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rPr>
        <w:id w:val="410521713"/>
        <w:docPartObj>
          <w:docPartGallery w:val="Cover Pages"/>
          <w:docPartUnique/>
        </w:docPartObj>
      </w:sdtPr>
      <w:sdtContent>
        <w:p w14:paraId="750399A5" w14:textId="71D874AF" w:rsidR="00345FDB" w:rsidRPr="00A77D13" w:rsidRDefault="00D46730">
          <w:pPr>
            <w:rPr>
              <w:rFonts w:ascii="Times New Roman" w:hAnsi="Times New Roman" w:cs="Times New Roman"/>
            </w:rPr>
          </w:pPr>
          <w:r w:rsidRPr="00A77D13">
            <w:rPr>
              <w:rFonts w:ascii="Times New Roman" w:hAnsi="Times New Roman" w:cs="Times New Roman"/>
              <w:noProof/>
              <w:lang w:eastAsia="el-GR"/>
            </w:rPr>
            <mc:AlternateContent>
              <mc:Choice Requires="wps">
                <w:drawing>
                  <wp:anchor distT="0" distB="0" distL="114300" distR="114300" simplePos="0" relativeHeight="251649024" behindDoc="0" locked="0" layoutInCell="1" allowOverlap="1" wp14:anchorId="19FB51E1" wp14:editId="6DDDD244">
                    <wp:simplePos x="0" y="0"/>
                    <wp:positionH relativeFrom="margin">
                      <wp:posOffset>4404360</wp:posOffset>
                    </wp:positionH>
                    <wp:positionV relativeFrom="page">
                      <wp:posOffset>243840</wp:posOffset>
                    </wp:positionV>
                    <wp:extent cx="871855" cy="1047750"/>
                    <wp:effectExtent l="0" t="0" r="0" b="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871855" cy="10477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14:paraId="26323EEA" w14:textId="77777777" w:rsidR="00255248" w:rsidRDefault="00255248">
                                    <w:pPr>
                                      <w:pStyle w:val="ae"/>
                                      <w:jc w:val="right"/>
                                      <w:rPr>
                                        <w:color w:val="FFFFFF" w:themeColor="background1"/>
                                        <w:sz w:val="24"/>
                                        <w:szCs w:val="24"/>
                                      </w:rPr>
                                    </w:pPr>
                                    <w:r>
                                      <w:rPr>
                                        <w:color w:val="FFFFFF" w:themeColor="background1"/>
                                        <w:sz w:val="24"/>
                                        <w:szCs w:val="24"/>
                                        <w:lang w:val="en-US"/>
                                      </w:rPr>
                                      <w:t xml:space="preserve">Chania </w:t>
                                    </w:r>
                                    <w:r>
                                      <w:rPr>
                                        <w:color w:val="FFFFFF" w:themeColor="background1"/>
                                        <w:sz w:val="24"/>
                                        <w:szCs w:val="24"/>
                                      </w:rPr>
                                      <w:t>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9800</wp14:pctHeight>
                    </wp14:sizeRelV>
                  </wp:anchor>
                </w:drawing>
              </mc:Choice>
              <mc:Fallback>
                <w:pict>
                  <v:rect w14:anchorId="19FB51E1" id="Ορθογώνιο 130" o:spid="_x0000_s1026" style="position:absolute;margin-left:346.8pt;margin-top:19.2pt;width:68.65pt;height:82.5pt;z-index:251649024;visibility:visible;mso-wrap-style:square;mso-width-percent:0;mso-height-percent:98;mso-wrap-distance-left:9pt;mso-wrap-distance-top:0;mso-wrap-distance-right:9pt;mso-wrap-distance-bottom:0;mso-position-horizontal:absolute;mso-position-horizontal-relative:margin;mso-position-vertical:absolute;mso-position-vertical-relative:page;mso-width-percent:0;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14:paraId="26323EEA" w14:textId="77777777" w:rsidR="00255248" w:rsidRDefault="00255248">
                              <w:pPr>
                                <w:pStyle w:val="ae"/>
                                <w:jc w:val="right"/>
                                <w:rPr>
                                  <w:color w:val="FFFFFF" w:themeColor="background1"/>
                                  <w:sz w:val="24"/>
                                  <w:szCs w:val="24"/>
                                </w:rPr>
                              </w:pPr>
                              <w:r>
                                <w:rPr>
                                  <w:color w:val="FFFFFF" w:themeColor="background1"/>
                                  <w:sz w:val="24"/>
                                  <w:szCs w:val="24"/>
                                  <w:lang w:val="en-US"/>
                                </w:rPr>
                                <w:t xml:space="preserve">Chania </w:t>
                              </w:r>
                              <w:r>
                                <w:rPr>
                                  <w:color w:val="FFFFFF" w:themeColor="background1"/>
                                  <w:sz w:val="24"/>
                                  <w:szCs w:val="24"/>
                                </w:rPr>
                                <w:t>2019</w:t>
                              </w:r>
                            </w:p>
                          </w:sdtContent>
                        </w:sdt>
                      </w:txbxContent>
                    </v:textbox>
                    <w10:wrap anchorx="margin" anchory="page"/>
                  </v:rect>
                </w:pict>
              </mc:Fallback>
            </mc:AlternateContent>
          </w:r>
        </w:p>
        <w:p w14:paraId="262A4CE6" w14:textId="6B892840" w:rsidR="00345FDB" w:rsidRPr="00A77D13" w:rsidRDefault="00D46730">
          <w:pPr>
            <w:rPr>
              <w:rFonts w:ascii="Times New Roman" w:hAnsi="Times New Roman" w:cs="Times New Roman"/>
              <w:b/>
              <w:bCs/>
            </w:rPr>
          </w:pPr>
          <w:r w:rsidRPr="00A77D13">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5980D571" wp14:editId="63707018">
                    <wp:simplePos x="0" y="0"/>
                    <wp:positionH relativeFrom="column">
                      <wp:posOffset>-221615</wp:posOffset>
                    </wp:positionH>
                    <wp:positionV relativeFrom="paragraph">
                      <wp:posOffset>7136765</wp:posOffset>
                    </wp:positionV>
                    <wp:extent cx="5501640" cy="13030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640" cy="1303020"/>
                            </a:xfrm>
                            <a:prstGeom prst="rect">
                              <a:avLst/>
                            </a:prstGeom>
                            <a:solidFill>
                              <a:srgbClr val="FFFFFF"/>
                            </a:solidFill>
                            <a:ln w="9525">
                              <a:noFill/>
                              <a:miter lim="800000"/>
                              <a:headEnd/>
                              <a:tailEnd/>
                            </a:ln>
                          </wps:spPr>
                          <wps:txbx>
                            <w:txbxContent>
                              <w:p w14:paraId="6BBB9258" w14:textId="77777777" w:rsidR="00255248" w:rsidRPr="00B74A36" w:rsidRDefault="00255248" w:rsidP="00B74A36">
                                <w:pPr>
                                  <w:pStyle w:val="af4"/>
                                  <w:rPr>
                                    <w:i w:val="0"/>
                                    <w:lang w:val="en-US"/>
                                  </w:rPr>
                                </w:pPr>
                                <w:r w:rsidRPr="00B74A36">
                                  <w:rPr>
                                    <w:i w:val="0"/>
                                    <w:lang w:val="en-US"/>
                                  </w:rPr>
                                  <w:t>Dissertation submitted in partial fulfillment of the requirements for the degree of Doctor of Philosophy in the School of Production Engineering and Management of the Technical University of Crete, Greece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0D571" id="_x0000_t202" coordsize="21600,21600" o:spt="202" path="m,l,21600r21600,l21600,xe">
                    <v:stroke joinstyle="miter"/>
                    <v:path gradientshapeok="t" o:connecttype="rect"/>
                  </v:shapetype>
                  <v:shape id="Text Box 2" o:spid="_x0000_s1027" type="#_x0000_t202" style="position:absolute;margin-left:-17.45pt;margin-top:561.95pt;width:433.2pt;height:10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" stroked="f">
                    <v:textbox>
                      <w:txbxContent>
                        <w:p w14:paraId="6BBB9258" w14:textId="77777777" w:rsidR="00255248" w:rsidRPr="00B74A36" w:rsidRDefault="00255248" w:rsidP="00B74A36">
                          <w:pPr>
                            <w:pStyle w:val="af4"/>
                            <w:rPr>
                              <w:i w:val="0"/>
                              <w:lang w:val="en-US"/>
                            </w:rPr>
                          </w:pPr>
                          <w:r w:rsidRPr="00B74A36">
                            <w:rPr>
                              <w:i w:val="0"/>
                              <w:lang w:val="en-US"/>
                            </w:rPr>
                            <w:t>Dissertation submitted in partial fulfillment of the requirements for the degree of Doctor of Philosophy in the School of Production Engineering and Management of the Technical University of Crete, Greece 2019</w:t>
                          </w:r>
                        </w:p>
                      </w:txbxContent>
                    </v:textbox>
                  </v:shape>
                </w:pict>
              </mc:Fallback>
            </mc:AlternateContent>
          </w:r>
          <w:r w:rsidRPr="00A77D13">
            <w:rPr>
              <w:rFonts w:ascii="Times New Roman" w:hAnsi="Times New Roman" w:cs="Times New Roman"/>
              <w:noProof/>
              <w:lang w:eastAsia="el-GR"/>
            </w:rPr>
            <mc:AlternateContent>
              <mc:Choice Requires="wps">
                <w:drawing>
                  <wp:anchor distT="0" distB="0" distL="114300" distR="114300" simplePos="0" relativeHeight="251657216" behindDoc="0" locked="0" layoutInCell="1" allowOverlap="1" wp14:anchorId="3E892C70" wp14:editId="17C9EDFB">
                    <wp:simplePos x="0" y="0"/>
                    <wp:positionH relativeFrom="page">
                      <wp:posOffset>767080</wp:posOffset>
                    </wp:positionH>
                    <wp:positionV relativeFrom="page">
                      <wp:posOffset>7989570</wp:posOffset>
                    </wp:positionV>
                    <wp:extent cx="6082030" cy="329565"/>
                    <wp:effectExtent l="0" t="0" r="0" b="0"/>
                    <wp:wrapSquare wrapText="bothSides"/>
                    <wp:docPr id="129" name="Πλαίσιο κειμένου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2030" cy="329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5"/>
                                    <w:sz w:val="36"/>
                                    <w:szCs w:val="36"/>
                                  </w:rPr>
                                  <w:alias w:val="Συντάκτης"/>
                                  <w:tag w:val=""/>
                                  <w:id w:val="1773508758"/>
                                  <w:dataBinding w:prefixMappings="xmlns:ns0='http://purl.org/dc/elements/1.1/' xmlns:ns1='http://schemas.openxmlformats.org/package/2006/metadata/core-properties' " w:xpath="/ns1:coreProperties[1]/ns0:creator[1]" w:storeItemID="{6C3C8BC8-F283-45AE-878A-BAB7291924A1}"/>
                                  <w:text/>
                                </w:sdtPr>
                                <w:sdtContent>
                                  <w:p w14:paraId="525CA30C" w14:textId="77777777" w:rsidR="00255248" w:rsidRPr="00721D20" w:rsidRDefault="00255248" w:rsidP="00721D20">
                                    <w:pPr>
                                      <w:pStyle w:val="ae"/>
                                      <w:spacing w:before="40" w:after="40"/>
                                      <w:jc w:val="right"/>
                                      <w:rPr>
                                        <w:caps/>
                                        <w:color w:val="5B9BD5" w:themeColor="accent5"/>
                                        <w:sz w:val="36"/>
                                        <w:szCs w:val="36"/>
                                      </w:rPr>
                                    </w:pPr>
                                    <w:r w:rsidRPr="00721D20">
                                      <w:rPr>
                                        <w:caps/>
                                        <w:color w:val="5B9BD5" w:themeColor="accent5"/>
                                        <w:sz w:val="36"/>
                                        <w:szCs w:val="36"/>
                                      </w:rPr>
                                      <w:t>Eleni Angelaki</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3E892C70" id="Πλαίσιο κειμένου 129" o:spid="_x0000_s1028" type="#_x0000_t202" style="position:absolute;margin-left:60.4pt;margin-top:629.1pt;width:478.9pt;height:25.95pt;z-index:251657216;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" filled="f" stroked="f" strokeweight=".5pt">
                    <v:textbox style="mso-fit-shape-to-text:t" inset="1in,0,86.4pt,0">
                      <w:txbxContent>
                        <w:sdt>
                          <w:sdtPr>
                            <w:rPr>
                              <w:caps/>
                              <w:color w:val="5B9BD5" w:themeColor="accent5"/>
                              <w:sz w:val="36"/>
                              <w:szCs w:val="36"/>
                            </w:rPr>
                            <w:alias w:val="Συντάκτης"/>
                            <w:tag w:val=""/>
                            <w:id w:val="1773508758"/>
                            <w:dataBinding w:prefixMappings="xmlns:ns0='http://purl.org/dc/elements/1.1/' xmlns:ns1='http://schemas.openxmlformats.org/package/2006/metadata/core-properties' " w:xpath="/ns1:coreProperties[1]/ns0:creator[1]" w:storeItemID="{6C3C8BC8-F283-45AE-878A-BAB7291924A1}"/>
                            <w:text/>
                          </w:sdtPr>
                          <w:sdtContent>
                            <w:p w14:paraId="525CA30C" w14:textId="77777777" w:rsidR="00255248" w:rsidRPr="00721D20" w:rsidRDefault="00255248" w:rsidP="00721D20">
                              <w:pPr>
                                <w:pStyle w:val="ae"/>
                                <w:spacing w:before="40" w:after="40"/>
                                <w:jc w:val="right"/>
                                <w:rPr>
                                  <w:caps/>
                                  <w:color w:val="5B9BD5" w:themeColor="accent5"/>
                                  <w:sz w:val="36"/>
                                  <w:szCs w:val="36"/>
                                </w:rPr>
                              </w:pPr>
                              <w:r w:rsidRPr="00721D20">
                                <w:rPr>
                                  <w:caps/>
                                  <w:color w:val="5B9BD5" w:themeColor="accent5"/>
                                  <w:sz w:val="36"/>
                                  <w:szCs w:val="36"/>
                                </w:rPr>
                                <w:t>Eleni Angelaki</w:t>
                              </w:r>
                            </w:p>
                          </w:sdtContent>
                        </w:sdt>
                      </w:txbxContent>
                    </v:textbox>
                    <w10:wrap type="square" anchorx="page" anchory="page"/>
                  </v:shape>
                </w:pict>
              </mc:Fallback>
            </mc:AlternateContent>
          </w:r>
          <w:r w:rsidR="00F019FF" w:rsidRPr="00A77D13">
            <w:rPr>
              <w:rFonts w:ascii="Times New Roman" w:hAnsi="Times New Roman" w:cs="Times New Roman"/>
              <w:noProof/>
              <w:lang w:eastAsia="el-GR"/>
            </w:rPr>
            <w:drawing>
              <wp:inline distT="0" distB="0" distL="0" distR="0" wp14:anchorId="2F7A9D1B" wp14:editId="0DE9D52D">
                <wp:extent cx="5274310" cy="210312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103120"/>
                        </a:xfrm>
                        <a:prstGeom prst="rect">
                          <a:avLst/>
                        </a:prstGeom>
                        <a:noFill/>
                        <a:ln>
                          <a:noFill/>
                        </a:ln>
                      </pic:spPr>
                    </pic:pic>
                  </a:graphicData>
                </a:graphic>
              </wp:inline>
            </w:drawing>
          </w:r>
          <w:r w:rsidRPr="00A77D13">
            <w:rPr>
              <w:rFonts w:ascii="Times New Roman" w:hAnsi="Times New Roman" w:cs="Times New Roman"/>
              <w:noProof/>
              <w:lang w:eastAsia="el-GR"/>
            </w:rPr>
            <mc:AlternateContent>
              <mc:Choice Requires="wpg">
                <w:drawing>
                  <wp:anchor distT="0" distB="0" distL="114300" distR="114300" simplePos="0" relativeHeight="251646976" behindDoc="1" locked="0" layoutInCell="1" allowOverlap="1" wp14:anchorId="5EA3D3F2" wp14:editId="4E42E0CF">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076950" cy="7145020"/>
                    <wp:effectExtent l="3175" t="5080" r="6350" b="3175"/>
                    <wp:wrapNone/>
                    <wp:docPr id="8"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076950" cy="7145020"/>
                              <a:chOff x="0" y="0"/>
                              <a:chExt cx="55613" cy="54044"/>
                            </a:xfrm>
                          </wpg:grpSpPr>
                          <wps:wsp>
                            <wps:cNvPr id="9" name="Ελεύθερη σχεδίαση 10"/>
                            <wps:cNvSpPr>
                              <a:spLocks/>
                            </wps:cNvSpPr>
                            <wps:spPr bwMode="auto">
                              <a:xfrm>
                                <a:off x="0" y="0"/>
                                <a:ext cx="55575" cy="54044"/>
                              </a:xfrm>
                              <a:custGeom>
                                <a:avLst/>
                                <a:gdLst>
                                  <a:gd name="T0" fmla="*/ 0 w 720"/>
                                  <a:gd name="T1" fmla="*/ 0 h 700"/>
                                  <a:gd name="T2" fmla="*/ 0 w 720"/>
                                  <a:gd name="T3" fmla="*/ 4972126 h 700"/>
                                  <a:gd name="T4" fmla="*/ 872222 w 720"/>
                                  <a:gd name="T5" fmla="*/ 5134261 h 700"/>
                                  <a:gd name="T6" fmla="*/ 5557520 w 720"/>
                                  <a:gd name="T7" fmla="*/ 4972126 h 700"/>
                                  <a:gd name="T8" fmla="*/ 5557520 w 720"/>
                                  <a:gd name="T9" fmla="*/ 4763667 h 700"/>
                                  <a:gd name="T10" fmla="*/ 5557520 w 720"/>
                                  <a:gd name="T11" fmla="*/ 0 h 700"/>
                                  <a:gd name="T12" fmla="*/ 0 w 720"/>
                                  <a:gd name="T13" fmla="*/ 0 h 700"/>
                                  <a:gd name="T14" fmla="*/ 0 60000 65536"/>
                                  <a:gd name="T15" fmla="*/ 0 60000 65536"/>
                                  <a:gd name="T16" fmla="*/ 0 60000 65536"/>
                                  <a:gd name="T17" fmla="*/ 0 60000 65536"/>
                                  <a:gd name="T18" fmla="*/ 0 60000 65536"/>
                                  <a:gd name="T19" fmla="*/ 0 60000 65536"/>
                                  <a:gd name="T20" fmla="*/ 0 60000 65536"/>
                                  <a:gd name="T21" fmla="*/ 0 w 720"/>
                                  <a:gd name="T22" fmla="*/ 0 h 700"/>
                                  <a:gd name="T23" fmla="*/ 720 w 720"/>
                                  <a:gd name="T24" fmla="*/ 700 h 700"/>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rotWithShape="1">
                                <a:gsLst>
                                  <a:gs pos="0">
                                    <a:srgbClr val="5D6D85"/>
                                  </a:gs>
                                  <a:gs pos="50000">
                                    <a:srgbClr val="485972"/>
                                  </a:gs>
                                  <a:gs pos="100000">
                                    <a:srgbClr val="334258"/>
                                  </a:gs>
                                </a:gsLst>
                                <a:lin ang="540000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1DEAB6" w14:textId="68ED34F9" w:rsidR="00255248" w:rsidRPr="00F019FF" w:rsidRDefault="00255248">
                                  <w:pPr>
                                    <w:rPr>
                                      <w:color w:val="FFFFFF" w:themeColor="background1"/>
                                      <w:sz w:val="52"/>
                                      <w:szCs w:val="52"/>
                                      <w:lang w:val="en-US"/>
                                    </w:rPr>
                                  </w:pPr>
                                  <w:sdt>
                                    <w:sdtPr>
                                      <w:rPr>
                                        <w:color w:val="FFFFFF" w:themeColor="background1"/>
                                        <w:sz w:val="52"/>
                                        <w:szCs w:val="52"/>
                                        <w:lang w:val="en-US"/>
                                      </w:rPr>
                                      <w:alias w:val="Τίτλος"/>
                                      <w:tag w:val=""/>
                                      <w:id w:val="-554696155"/>
                                      <w:dataBinding w:prefixMappings="xmlns:ns0='http://purl.org/dc/elements/1.1/' xmlns:ns1='http://schemas.openxmlformats.org/package/2006/metadata/core-properties' " w:xpath="/ns1:coreProperties[1]/ns0:title[1]" w:storeItemID="{6C3C8BC8-F283-45AE-878A-BAB7291924A1}"/>
                                      <w:text/>
                                    </w:sdtPr>
                                    <w:sdtContent>
                                      <w:r w:rsidRPr="00F019FF">
                                        <w:rPr>
                                          <w:color w:val="FFFFFF" w:themeColor="background1"/>
                                          <w:sz w:val="52"/>
                                          <w:szCs w:val="52"/>
                                          <w:lang w:val="en-US"/>
                                        </w:rPr>
                                        <w:t xml:space="preserve">HOW TRUST AND ITS NEW DYNAMICS IN SOCIAL MEDIA AFFECT </w:t>
                                      </w:r>
                                      <w:r>
                                        <w:rPr>
                                          <w:color w:val="FFFFFF" w:themeColor="background1"/>
                                          <w:sz w:val="52"/>
                                          <w:szCs w:val="52"/>
                                          <w:lang w:val="en-US"/>
                                        </w:rPr>
                                        <w:t>CUSTOMER CHURN</w:t>
                                      </w:r>
                                    </w:sdtContent>
                                  </w:sdt>
                                </w:p>
                              </w:txbxContent>
                            </wps:txbx>
                            <wps:bodyPr rot="0" vert="horz" wrap="square" lIns="914400" tIns="1097280" rIns="1097280" bIns="1097280" anchor="b" anchorCtr="0" upright="1">
                              <a:noAutofit/>
                            </wps:bodyPr>
                          </wps:wsp>
                          <wps:wsp>
                            <wps:cNvPr id="13" name="Ελεύθερη σχεδίαση 11"/>
                            <wps:cNvSpPr>
                              <a:spLocks/>
                            </wps:cNvSpPr>
                            <wps:spPr bwMode="auto">
                              <a:xfrm>
                                <a:off x="8763" y="47697"/>
                                <a:ext cx="46850" cy="5099"/>
                              </a:xfrm>
                              <a:custGeom>
                                <a:avLst/>
                                <a:gdLst>
                                  <a:gd name="T0" fmla="*/ 4685030 w 607"/>
                                  <a:gd name="T1" fmla="*/ 0 h 66"/>
                                  <a:gd name="T2" fmla="*/ 1358427 w 607"/>
                                  <a:gd name="T3" fmla="*/ 440373 h 66"/>
                                  <a:gd name="T4" fmla="*/ 0 w 607"/>
                                  <a:gd name="T5" fmla="*/ 370840 h 66"/>
                                  <a:gd name="T6" fmla="*/ 1937302 w 607"/>
                                  <a:gd name="T7" fmla="*/ 509905 h 66"/>
                                  <a:gd name="T8" fmla="*/ 4685030 w 607"/>
                                  <a:gd name="T9" fmla="*/ 208598 h 66"/>
                                  <a:gd name="T10" fmla="*/ 4685030 w 607"/>
                                  <a:gd name="T11" fmla="*/ 0 h 6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lumMod val="100000"/>
                                  <a:lumOff val="0"/>
                                  <a:alpha val="30196"/>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5EA3D3F2" id="Ομάδα 125" o:spid="_x0000_s1029" style="position:absolute;margin-left:0;margin-top:0;width:478.5pt;height:562.6pt;z-index:-251669504;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">
                    <o:lock v:ext="edit" aspectratio="t"/>
                    <v:shape id="Ελεύθερη σχεδίαση 10" o:spid="_x0000_s1030"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" adj="-11796480,,5400" path="m,c,644,,644,,644v23,6,62,14,113,21c250,685,476,700,720,644v,-27,,-27,,-27c720,,720,,720,,,,,,,e" fillcolor="#5d6d85" stroked="f">
                      <v:fill color2="#334258" rotate="t" colors="0 #5d6d85;.5 #485972;1 #334258" focus="100%" type="gradient">
                        <o:fill v:ext="view" type="gradientUnscaled"/>
                      </v:fill>
                      <v:stroke joinstyle="miter"/>
                      <v:formulas/>
                      <v:path arrowok="t" o:connecttype="custom" o:connectlocs="0,0;0,383876539;67324636,396394288;428971075,383876539;428971075,367782313;428971075,0;0,0" o:connectangles="0,0,0,0,0,0,0" textboxrect="0,0,720,700"/>
                      <v:textbox inset="1in,86.4pt,86.4pt,86.4pt">
                        <w:txbxContent>
                          <w:p w14:paraId="471DEAB6" w14:textId="68ED34F9" w:rsidR="00255248" w:rsidRPr="00F019FF" w:rsidRDefault="00255248">
                            <w:pPr>
                              <w:rPr>
                                <w:color w:val="FFFFFF" w:themeColor="background1"/>
                                <w:sz w:val="52"/>
                                <w:szCs w:val="52"/>
                                <w:lang w:val="en-US"/>
                              </w:rPr>
                            </w:pPr>
                            <w:sdt>
                              <w:sdtPr>
                                <w:rPr>
                                  <w:color w:val="FFFFFF" w:themeColor="background1"/>
                                  <w:sz w:val="52"/>
                                  <w:szCs w:val="52"/>
                                  <w:lang w:val="en-US"/>
                                </w:rPr>
                                <w:alias w:val="Τίτλος"/>
                                <w:tag w:val=""/>
                                <w:id w:val="-554696155"/>
                                <w:dataBinding w:prefixMappings="xmlns:ns0='http://purl.org/dc/elements/1.1/' xmlns:ns1='http://schemas.openxmlformats.org/package/2006/metadata/core-properties' " w:xpath="/ns1:coreProperties[1]/ns0:title[1]" w:storeItemID="{6C3C8BC8-F283-45AE-878A-BAB7291924A1}"/>
                                <w:text/>
                              </w:sdtPr>
                              <w:sdtContent>
                                <w:r w:rsidRPr="00F019FF">
                                  <w:rPr>
                                    <w:color w:val="FFFFFF" w:themeColor="background1"/>
                                    <w:sz w:val="52"/>
                                    <w:szCs w:val="52"/>
                                    <w:lang w:val="en-US"/>
                                  </w:rPr>
                                  <w:t xml:space="preserve">HOW TRUST AND ITS NEW DYNAMICS IN SOCIAL MEDIA AFFECT </w:t>
                                </w:r>
                                <w:r>
                                  <w:rPr>
                                    <w:color w:val="FFFFFF" w:themeColor="background1"/>
                                    <w:sz w:val="52"/>
                                    <w:szCs w:val="52"/>
                                    <w:lang w:val="en-US"/>
                                  </w:rPr>
                                  <w:t>CUSTOMER CHURN</w:t>
                                </w:r>
                              </w:sdtContent>
                            </w:sdt>
                          </w:p>
                        </w:txbxContent>
                      </v:textbox>
                    </v:shape>
                    <v:shape id="Ελεύθερη σχεδίαση 11" o:spid="_x0000_s1031"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" path="m607,c450,44,300,57,176,57,109,57,49,53,,48,66,58,152,66,251,66,358,66,480,56,607,27,607,,607,,607,e" fillcolor="white [3212]" stroked="f">
                      <v:fill opacity="19789f"/>
                      <v:path arrowok="t" o:connecttype="custom" o:connectlocs="361604045,0;104847290,34022150;0,28650199;149526522,39394024;361604045,16115776;361604045,0" o:connectangles="0,0,0,0,0,0"/>
                    </v:shape>
                    <w10:wrap anchorx="margin" anchory="page"/>
                  </v:group>
                </w:pict>
              </mc:Fallback>
            </mc:AlternateContent>
          </w:r>
          <w:r w:rsidR="00345FDB" w:rsidRPr="00A77D13">
            <w:rPr>
              <w:rFonts w:ascii="Times New Roman" w:hAnsi="Times New Roman" w:cs="Times New Roman"/>
            </w:rPr>
            <w:br w:type="page"/>
          </w:r>
        </w:p>
      </w:sdtContent>
    </w:sdt>
    <w:p w14:paraId="41537AFE" w14:textId="77777777" w:rsidR="005C2B23" w:rsidRPr="00A77D13" w:rsidRDefault="005C2B23" w:rsidP="005C2B23">
      <w:pPr>
        <w:pStyle w:val="Default"/>
        <w:spacing w:line="480" w:lineRule="auto"/>
        <w:jc w:val="center"/>
        <w:rPr>
          <w:b/>
          <w:color w:val="auto"/>
          <w:sz w:val="32"/>
          <w:szCs w:val="32"/>
          <w:lang w:val="en-US"/>
        </w:rPr>
      </w:pPr>
      <w:r w:rsidRPr="00A77D13">
        <w:rPr>
          <w:lang w:val="en-US"/>
        </w:rPr>
        <w:lastRenderedPageBreak/>
        <w:br w:type="page"/>
      </w:r>
      <w:r w:rsidRPr="00A77D13">
        <w:rPr>
          <w:b/>
          <w:bCs/>
          <w:color w:val="auto"/>
          <w:sz w:val="32"/>
          <w:szCs w:val="32"/>
        </w:rPr>
        <w:lastRenderedPageBreak/>
        <w:t>ΣΥΝΤΟΜΗ</w:t>
      </w:r>
      <w:r w:rsidRPr="00A77D13">
        <w:rPr>
          <w:b/>
          <w:bCs/>
          <w:color w:val="auto"/>
          <w:sz w:val="32"/>
          <w:szCs w:val="32"/>
          <w:lang w:val="en-US"/>
        </w:rPr>
        <w:t xml:space="preserve"> </w:t>
      </w:r>
      <w:r w:rsidRPr="00A77D13">
        <w:rPr>
          <w:b/>
          <w:bCs/>
          <w:color w:val="auto"/>
          <w:sz w:val="32"/>
          <w:szCs w:val="32"/>
        </w:rPr>
        <w:t>ΠΕΡΙΛΗΨΗ</w:t>
      </w:r>
      <w:r w:rsidRPr="00A77D13">
        <w:rPr>
          <w:b/>
          <w:bCs/>
          <w:color w:val="auto"/>
          <w:sz w:val="32"/>
          <w:szCs w:val="32"/>
          <w:lang w:val="en-US"/>
        </w:rPr>
        <w:t xml:space="preserve"> </w:t>
      </w:r>
      <w:r w:rsidRPr="00A77D13">
        <w:rPr>
          <w:b/>
          <w:bCs/>
          <w:color w:val="auto"/>
          <w:sz w:val="32"/>
          <w:szCs w:val="32"/>
        </w:rPr>
        <w:t>ΔΙΔΑΚΤΟΡΙΚΗΣ</w:t>
      </w:r>
      <w:r w:rsidRPr="00A77D13">
        <w:rPr>
          <w:b/>
          <w:bCs/>
          <w:color w:val="auto"/>
          <w:sz w:val="32"/>
          <w:szCs w:val="32"/>
          <w:lang w:val="en-US"/>
        </w:rPr>
        <w:t xml:space="preserve"> </w:t>
      </w:r>
      <w:r w:rsidRPr="00A77D13">
        <w:rPr>
          <w:b/>
          <w:bCs/>
          <w:color w:val="auto"/>
          <w:sz w:val="32"/>
          <w:szCs w:val="32"/>
        </w:rPr>
        <w:t>ΔΙΑΤΡΙΒΗΣ</w:t>
      </w:r>
    </w:p>
    <w:p w14:paraId="5B6ABDA2" w14:textId="77777777" w:rsidR="005C2B23" w:rsidRPr="00A77D13" w:rsidRDefault="005C2B23" w:rsidP="005C2B23">
      <w:pPr>
        <w:pStyle w:val="Default"/>
        <w:spacing w:line="480" w:lineRule="auto"/>
        <w:jc w:val="center"/>
        <w:rPr>
          <w:b/>
          <w:color w:val="auto"/>
          <w:sz w:val="32"/>
          <w:szCs w:val="32"/>
          <w:lang w:val="en-US"/>
        </w:rPr>
      </w:pPr>
      <w:r w:rsidRPr="00A77D13">
        <w:rPr>
          <w:b/>
          <w:color w:val="auto"/>
          <w:sz w:val="32"/>
          <w:szCs w:val="32"/>
          <w:lang w:val="en-US"/>
        </w:rPr>
        <w:t>How trust and its new dynamics in social media affect customer churn</w:t>
      </w:r>
    </w:p>
    <w:p w14:paraId="28F9E950" w14:textId="77777777" w:rsidR="005C2B23" w:rsidRPr="00A77D13" w:rsidRDefault="005C2B23" w:rsidP="005C2B23">
      <w:pPr>
        <w:pStyle w:val="-HTML"/>
        <w:spacing w:line="360" w:lineRule="auto"/>
        <w:jc w:val="both"/>
        <w:rPr>
          <w:rFonts w:ascii="Times New Roman" w:hAnsi="Times New Roman" w:cs="Times New Roman"/>
          <w:sz w:val="24"/>
          <w:szCs w:val="24"/>
          <w:lang w:val="en-US"/>
        </w:rPr>
      </w:pPr>
    </w:p>
    <w:p w14:paraId="16786666" w14:textId="77777777" w:rsidR="005C2B23" w:rsidRPr="00A77D13" w:rsidRDefault="005C2B23" w:rsidP="005C2B23">
      <w:pPr>
        <w:pStyle w:val="-HTML"/>
        <w:spacing w:line="360" w:lineRule="auto"/>
        <w:jc w:val="both"/>
        <w:rPr>
          <w:rFonts w:ascii="Times New Roman" w:hAnsi="Times New Roman" w:cs="Times New Roman"/>
          <w:sz w:val="24"/>
          <w:szCs w:val="24"/>
        </w:rPr>
      </w:pPr>
      <w:r w:rsidRPr="00A77D13">
        <w:rPr>
          <w:rFonts w:ascii="Times New Roman" w:hAnsi="Times New Roman" w:cs="Times New Roman"/>
          <w:sz w:val="24"/>
          <w:szCs w:val="24"/>
        </w:rPr>
        <w:t xml:space="preserve">Η παρούσα διδακτορική διατριβή </w:t>
      </w:r>
      <w:r w:rsidRPr="00A77D13">
        <w:rPr>
          <w:rStyle w:val="tlid-translation"/>
          <w:rFonts w:ascii="Times New Roman" w:eastAsiaTheme="majorEastAsia" w:hAnsi="Times New Roman" w:cs="Times New Roman"/>
          <w:sz w:val="24"/>
          <w:szCs w:val="24"/>
        </w:rPr>
        <w:t xml:space="preserve">εξετάζει </w:t>
      </w:r>
      <w:r w:rsidRPr="00A77D13">
        <w:rPr>
          <w:rFonts w:ascii="Times New Roman" w:hAnsi="Times New Roman" w:cs="Times New Roman"/>
          <w:sz w:val="24"/>
          <w:szCs w:val="24"/>
        </w:rPr>
        <w:t xml:space="preserve">το ρόλο της εμπιστοσύνης στο νέο περιβάλλον των κοινοτήτων εμπορικού σήματος στα μέσα κοινωνικής δικτύωσης. </w:t>
      </w:r>
    </w:p>
    <w:p w14:paraId="23FD23B5" w14:textId="024FA361" w:rsidR="005C2B23" w:rsidRPr="00A77D13" w:rsidRDefault="005C2B23" w:rsidP="005C2B23">
      <w:pPr>
        <w:pStyle w:val="-HTML"/>
        <w:spacing w:before="240" w:line="360" w:lineRule="auto"/>
        <w:jc w:val="both"/>
        <w:rPr>
          <w:rFonts w:ascii="Times New Roman" w:hAnsi="Times New Roman" w:cs="Times New Roman"/>
          <w:sz w:val="24"/>
          <w:szCs w:val="24"/>
        </w:rPr>
      </w:pPr>
      <w:r w:rsidRPr="00A77D13">
        <w:rPr>
          <w:rFonts w:ascii="Times New Roman" w:hAnsi="Times New Roman" w:cs="Times New Roman"/>
          <w:sz w:val="24"/>
          <w:szCs w:val="24"/>
        </w:rPr>
        <w:t xml:space="preserve">Οι </w:t>
      </w:r>
      <w:r w:rsidR="00E1586F" w:rsidRPr="00A77D13">
        <w:rPr>
          <w:rFonts w:ascii="Times New Roman" w:hAnsi="Times New Roman" w:cs="Times New Roman"/>
          <w:sz w:val="24"/>
          <w:szCs w:val="24"/>
        </w:rPr>
        <w:t xml:space="preserve">επιχειρήσεις </w:t>
      </w:r>
      <w:r w:rsidRPr="00A77D13">
        <w:rPr>
          <w:rFonts w:ascii="Times New Roman" w:hAnsi="Times New Roman" w:cs="Times New Roman"/>
          <w:sz w:val="24"/>
          <w:szCs w:val="24"/>
        </w:rPr>
        <w:t xml:space="preserve">χρησιμοποιούν τα νέα τεχνολογικά μέσα, όπως το </w:t>
      </w:r>
      <w:r w:rsidR="00E1586F" w:rsidRPr="00A77D13">
        <w:rPr>
          <w:rFonts w:ascii="Times New Roman" w:hAnsi="Times New Roman" w:cs="Times New Roman"/>
          <w:sz w:val="24"/>
          <w:szCs w:val="24"/>
        </w:rPr>
        <w:t>διαδίκτυο</w:t>
      </w:r>
      <w:r w:rsidRPr="00A77D13">
        <w:rPr>
          <w:rFonts w:ascii="Times New Roman" w:hAnsi="Times New Roman" w:cs="Times New Roman"/>
          <w:sz w:val="24"/>
          <w:szCs w:val="24"/>
        </w:rPr>
        <w:t>, στην προσπάθεια τους να προσεγγίσουν υπάρχοντες και νέους πελάτες.  Με την έλευση του παγκόσμιου ιστού 2.0 (Web 2.0) δημιουργήθηκαν οι κοινότητες εμπορικού σήματος στα μέσα κοινωνικής δικτύωσης. Οι κοινότητες αυτές παρουσιάζουν ορισμένα χαρακτηριστικά που τις διαφοροποιούν από τις κλασσικές κοινότητες εμπορικού σήματος (διαφορετική αλληλεπίδραση μεταξύ των μελών, δική τους γλώσσα επικοινωνίας, ιστορία και παραδόσεις της κοινότητας, μέλη βοηθούν τα άλλα μέλη στην ενσωμάτωση και παραμονή τους στην κοινότητα)</w:t>
      </w:r>
      <w:r w:rsidR="007109DE" w:rsidRPr="00A77D13">
        <w:rPr>
          <w:rFonts w:ascii="Times New Roman" w:hAnsi="Times New Roman" w:cs="Times New Roman"/>
          <w:sz w:val="24"/>
          <w:szCs w:val="24"/>
        </w:rPr>
        <w:t>. Ε</w:t>
      </w:r>
      <w:r w:rsidRPr="00A77D13">
        <w:rPr>
          <w:rFonts w:ascii="Times New Roman" w:hAnsi="Times New Roman" w:cs="Times New Roman"/>
          <w:sz w:val="24"/>
          <w:szCs w:val="24"/>
        </w:rPr>
        <w:t>πίσης</w:t>
      </w:r>
      <w:r w:rsidR="007109DE" w:rsidRPr="00A77D13">
        <w:rPr>
          <w:rFonts w:ascii="Times New Roman" w:hAnsi="Times New Roman" w:cs="Times New Roman"/>
          <w:sz w:val="24"/>
          <w:szCs w:val="24"/>
        </w:rPr>
        <w:t>,</w:t>
      </w:r>
      <w:r w:rsidRPr="00A77D13">
        <w:rPr>
          <w:rFonts w:ascii="Times New Roman" w:hAnsi="Times New Roman" w:cs="Times New Roman"/>
          <w:sz w:val="24"/>
          <w:szCs w:val="24"/>
        </w:rPr>
        <w:t xml:space="preserve"> εμφανίζουν κάποια μοναδικά χαρακτηριστικά (μοναδικό περιεχόμενο, έλλειψη ιεραρχίας μεταξύ των μελών, μια βάση μελών που αριθμεί εκατομμύρια, προσαρμοσμένο περιεχόμενο ανάλογα με τα μέλη και διαφορετική αφήγηση σύμφωνα με τις προτιμήσεις του κάθε μέλους, άμεση σύνδεση με χιλιάδες άλλες σχετιζόμενες κοινότητες εμπορικού σήματος). Τα μέλη των κοινοτήτων αυτών διαχωρίζονται σε ενεργά και σε παθητικά βάση των δραστηριοτήτων που αναπτύσσουν μέσα σε αυτές τις κοινότητες. Επίσης, στις συγκεκριμένες κοινότητες</w:t>
      </w:r>
      <w:r w:rsidRPr="00A77D13">
        <w:rPr>
          <w:rFonts w:ascii="Times New Roman" w:hAnsi="Times New Roman" w:cs="Times New Roman"/>
        </w:rPr>
        <w:t xml:space="preserve"> </w:t>
      </w:r>
      <w:r w:rsidRPr="00A77D13">
        <w:rPr>
          <w:rFonts w:ascii="Times New Roman" w:hAnsi="Times New Roman" w:cs="Times New Roman"/>
          <w:sz w:val="24"/>
          <w:szCs w:val="24"/>
        </w:rPr>
        <w:t>εμπορικού σήματος στα μέσα κοινωνικής δικτύωσης, τα μέλη αναπτύσσουν συναισθήματα τα οποία ενισχύουν την εμπιστοσύνη προς το προϊόν/υπηρεσία. Ακόμα τα συγκεκριμένα μέλη στις κοινότητες εμπορικού σήματος στα μέσα κοινωνικής δικτύωσης παρουσιάζουν κάποια ατομικά χαρακτηριστικά</w:t>
      </w:r>
      <w:r w:rsidR="00E1586F" w:rsidRPr="00A77D13">
        <w:rPr>
          <w:rFonts w:ascii="Times New Roman" w:hAnsi="Times New Roman" w:cs="Times New Roman"/>
          <w:sz w:val="24"/>
          <w:szCs w:val="24"/>
        </w:rPr>
        <w:t>, τα οποία επηρεάζουν την αλληλεπίδραση τους μέσα στην κοινότητα και κατ’ επέκταση και την σχέση τους με την εταιρεία που υποστηρίζει η κοινότητα. Τέτοια χαρακτηριστικά είναι</w:t>
      </w:r>
      <w:r w:rsidRPr="00A77D13">
        <w:rPr>
          <w:rFonts w:ascii="Times New Roman" w:hAnsi="Times New Roman" w:cs="Times New Roman"/>
          <w:sz w:val="24"/>
          <w:szCs w:val="24"/>
        </w:rPr>
        <w:t xml:space="preserve"> όπως οι προσωπικοί στόχοι που έχουν κατά την είσοδο τους σε μια αλληλεπίδραση με άλλο μέλος/η (σχεσιακή ανταλλαγή), ο ατομικός προσανατολισμός που παρουσιάζουν κατά τη διάρκεια της επικοινωνίας τους, το επίπεδο ανταπόκρισης και αμοιβαιότητας που εκδηλώνουν κατά τη διάρκεια μια </w:t>
      </w:r>
      <w:r w:rsidRPr="00A77D13">
        <w:rPr>
          <w:rFonts w:ascii="Times New Roman" w:hAnsi="Times New Roman" w:cs="Times New Roman"/>
          <w:sz w:val="24"/>
          <w:szCs w:val="24"/>
        </w:rPr>
        <w:lastRenderedPageBreak/>
        <w:t>σχεσιακής ανταλλαγής αλλά και το επίπεδο συμμετοχής τους στις συγκεκριμένες κοινότητες</w:t>
      </w:r>
      <w:r w:rsidR="00E1586F" w:rsidRPr="00A77D13">
        <w:rPr>
          <w:rFonts w:ascii="Times New Roman" w:hAnsi="Times New Roman" w:cs="Times New Roman"/>
          <w:sz w:val="24"/>
          <w:szCs w:val="24"/>
        </w:rPr>
        <w:t>.</w:t>
      </w:r>
      <w:r w:rsidRPr="00A77D13">
        <w:rPr>
          <w:rFonts w:ascii="Times New Roman" w:hAnsi="Times New Roman" w:cs="Times New Roman"/>
          <w:sz w:val="24"/>
          <w:szCs w:val="24"/>
        </w:rPr>
        <w:t xml:space="preserve">. </w:t>
      </w:r>
    </w:p>
    <w:p w14:paraId="414FA9A0" w14:textId="77777777" w:rsidR="005C2B23" w:rsidRPr="00A77D13" w:rsidRDefault="005C2B23" w:rsidP="005C2B23">
      <w:pPr>
        <w:pStyle w:val="-HTML"/>
        <w:spacing w:line="360" w:lineRule="auto"/>
        <w:jc w:val="both"/>
        <w:rPr>
          <w:rFonts w:ascii="Times New Roman" w:hAnsi="Times New Roman" w:cs="Times New Roman"/>
        </w:rPr>
      </w:pPr>
    </w:p>
    <w:p w14:paraId="282B34EB" w14:textId="3FC69B95" w:rsidR="005C2B23" w:rsidRPr="00A77D13" w:rsidRDefault="00E1586F" w:rsidP="005C2B23">
      <w:pPr>
        <w:pStyle w:val="-HTML"/>
        <w:spacing w:line="360" w:lineRule="auto"/>
        <w:jc w:val="both"/>
        <w:rPr>
          <w:rStyle w:val="tlid-translation"/>
          <w:rFonts w:ascii="Times New Roman" w:eastAsiaTheme="majorEastAsia" w:hAnsi="Times New Roman" w:cs="Times New Roman"/>
          <w:sz w:val="24"/>
          <w:szCs w:val="24"/>
        </w:rPr>
      </w:pPr>
      <w:r w:rsidRPr="00A77D13">
        <w:rPr>
          <w:rStyle w:val="tlid-translation"/>
          <w:rFonts w:ascii="Times New Roman" w:eastAsiaTheme="majorEastAsia" w:hAnsi="Times New Roman" w:cs="Times New Roman"/>
          <w:sz w:val="24"/>
          <w:szCs w:val="24"/>
        </w:rPr>
        <w:t>Η</w:t>
      </w:r>
      <w:r w:rsidR="005C2B23" w:rsidRPr="00A77D13">
        <w:rPr>
          <w:rStyle w:val="tlid-translation"/>
          <w:rFonts w:ascii="Times New Roman" w:eastAsiaTheme="majorEastAsia" w:hAnsi="Times New Roman" w:cs="Times New Roman"/>
          <w:sz w:val="24"/>
          <w:szCs w:val="24"/>
        </w:rPr>
        <w:t xml:space="preserve"> παρούσα διδακτορική διατριβή δείχνει ότι τα ατομικά χαρακτηριστικά ενός ατόμου μπορούν να επηρεάσουν το επίπεδο εμπιστοσύνης προς την εταιρεία με το αντίστοιχο εμπορικό σήμα. Πιο συγκεκριμένα, ο ατομικός προσανατολισμός και οι προσωπικοί στόχοι ενός ατόμου που επιδιώκει να επιτύχει στην αλληλεπίδρασή του με την εταιρεία επηρεάζουν το επίπεδο εμπιστοσύνης προς αυτή. Επιπλέον, η ίδια η συμμετοχή στην κοινότητα εμπορικού σήματος στα μέσα κοινωνική δικτύωσης αυξάνει περαιτέρω το επίπεδο εμπιστοσύνης προς την</w:t>
      </w:r>
      <w:r w:rsidR="005C2B23" w:rsidRPr="00A77D13">
        <w:rPr>
          <w:rFonts w:ascii="Times New Roman" w:hAnsi="Times New Roman" w:cs="Times New Roman"/>
        </w:rPr>
        <w:t xml:space="preserve"> </w:t>
      </w:r>
      <w:r w:rsidR="005C2B23" w:rsidRPr="00A77D13">
        <w:rPr>
          <w:rStyle w:val="tlid-translation"/>
          <w:rFonts w:ascii="Times New Roman" w:eastAsiaTheme="majorEastAsia" w:hAnsi="Times New Roman" w:cs="Times New Roman"/>
          <w:sz w:val="24"/>
          <w:szCs w:val="24"/>
        </w:rPr>
        <w:t xml:space="preserve">εταιρεία. Πρόσθετες δραστηριότητες στην κοινότητα, όπως η δημοσίευση στον τοίχο της κοινότητας εμπορικού σήματος στα μέσα κοινωνική δικτύωσης, έχει μια θετική επίδραση στο επίπεδο της εμπιστοσύνης του προς την εταιρεία με το εν λόγω εμπορικό σήμα. </w:t>
      </w:r>
    </w:p>
    <w:p w14:paraId="1C99F463" w14:textId="77777777" w:rsidR="005C2B23" w:rsidRPr="00A77D13" w:rsidRDefault="005C2B23" w:rsidP="005C2B23">
      <w:pPr>
        <w:pStyle w:val="-HTML"/>
        <w:spacing w:line="360" w:lineRule="auto"/>
        <w:jc w:val="both"/>
        <w:rPr>
          <w:rStyle w:val="tlid-translation"/>
          <w:rFonts w:ascii="Times New Roman" w:eastAsiaTheme="majorEastAsia" w:hAnsi="Times New Roman" w:cs="Times New Roman"/>
          <w:sz w:val="24"/>
          <w:szCs w:val="24"/>
        </w:rPr>
      </w:pPr>
    </w:p>
    <w:p w14:paraId="59414BB6" w14:textId="25FEABFE" w:rsidR="005C2B23" w:rsidRPr="00A77D13" w:rsidRDefault="005C2B23" w:rsidP="005C2B23">
      <w:pPr>
        <w:pStyle w:val="-HTML"/>
        <w:spacing w:line="360" w:lineRule="auto"/>
        <w:jc w:val="both"/>
        <w:rPr>
          <w:rStyle w:val="tlid-translation"/>
          <w:rFonts w:ascii="Times New Roman" w:eastAsiaTheme="majorEastAsia" w:hAnsi="Times New Roman" w:cs="Times New Roman"/>
          <w:sz w:val="24"/>
          <w:szCs w:val="24"/>
        </w:rPr>
      </w:pPr>
      <w:r w:rsidRPr="00A77D13">
        <w:rPr>
          <w:rStyle w:val="tlid-translation"/>
          <w:rFonts w:ascii="Times New Roman" w:eastAsiaTheme="majorEastAsia" w:hAnsi="Times New Roman" w:cs="Times New Roman"/>
          <w:sz w:val="24"/>
          <w:szCs w:val="24"/>
        </w:rPr>
        <w:t>Επιπροσθέτως, παρατηρούμε ότι σε κάθε αλληλεπίδραση που λαμβάνει χώρα στην κοινότητα εμπορικού σήματος στα μέσα κοινωνική</w:t>
      </w:r>
      <w:r w:rsidR="00E1586F" w:rsidRPr="00A77D13">
        <w:rPr>
          <w:rStyle w:val="tlid-translation"/>
          <w:rFonts w:ascii="Times New Roman" w:eastAsiaTheme="majorEastAsia" w:hAnsi="Times New Roman" w:cs="Times New Roman"/>
          <w:sz w:val="24"/>
          <w:szCs w:val="24"/>
        </w:rPr>
        <w:t>ς</w:t>
      </w:r>
      <w:r w:rsidRPr="00A77D13">
        <w:rPr>
          <w:rStyle w:val="tlid-translation"/>
          <w:rFonts w:ascii="Times New Roman" w:eastAsiaTheme="majorEastAsia" w:hAnsi="Times New Roman" w:cs="Times New Roman"/>
          <w:sz w:val="24"/>
          <w:szCs w:val="24"/>
        </w:rPr>
        <w:t xml:space="preserve"> δικτύωσης, εάν ένα μέλος εμφανίζει μια συμπεριφορά εμπιστοσύνης σε ένα άλλο μέλος, το τελευταίο μέλος θα ανταποδώσει περισσότερο. Αντίθετα, </w:t>
      </w:r>
      <w:r w:rsidR="00E1586F" w:rsidRPr="00A77D13">
        <w:rPr>
          <w:rStyle w:val="tlid-translation"/>
          <w:rFonts w:ascii="Times New Roman" w:eastAsiaTheme="majorEastAsia" w:hAnsi="Times New Roman" w:cs="Times New Roman"/>
          <w:sz w:val="24"/>
          <w:szCs w:val="24"/>
        </w:rPr>
        <w:t xml:space="preserve">παρατηρείται </w:t>
      </w:r>
      <w:r w:rsidRPr="00A77D13">
        <w:rPr>
          <w:rStyle w:val="tlid-translation"/>
          <w:rFonts w:ascii="Times New Roman" w:eastAsiaTheme="majorEastAsia" w:hAnsi="Times New Roman" w:cs="Times New Roman"/>
          <w:sz w:val="24"/>
          <w:szCs w:val="24"/>
        </w:rPr>
        <w:t xml:space="preserve">ότι μια καινούργια αλληλεπίδραση με νέα μέλη δεν επηρεάζεται από μια προηγούμενη επιτυχημένη αλληλεπίδραση με άλλα μέλη της κοινότητας αλλά εξαρτάται περισσότερο από το εκ φύσεως επίπεδο εμπιστοσύνης που έχει το άτομο που </w:t>
      </w:r>
      <w:r w:rsidR="00D46730" w:rsidRPr="00A77D13">
        <w:rPr>
          <w:rStyle w:val="tlid-translation"/>
          <w:rFonts w:ascii="Times New Roman" w:eastAsiaTheme="majorEastAsia" w:hAnsi="Times New Roman" w:cs="Times New Roman"/>
          <w:sz w:val="24"/>
          <w:szCs w:val="24"/>
        </w:rPr>
        <w:t>αλληλοεπιδρά</w:t>
      </w:r>
      <w:r w:rsidRPr="00A77D13">
        <w:rPr>
          <w:rStyle w:val="tlid-translation"/>
          <w:rFonts w:ascii="Times New Roman" w:eastAsiaTheme="majorEastAsia" w:hAnsi="Times New Roman" w:cs="Times New Roman"/>
          <w:sz w:val="24"/>
          <w:szCs w:val="24"/>
        </w:rPr>
        <w:t xml:space="preserve">. </w:t>
      </w:r>
    </w:p>
    <w:p w14:paraId="3902657A" w14:textId="77777777" w:rsidR="005C2B23" w:rsidRPr="00A77D13" w:rsidRDefault="005C2B23" w:rsidP="005C2B23">
      <w:pPr>
        <w:pStyle w:val="-HTML"/>
        <w:spacing w:line="360" w:lineRule="auto"/>
        <w:jc w:val="both"/>
        <w:rPr>
          <w:rStyle w:val="tlid-translation"/>
          <w:rFonts w:ascii="Times New Roman" w:eastAsiaTheme="majorEastAsia" w:hAnsi="Times New Roman" w:cs="Times New Roman"/>
          <w:sz w:val="24"/>
          <w:szCs w:val="24"/>
        </w:rPr>
      </w:pPr>
    </w:p>
    <w:p w14:paraId="2BFBC36D" w14:textId="62AD744F" w:rsidR="005C2B23" w:rsidRPr="00A77D13" w:rsidRDefault="005C2B23" w:rsidP="005C2B23">
      <w:pPr>
        <w:pStyle w:val="-HTML"/>
        <w:spacing w:line="360" w:lineRule="auto"/>
        <w:jc w:val="both"/>
        <w:rPr>
          <w:rFonts w:ascii="Times New Roman" w:hAnsi="Times New Roman" w:cs="Times New Roman"/>
          <w:sz w:val="24"/>
          <w:szCs w:val="24"/>
        </w:rPr>
      </w:pPr>
      <w:r w:rsidRPr="00A77D13">
        <w:rPr>
          <w:rStyle w:val="tlid-translation"/>
          <w:rFonts w:ascii="Times New Roman" w:eastAsiaTheme="majorEastAsia" w:hAnsi="Times New Roman" w:cs="Times New Roman"/>
          <w:sz w:val="24"/>
          <w:szCs w:val="24"/>
        </w:rPr>
        <w:t>Επιπλέον, στην παρούσα διδακτορική διατριβή, διαπιστώνεται ότι η υψηλότερη εμπιστοσύνη στην εταιρεία συνδέεται με ένα αυξημένο επίπεδο αγοραστικής πίστης. Αυτή η υψηλότερη εμπιστοσύνη προέρχεται από τη συμμετοχή στην κοινότητα εμπορικού σήματος στα μέσα κοινωνική δικτύωσης. Αυτή η αύξηση της εμπιστοσύνης στην εταιρεία, λόγω της συμμετοχής στην κοινότητα εμπορικού σήματος στα μέσα κοινωνικής δικτύωσης, φαίνεται να μειώνει την πιθανότητα ενός μέλους να σταματήσει να αγοράζει προϊόντα/υπηρεσίες από την εταιρεία με το εν λόγω εμπορικό σήμα.</w:t>
      </w:r>
    </w:p>
    <w:p w14:paraId="45072449" w14:textId="77777777" w:rsidR="005C2B23" w:rsidRPr="00A77D13" w:rsidRDefault="005C2B23" w:rsidP="00A07D50">
      <w:pPr>
        <w:rPr>
          <w:rFonts w:ascii="Times New Roman" w:hAnsi="Times New Roman" w:cs="Times New Roman"/>
          <w:sz w:val="24"/>
          <w:szCs w:val="24"/>
        </w:rPr>
      </w:pPr>
    </w:p>
    <w:p w14:paraId="50C1ABE2" w14:textId="77777777" w:rsidR="005C2B23" w:rsidRPr="00A77D13" w:rsidRDefault="005C2B23">
      <w:pPr>
        <w:rPr>
          <w:rFonts w:ascii="Times New Roman" w:hAnsi="Times New Roman" w:cs="Times New Roman"/>
          <w:sz w:val="24"/>
          <w:szCs w:val="24"/>
        </w:rPr>
      </w:pPr>
      <w:r w:rsidRPr="00A77D13">
        <w:rPr>
          <w:rFonts w:ascii="Times New Roman" w:hAnsi="Times New Roman" w:cs="Times New Roman"/>
          <w:sz w:val="24"/>
          <w:szCs w:val="24"/>
        </w:rPr>
        <w:br w:type="page"/>
      </w:r>
    </w:p>
    <w:p w14:paraId="25A9B322" w14:textId="3E07EAA6" w:rsidR="00A07D50" w:rsidRPr="00A77D13" w:rsidRDefault="00A07D50" w:rsidP="00A07D50">
      <w:pPr>
        <w:rPr>
          <w:rFonts w:ascii="Times New Roman" w:hAnsi="Times New Roman" w:cs="Times New Roman"/>
          <w:lang w:val="en-US"/>
        </w:rPr>
      </w:pPr>
      <w:r w:rsidRPr="00A77D13">
        <w:rPr>
          <w:rFonts w:ascii="Times New Roman" w:hAnsi="Times New Roman" w:cs="Times New Roman"/>
          <w:sz w:val="24"/>
          <w:szCs w:val="24"/>
          <w:lang w:val="en-US"/>
        </w:rPr>
        <w:lastRenderedPageBreak/>
        <w:t>The School of Production Engineering and Management nominated the following persons to serve as the Doctoral Committee</w:t>
      </w:r>
      <w:r w:rsidRPr="00A77D13">
        <w:rPr>
          <w:rFonts w:ascii="Times New Roman" w:hAnsi="Times New Roman" w:cs="Times New Roman"/>
          <w:lang w:val="en-US"/>
        </w:rPr>
        <w:t>:</w:t>
      </w:r>
    </w:p>
    <w:tbl>
      <w:tblPr>
        <w:tblStyle w:val="4-3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
        <w:gridCol w:w="1591"/>
        <w:gridCol w:w="1390"/>
        <w:gridCol w:w="2929"/>
        <w:gridCol w:w="2030"/>
      </w:tblGrid>
      <w:tr w:rsidR="00A07D50" w:rsidRPr="00A77D13" w14:paraId="3C739135" w14:textId="77777777" w:rsidTr="00E270C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tcBorders>
              <w:top w:val="none" w:sz="0" w:space="0" w:color="auto"/>
              <w:left w:val="none" w:sz="0" w:space="0" w:color="auto"/>
              <w:bottom w:val="none" w:sz="0" w:space="0" w:color="auto"/>
              <w:right w:val="none" w:sz="0" w:space="0" w:color="auto"/>
            </w:tcBorders>
          </w:tcPr>
          <w:p w14:paraId="7A49E209" w14:textId="77777777" w:rsidR="00A07D50" w:rsidRPr="00A77D13" w:rsidRDefault="00A07D50" w:rsidP="00E270C5">
            <w:pPr>
              <w:rPr>
                <w:rFonts w:ascii="Times New Roman" w:hAnsi="Times New Roman" w:cs="Times New Roman"/>
                <w:sz w:val="20"/>
                <w:szCs w:val="20"/>
                <w:lang w:val="en-US"/>
              </w:rPr>
            </w:pPr>
          </w:p>
        </w:tc>
        <w:tc>
          <w:tcPr>
            <w:tcW w:w="4780" w:type="pct"/>
            <w:gridSpan w:val="4"/>
            <w:tcBorders>
              <w:top w:val="none" w:sz="0" w:space="0" w:color="auto"/>
              <w:left w:val="none" w:sz="0" w:space="0" w:color="auto"/>
              <w:bottom w:val="none" w:sz="0" w:space="0" w:color="auto"/>
              <w:right w:val="none" w:sz="0" w:space="0" w:color="auto"/>
            </w:tcBorders>
            <w:hideMark/>
          </w:tcPr>
          <w:p w14:paraId="7F71666E" w14:textId="77777777" w:rsidR="00A07D50" w:rsidRPr="00A77D13" w:rsidRDefault="00A07D50" w:rsidP="00E270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en-US"/>
              </w:rPr>
            </w:pPr>
            <w:r w:rsidRPr="00A77D13">
              <w:rPr>
                <w:rFonts w:ascii="Times New Roman" w:hAnsi="Times New Roman" w:cs="Times New Roman"/>
                <w:sz w:val="28"/>
                <w:szCs w:val="28"/>
                <w:lang w:val="en-US"/>
              </w:rPr>
              <w:t>Doctoral Committee</w:t>
            </w:r>
          </w:p>
        </w:tc>
      </w:tr>
      <w:tr w:rsidR="00A07D50" w:rsidRPr="00A77D13" w14:paraId="5C85FE55" w14:textId="77777777" w:rsidTr="00E270C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hideMark/>
          </w:tcPr>
          <w:p w14:paraId="389672D9" w14:textId="77777777" w:rsidR="00A07D50" w:rsidRPr="00A77D13" w:rsidRDefault="00A07D50" w:rsidP="00E270C5">
            <w:pP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1</w:t>
            </w:r>
          </w:p>
        </w:tc>
        <w:tc>
          <w:tcPr>
            <w:tcW w:w="958" w:type="pct"/>
            <w:hideMark/>
          </w:tcPr>
          <w:p w14:paraId="7EC0CB71"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Constantin</w:t>
            </w:r>
          </w:p>
        </w:tc>
        <w:tc>
          <w:tcPr>
            <w:tcW w:w="837" w:type="pct"/>
            <w:hideMark/>
          </w:tcPr>
          <w:p w14:paraId="45499B5F"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Zopounidis</w:t>
            </w:r>
          </w:p>
        </w:tc>
        <w:tc>
          <w:tcPr>
            <w:tcW w:w="2985" w:type="pct"/>
            <w:gridSpan w:val="2"/>
            <w:hideMark/>
          </w:tcPr>
          <w:p w14:paraId="33DA65F4"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(supervisor)</w:t>
            </w:r>
          </w:p>
        </w:tc>
      </w:tr>
      <w:tr w:rsidR="00A07D50" w:rsidRPr="00A77D13" w14:paraId="66E80F45" w14:textId="77777777" w:rsidTr="00CD78E8">
        <w:trPr>
          <w:trHeight w:val="510"/>
        </w:trPr>
        <w:tc>
          <w:tcPr>
            <w:cnfStyle w:val="001000000000" w:firstRow="0" w:lastRow="0" w:firstColumn="1" w:lastColumn="0" w:oddVBand="0" w:evenVBand="0" w:oddHBand="0" w:evenHBand="0" w:firstRowFirstColumn="0" w:firstRowLastColumn="0" w:lastRowFirstColumn="0" w:lastRowLastColumn="0"/>
            <w:tcW w:w="220" w:type="pct"/>
          </w:tcPr>
          <w:p w14:paraId="1B7AE1AA" w14:textId="77777777" w:rsidR="00A07D50" w:rsidRPr="00A77D13" w:rsidRDefault="00A07D50" w:rsidP="00E270C5">
            <w:pPr>
              <w:rPr>
                <w:rFonts w:ascii="Times New Roman" w:hAnsi="Times New Roman" w:cs="Times New Roman"/>
                <w:b w:val="0"/>
                <w:sz w:val="20"/>
                <w:szCs w:val="20"/>
                <w:lang w:val="en-US"/>
              </w:rPr>
            </w:pPr>
          </w:p>
        </w:tc>
        <w:tc>
          <w:tcPr>
            <w:tcW w:w="1794" w:type="pct"/>
            <w:gridSpan w:val="2"/>
            <w:hideMark/>
          </w:tcPr>
          <w:p w14:paraId="543007FB"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Technical University of Crete</w:t>
            </w:r>
          </w:p>
        </w:tc>
        <w:tc>
          <w:tcPr>
            <w:tcW w:w="1763" w:type="pct"/>
            <w:hideMark/>
          </w:tcPr>
          <w:p w14:paraId="51AEFE20"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School of Production Engineering and Management</w:t>
            </w:r>
          </w:p>
        </w:tc>
        <w:tc>
          <w:tcPr>
            <w:tcW w:w="1222" w:type="pct"/>
            <w:hideMark/>
          </w:tcPr>
          <w:p w14:paraId="4157F894"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Full Professor</w:t>
            </w:r>
          </w:p>
        </w:tc>
      </w:tr>
      <w:tr w:rsidR="00A07D50" w:rsidRPr="00A77D13" w14:paraId="37027BCA" w14:textId="77777777" w:rsidTr="00E270C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hideMark/>
          </w:tcPr>
          <w:p w14:paraId="6F9EAB2C" w14:textId="77777777" w:rsidR="00A07D50" w:rsidRPr="00A77D13" w:rsidRDefault="00A07D50" w:rsidP="00E270C5">
            <w:pP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2</w:t>
            </w:r>
          </w:p>
        </w:tc>
        <w:tc>
          <w:tcPr>
            <w:tcW w:w="958" w:type="pct"/>
            <w:hideMark/>
          </w:tcPr>
          <w:p w14:paraId="3519A069"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Michael</w:t>
            </w:r>
          </w:p>
        </w:tc>
        <w:tc>
          <w:tcPr>
            <w:tcW w:w="837" w:type="pct"/>
            <w:hideMark/>
          </w:tcPr>
          <w:p w14:paraId="332BA580"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Doumpos</w:t>
            </w:r>
          </w:p>
        </w:tc>
        <w:tc>
          <w:tcPr>
            <w:tcW w:w="2985" w:type="pct"/>
            <w:gridSpan w:val="2"/>
            <w:hideMark/>
          </w:tcPr>
          <w:p w14:paraId="2C78F2AC"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(advisor)</w:t>
            </w:r>
          </w:p>
        </w:tc>
      </w:tr>
      <w:tr w:rsidR="00A07D50" w:rsidRPr="00A77D13" w14:paraId="507CADE3" w14:textId="77777777" w:rsidTr="00CD78E8">
        <w:trPr>
          <w:trHeight w:val="510"/>
        </w:trPr>
        <w:tc>
          <w:tcPr>
            <w:cnfStyle w:val="001000000000" w:firstRow="0" w:lastRow="0" w:firstColumn="1" w:lastColumn="0" w:oddVBand="0" w:evenVBand="0" w:oddHBand="0" w:evenHBand="0" w:firstRowFirstColumn="0" w:firstRowLastColumn="0" w:lastRowFirstColumn="0" w:lastRowLastColumn="0"/>
            <w:tcW w:w="220" w:type="pct"/>
          </w:tcPr>
          <w:p w14:paraId="7553BCE9" w14:textId="77777777" w:rsidR="00A07D50" w:rsidRPr="00A77D13" w:rsidRDefault="00A07D50" w:rsidP="00E270C5">
            <w:pPr>
              <w:rPr>
                <w:rFonts w:ascii="Times New Roman" w:hAnsi="Times New Roman" w:cs="Times New Roman"/>
                <w:b w:val="0"/>
                <w:sz w:val="20"/>
                <w:szCs w:val="20"/>
                <w:lang w:val="en-US"/>
              </w:rPr>
            </w:pPr>
          </w:p>
        </w:tc>
        <w:tc>
          <w:tcPr>
            <w:tcW w:w="1794" w:type="pct"/>
            <w:gridSpan w:val="2"/>
            <w:hideMark/>
          </w:tcPr>
          <w:p w14:paraId="28833041"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Technical University of Crete</w:t>
            </w:r>
          </w:p>
        </w:tc>
        <w:tc>
          <w:tcPr>
            <w:tcW w:w="1763" w:type="pct"/>
            <w:hideMark/>
          </w:tcPr>
          <w:p w14:paraId="4BDEFFF6"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School of Production Engineering and Management</w:t>
            </w:r>
          </w:p>
        </w:tc>
        <w:tc>
          <w:tcPr>
            <w:tcW w:w="1222" w:type="pct"/>
            <w:hideMark/>
          </w:tcPr>
          <w:p w14:paraId="450E4BBF"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Full Professor</w:t>
            </w:r>
          </w:p>
        </w:tc>
      </w:tr>
      <w:tr w:rsidR="00A07D50" w:rsidRPr="00A77D13" w14:paraId="6269099C" w14:textId="77777777" w:rsidTr="00E270C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hideMark/>
          </w:tcPr>
          <w:p w14:paraId="5A27AC96" w14:textId="77777777" w:rsidR="00A07D50" w:rsidRPr="00A77D13" w:rsidRDefault="00A07D50" w:rsidP="00E270C5">
            <w:pP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3</w:t>
            </w:r>
          </w:p>
        </w:tc>
        <w:tc>
          <w:tcPr>
            <w:tcW w:w="958" w:type="pct"/>
          </w:tcPr>
          <w:p w14:paraId="3F14EF80"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Chrysovalantis</w:t>
            </w:r>
          </w:p>
        </w:tc>
        <w:tc>
          <w:tcPr>
            <w:tcW w:w="837" w:type="pct"/>
          </w:tcPr>
          <w:p w14:paraId="2134E8C1"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Gaganis</w:t>
            </w:r>
          </w:p>
        </w:tc>
        <w:tc>
          <w:tcPr>
            <w:tcW w:w="2985" w:type="pct"/>
            <w:gridSpan w:val="2"/>
          </w:tcPr>
          <w:p w14:paraId="05D1F322" w14:textId="77777777" w:rsidR="00A07D50" w:rsidRPr="00A77D13" w:rsidRDefault="00A07D50" w:rsidP="00E270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(advisor)</w:t>
            </w:r>
          </w:p>
        </w:tc>
      </w:tr>
      <w:tr w:rsidR="00A07D50" w:rsidRPr="00A77D13" w14:paraId="55F8C18F" w14:textId="77777777" w:rsidTr="00CD78E8">
        <w:trPr>
          <w:trHeight w:val="510"/>
        </w:trPr>
        <w:tc>
          <w:tcPr>
            <w:cnfStyle w:val="001000000000" w:firstRow="0" w:lastRow="0" w:firstColumn="1" w:lastColumn="0" w:oddVBand="0" w:evenVBand="0" w:oddHBand="0" w:evenHBand="0" w:firstRowFirstColumn="0" w:firstRowLastColumn="0" w:lastRowFirstColumn="0" w:lastRowLastColumn="0"/>
            <w:tcW w:w="220" w:type="pct"/>
          </w:tcPr>
          <w:p w14:paraId="72A29097" w14:textId="77777777" w:rsidR="00A07D50" w:rsidRPr="00A77D13" w:rsidRDefault="00A07D50" w:rsidP="00E270C5">
            <w:pPr>
              <w:rPr>
                <w:rFonts w:ascii="Times New Roman" w:hAnsi="Times New Roman" w:cs="Times New Roman"/>
                <w:b w:val="0"/>
                <w:sz w:val="20"/>
                <w:szCs w:val="20"/>
                <w:lang w:val="en-US"/>
              </w:rPr>
            </w:pPr>
          </w:p>
        </w:tc>
        <w:tc>
          <w:tcPr>
            <w:tcW w:w="1794" w:type="pct"/>
            <w:gridSpan w:val="2"/>
          </w:tcPr>
          <w:p w14:paraId="6191F8C6"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 xml:space="preserve"> </w:t>
            </w:r>
            <w:hyperlink r:id="rId10" w:history="1">
              <w:r w:rsidRPr="00A77D13">
                <w:rPr>
                  <w:rStyle w:val="-"/>
                  <w:rFonts w:ascii="Times New Roman" w:hAnsi="Times New Roman" w:cs="Times New Roman"/>
                  <w:color w:val="auto"/>
                  <w:sz w:val="20"/>
                  <w:szCs w:val="20"/>
                  <w:u w:val="none"/>
                  <w:lang w:val="en-US"/>
                </w:rPr>
                <w:t>University of Crete</w:t>
              </w:r>
            </w:hyperlink>
          </w:p>
        </w:tc>
        <w:tc>
          <w:tcPr>
            <w:tcW w:w="1763" w:type="pct"/>
          </w:tcPr>
          <w:p w14:paraId="3801B0F3"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Department of Economics</w:t>
            </w:r>
          </w:p>
        </w:tc>
        <w:tc>
          <w:tcPr>
            <w:tcW w:w="1222" w:type="pct"/>
          </w:tcPr>
          <w:p w14:paraId="33EE3F22" w14:textId="77777777" w:rsidR="00A07D50" w:rsidRPr="00A77D13" w:rsidRDefault="00A07D50" w:rsidP="00E270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Associate Professor</w:t>
            </w:r>
          </w:p>
        </w:tc>
      </w:tr>
      <w:tr w:rsidR="00CD78E8" w:rsidRPr="00A77D13" w14:paraId="70EED5E1" w14:textId="77777777" w:rsidTr="00CD78E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hideMark/>
          </w:tcPr>
          <w:p w14:paraId="43266C5B" w14:textId="77777777" w:rsidR="00CD78E8" w:rsidRPr="00A77D13" w:rsidRDefault="00CD78E8" w:rsidP="00CD78E8">
            <w:pP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4</w:t>
            </w:r>
          </w:p>
        </w:tc>
        <w:tc>
          <w:tcPr>
            <w:tcW w:w="958" w:type="pct"/>
          </w:tcPr>
          <w:p w14:paraId="3417BDFE" w14:textId="20297B51"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Emilios</w:t>
            </w:r>
          </w:p>
        </w:tc>
        <w:tc>
          <w:tcPr>
            <w:tcW w:w="837" w:type="pct"/>
          </w:tcPr>
          <w:p w14:paraId="0DE09870" w14:textId="7BF6BB17"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Galariotis</w:t>
            </w:r>
          </w:p>
        </w:tc>
        <w:tc>
          <w:tcPr>
            <w:tcW w:w="2985" w:type="pct"/>
            <w:gridSpan w:val="2"/>
          </w:tcPr>
          <w:p w14:paraId="7C44A806" w14:textId="4374647B"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(committee member)</w:t>
            </w:r>
          </w:p>
        </w:tc>
      </w:tr>
      <w:tr w:rsidR="00CD78E8" w:rsidRPr="00A77D13" w14:paraId="52E77787" w14:textId="77777777" w:rsidTr="00CD78E8">
        <w:trPr>
          <w:trHeight w:val="510"/>
        </w:trPr>
        <w:tc>
          <w:tcPr>
            <w:cnfStyle w:val="001000000000" w:firstRow="0" w:lastRow="0" w:firstColumn="1" w:lastColumn="0" w:oddVBand="0" w:evenVBand="0" w:oddHBand="0" w:evenHBand="0" w:firstRowFirstColumn="0" w:firstRowLastColumn="0" w:lastRowFirstColumn="0" w:lastRowLastColumn="0"/>
            <w:tcW w:w="220" w:type="pct"/>
          </w:tcPr>
          <w:p w14:paraId="15900191" w14:textId="77777777" w:rsidR="00CD78E8" w:rsidRPr="00A77D13" w:rsidRDefault="00CD78E8" w:rsidP="00CD78E8">
            <w:pPr>
              <w:rPr>
                <w:rFonts w:ascii="Times New Roman" w:hAnsi="Times New Roman" w:cs="Times New Roman"/>
                <w:b w:val="0"/>
                <w:sz w:val="20"/>
                <w:szCs w:val="20"/>
                <w:lang w:val="en-US"/>
              </w:rPr>
            </w:pPr>
          </w:p>
        </w:tc>
        <w:tc>
          <w:tcPr>
            <w:tcW w:w="1794" w:type="pct"/>
            <w:gridSpan w:val="2"/>
          </w:tcPr>
          <w:p w14:paraId="5098CFA6" w14:textId="54D2E6EC"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Audencia Business School</w:t>
            </w:r>
          </w:p>
        </w:tc>
        <w:tc>
          <w:tcPr>
            <w:tcW w:w="1763" w:type="pct"/>
          </w:tcPr>
          <w:p w14:paraId="1162E115" w14:textId="39F1DE4D"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rPr>
              <w:t>Finance Department</w:t>
            </w:r>
          </w:p>
        </w:tc>
        <w:tc>
          <w:tcPr>
            <w:tcW w:w="1222" w:type="pct"/>
            <w:hideMark/>
          </w:tcPr>
          <w:p w14:paraId="1961AAF0" w14:textId="77777777"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Full Professor</w:t>
            </w:r>
          </w:p>
        </w:tc>
      </w:tr>
      <w:tr w:rsidR="00CD78E8" w:rsidRPr="00A77D13" w14:paraId="18E04BD3" w14:textId="77777777" w:rsidTr="00CD78E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hideMark/>
          </w:tcPr>
          <w:p w14:paraId="14E154AE" w14:textId="77777777" w:rsidR="00CD78E8" w:rsidRPr="00A77D13" w:rsidRDefault="00CD78E8" w:rsidP="00CD78E8">
            <w:pP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5</w:t>
            </w:r>
          </w:p>
        </w:tc>
        <w:tc>
          <w:tcPr>
            <w:tcW w:w="958" w:type="pct"/>
          </w:tcPr>
          <w:p w14:paraId="237A5A80" w14:textId="659BFCFA"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Evangelos</w:t>
            </w:r>
          </w:p>
        </w:tc>
        <w:tc>
          <w:tcPr>
            <w:tcW w:w="837" w:type="pct"/>
          </w:tcPr>
          <w:p w14:paraId="27EE9853" w14:textId="2C44E55A"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Grigoroudis</w:t>
            </w:r>
          </w:p>
        </w:tc>
        <w:tc>
          <w:tcPr>
            <w:tcW w:w="2985" w:type="pct"/>
            <w:gridSpan w:val="2"/>
          </w:tcPr>
          <w:p w14:paraId="075667FF" w14:textId="6A1F8210"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(committee member)</w:t>
            </w:r>
          </w:p>
        </w:tc>
      </w:tr>
      <w:tr w:rsidR="00CD78E8" w:rsidRPr="00A77D13" w14:paraId="37000E58" w14:textId="77777777" w:rsidTr="00CD78E8">
        <w:trPr>
          <w:trHeight w:val="510"/>
        </w:trPr>
        <w:tc>
          <w:tcPr>
            <w:cnfStyle w:val="001000000000" w:firstRow="0" w:lastRow="0" w:firstColumn="1" w:lastColumn="0" w:oddVBand="0" w:evenVBand="0" w:oddHBand="0" w:evenHBand="0" w:firstRowFirstColumn="0" w:firstRowLastColumn="0" w:lastRowFirstColumn="0" w:lastRowLastColumn="0"/>
            <w:tcW w:w="220" w:type="pct"/>
          </w:tcPr>
          <w:p w14:paraId="6FC99B3E" w14:textId="77777777" w:rsidR="00CD78E8" w:rsidRPr="00A77D13" w:rsidRDefault="00CD78E8" w:rsidP="00CD78E8">
            <w:pPr>
              <w:rPr>
                <w:rFonts w:ascii="Times New Roman" w:hAnsi="Times New Roman" w:cs="Times New Roman"/>
                <w:b w:val="0"/>
                <w:sz w:val="20"/>
                <w:szCs w:val="20"/>
                <w:lang w:val="en-US"/>
              </w:rPr>
            </w:pPr>
          </w:p>
        </w:tc>
        <w:tc>
          <w:tcPr>
            <w:tcW w:w="1794" w:type="pct"/>
            <w:gridSpan w:val="2"/>
            <w:hideMark/>
          </w:tcPr>
          <w:p w14:paraId="24557F34" w14:textId="77777777"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Technical University of Crete</w:t>
            </w:r>
          </w:p>
        </w:tc>
        <w:tc>
          <w:tcPr>
            <w:tcW w:w="1763" w:type="pct"/>
            <w:hideMark/>
          </w:tcPr>
          <w:p w14:paraId="7EFDB418" w14:textId="77777777"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School of Production Engineering and Management</w:t>
            </w:r>
          </w:p>
        </w:tc>
        <w:tc>
          <w:tcPr>
            <w:tcW w:w="1222" w:type="pct"/>
          </w:tcPr>
          <w:p w14:paraId="65F3047D" w14:textId="029E1696"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Full Professor</w:t>
            </w:r>
          </w:p>
        </w:tc>
      </w:tr>
      <w:tr w:rsidR="00CD78E8" w:rsidRPr="00A77D13" w14:paraId="13D94AF8" w14:textId="77777777" w:rsidTr="00CD78E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hideMark/>
          </w:tcPr>
          <w:p w14:paraId="18332521" w14:textId="77777777" w:rsidR="00CD78E8" w:rsidRPr="00A77D13" w:rsidRDefault="00CD78E8" w:rsidP="00CD78E8">
            <w:pP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6</w:t>
            </w:r>
          </w:p>
        </w:tc>
        <w:tc>
          <w:tcPr>
            <w:tcW w:w="958" w:type="pct"/>
          </w:tcPr>
          <w:p w14:paraId="7D2430AF" w14:textId="3092A6E6"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Georgios</w:t>
            </w:r>
          </w:p>
        </w:tc>
        <w:tc>
          <w:tcPr>
            <w:tcW w:w="837" w:type="pct"/>
          </w:tcPr>
          <w:p w14:paraId="706CB7A3" w14:textId="05198C71"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Atsalakis</w:t>
            </w:r>
          </w:p>
        </w:tc>
        <w:tc>
          <w:tcPr>
            <w:tcW w:w="2985" w:type="pct"/>
            <w:gridSpan w:val="2"/>
          </w:tcPr>
          <w:p w14:paraId="15CDD10B" w14:textId="7F0B76E4" w:rsidR="00CD78E8" w:rsidRPr="00A77D13" w:rsidRDefault="00A77D13"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(committee member)</w:t>
            </w:r>
          </w:p>
        </w:tc>
      </w:tr>
      <w:tr w:rsidR="00CD78E8" w:rsidRPr="00A77D13" w14:paraId="6478BD69" w14:textId="77777777" w:rsidTr="00CD78E8">
        <w:trPr>
          <w:trHeight w:val="510"/>
        </w:trPr>
        <w:tc>
          <w:tcPr>
            <w:cnfStyle w:val="001000000000" w:firstRow="0" w:lastRow="0" w:firstColumn="1" w:lastColumn="0" w:oddVBand="0" w:evenVBand="0" w:oddHBand="0" w:evenHBand="0" w:firstRowFirstColumn="0" w:firstRowLastColumn="0" w:lastRowFirstColumn="0" w:lastRowLastColumn="0"/>
            <w:tcW w:w="220" w:type="pct"/>
          </w:tcPr>
          <w:p w14:paraId="121DD9DF" w14:textId="77777777" w:rsidR="00CD78E8" w:rsidRPr="00A77D13" w:rsidRDefault="00CD78E8" w:rsidP="00CD78E8">
            <w:pPr>
              <w:rPr>
                <w:rFonts w:ascii="Times New Roman" w:hAnsi="Times New Roman" w:cs="Times New Roman"/>
                <w:b w:val="0"/>
                <w:sz w:val="20"/>
                <w:szCs w:val="20"/>
                <w:lang w:val="en-US"/>
              </w:rPr>
            </w:pPr>
          </w:p>
        </w:tc>
        <w:tc>
          <w:tcPr>
            <w:tcW w:w="1794" w:type="pct"/>
            <w:gridSpan w:val="2"/>
            <w:hideMark/>
          </w:tcPr>
          <w:p w14:paraId="1E3C0852" w14:textId="77777777"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Technical University of Crete</w:t>
            </w:r>
          </w:p>
        </w:tc>
        <w:tc>
          <w:tcPr>
            <w:tcW w:w="1763" w:type="pct"/>
            <w:hideMark/>
          </w:tcPr>
          <w:p w14:paraId="0017F022" w14:textId="77777777"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School of Production Engineering and Management</w:t>
            </w:r>
          </w:p>
        </w:tc>
        <w:tc>
          <w:tcPr>
            <w:tcW w:w="1222" w:type="pct"/>
            <w:hideMark/>
          </w:tcPr>
          <w:p w14:paraId="316400A0" w14:textId="0BEC8B95"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Assistant Professor</w:t>
            </w:r>
          </w:p>
        </w:tc>
      </w:tr>
      <w:tr w:rsidR="00CD78E8" w:rsidRPr="00A77D13" w14:paraId="7BE006FD" w14:textId="77777777" w:rsidTr="00CD78E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0" w:type="pct"/>
            <w:hideMark/>
          </w:tcPr>
          <w:p w14:paraId="070750F8" w14:textId="77777777" w:rsidR="00CD78E8" w:rsidRPr="00A77D13" w:rsidRDefault="00CD78E8" w:rsidP="00CD78E8">
            <w:pP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7</w:t>
            </w:r>
          </w:p>
        </w:tc>
        <w:tc>
          <w:tcPr>
            <w:tcW w:w="958" w:type="pct"/>
          </w:tcPr>
          <w:p w14:paraId="3EB9FC2E" w14:textId="5FAB93B5"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Dimitrios</w:t>
            </w:r>
          </w:p>
        </w:tc>
        <w:tc>
          <w:tcPr>
            <w:tcW w:w="837" w:type="pct"/>
          </w:tcPr>
          <w:p w14:paraId="000C527F" w14:textId="482B1447"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Niklis</w:t>
            </w:r>
          </w:p>
        </w:tc>
        <w:tc>
          <w:tcPr>
            <w:tcW w:w="2985" w:type="pct"/>
            <w:gridSpan w:val="2"/>
          </w:tcPr>
          <w:p w14:paraId="73C5872F" w14:textId="4954D19B" w:rsidR="00CD78E8" w:rsidRPr="00A77D13" w:rsidRDefault="00CD78E8" w:rsidP="00CD78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(committee member)</w:t>
            </w:r>
          </w:p>
        </w:tc>
      </w:tr>
      <w:tr w:rsidR="00CD78E8" w:rsidRPr="00A77D13" w14:paraId="5637AC8D" w14:textId="77777777" w:rsidTr="00CD78E8">
        <w:trPr>
          <w:trHeight w:val="510"/>
        </w:trPr>
        <w:tc>
          <w:tcPr>
            <w:cnfStyle w:val="001000000000" w:firstRow="0" w:lastRow="0" w:firstColumn="1" w:lastColumn="0" w:oddVBand="0" w:evenVBand="0" w:oddHBand="0" w:evenHBand="0" w:firstRowFirstColumn="0" w:firstRowLastColumn="0" w:lastRowFirstColumn="0" w:lastRowLastColumn="0"/>
            <w:tcW w:w="220" w:type="pct"/>
          </w:tcPr>
          <w:p w14:paraId="5C791B8F" w14:textId="77777777" w:rsidR="00CD78E8" w:rsidRPr="00A77D13" w:rsidRDefault="00CD78E8" w:rsidP="00CD78E8">
            <w:pPr>
              <w:rPr>
                <w:rFonts w:ascii="Times New Roman" w:hAnsi="Times New Roman" w:cs="Times New Roman"/>
                <w:b w:val="0"/>
                <w:sz w:val="20"/>
                <w:szCs w:val="20"/>
                <w:lang w:val="en-US"/>
              </w:rPr>
            </w:pPr>
          </w:p>
        </w:tc>
        <w:tc>
          <w:tcPr>
            <w:tcW w:w="1794" w:type="pct"/>
            <w:gridSpan w:val="2"/>
          </w:tcPr>
          <w:p w14:paraId="2D231C56" w14:textId="53C09011"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rPr>
              <w:t>University of Western Macedonia</w:t>
            </w:r>
          </w:p>
        </w:tc>
        <w:tc>
          <w:tcPr>
            <w:tcW w:w="1763" w:type="pct"/>
          </w:tcPr>
          <w:p w14:paraId="3702CB7C" w14:textId="69D8F72F"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rPr>
              <w:t>Department of Accounting &amp; Finance</w:t>
            </w:r>
          </w:p>
        </w:tc>
        <w:tc>
          <w:tcPr>
            <w:tcW w:w="1222" w:type="pct"/>
            <w:hideMark/>
          </w:tcPr>
          <w:p w14:paraId="01452F63" w14:textId="1B75AB89" w:rsidR="00CD78E8" w:rsidRPr="00A77D13" w:rsidRDefault="00CD78E8" w:rsidP="00CD78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Assistant Professor</w:t>
            </w:r>
          </w:p>
        </w:tc>
      </w:tr>
    </w:tbl>
    <w:p w14:paraId="30E370EC" w14:textId="77777777" w:rsidR="00A07D50" w:rsidRPr="00A77D13" w:rsidRDefault="00A07D50" w:rsidP="00F1610D">
      <w:pPr>
        <w:jc w:val="center"/>
        <w:rPr>
          <w:rFonts w:ascii="Times New Roman" w:hAnsi="Times New Roman" w:cs="Times New Roman"/>
          <w:sz w:val="36"/>
          <w:szCs w:val="36"/>
          <w:lang w:val="en-US"/>
        </w:rPr>
      </w:pPr>
    </w:p>
    <w:p w14:paraId="206FC88E" w14:textId="77777777" w:rsidR="00A07D50" w:rsidRPr="00A77D13" w:rsidRDefault="00A07D50">
      <w:pPr>
        <w:rPr>
          <w:rFonts w:ascii="Times New Roman" w:hAnsi="Times New Roman" w:cs="Times New Roman"/>
          <w:sz w:val="36"/>
          <w:szCs w:val="36"/>
          <w:lang w:val="en-US"/>
        </w:rPr>
      </w:pPr>
      <w:r w:rsidRPr="00A77D13">
        <w:rPr>
          <w:rFonts w:ascii="Times New Roman" w:hAnsi="Times New Roman" w:cs="Times New Roman"/>
          <w:sz w:val="36"/>
          <w:szCs w:val="36"/>
          <w:lang w:val="en-US"/>
        </w:rPr>
        <w:br w:type="page"/>
      </w:r>
    </w:p>
    <w:p w14:paraId="7B6DB99D" w14:textId="77777777" w:rsidR="00345FDB" w:rsidRPr="00A77D13" w:rsidRDefault="00F1610D" w:rsidP="00F1610D">
      <w:pPr>
        <w:jc w:val="center"/>
        <w:rPr>
          <w:rFonts w:ascii="Times New Roman" w:hAnsi="Times New Roman" w:cs="Times New Roman"/>
          <w:sz w:val="36"/>
          <w:szCs w:val="36"/>
          <w:lang w:val="en-US"/>
        </w:rPr>
      </w:pPr>
      <w:r w:rsidRPr="00A77D13">
        <w:rPr>
          <w:rFonts w:ascii="Times New Roman" w:hAnsi="Times New Roman" w:cs="Times New Roman"/>
          <w:sz w:val="36"/>
          <w:szCs w:val="36"/>
          <w:lang w:val="en-US"/>
        </w:rPr>
        <w:lastRenderedPageBreak/>
        <w:t>Acknowledgments</w:t>
      </w:r>
    </w:p>
    <w:p w14:paraId="3B76A78F" w14:textId="77777777" w:rsidR="003E40C8" w:rsidRPr="00A77D13" w:rsidRDefault="003E40C8" w:rsidP="00CF1051">
      <w:pPr>
        <w:pStyle w:val="Web"/>
        <w:jc w:val="both"/>
        <w:rPr>
          <w:i/>
          <w:lang w:val="en-US"/>
        </w:rPr>
      </w:pPr>
      <w:r w:rsidRPr="00A77D13">
        <w:rPr>
          <w:i/>
          <w:lang w:val="en-US"/>
        </w:rPr>
        <w:t xml:space="preserve">Firstly, I would like to express my sincere gratitude to my supervisor </w:t>
      </w:r>
      <w:r w:rsidR="00CF1051" w:rsidRPr="00A77D13">
        <w:rPr>
          <w:i/>
          <w:lang w:val="en-US"/>
        </w:rPr>
        <w:t>Professor</w:t>
      </w:r>
      <w:r w:rsidRPr="00A77D13">
        <w:rPr>
          <w:i/>
          <w:lang w:val="en-US"/>
        </w:rPr>
        <w:t xml:space="preserve"> C. Zopounidis for the continuous support of my </w:t>
      </w:r>
      <w:r w:rsidR="006D1388" w:rsidRPr="00A77D13">
        <w:rPr>
          <w:i/>
          <w:lang w:val="en-US"/>
        </w:rPr>
        <w:t>Ph.D.</w:t>
      </w:r>
      <w:r w:rsidRPr="00A77D13">
        <w:rPr>
          <w:i/>
          <w:lang w:val="en-US"/>
        </w:rPr>
        <w:t xml:space="preserve"> study and related research, for his patience, motivation, and immense knowledge. I could not have imagined having a better advisor and mentor for my </w:t>
      </w:r>
      <w:r w:rsidR="006D1388" w:rsidRPr="00A77D13">
        <w:rPr>
          <w:i/>
          <w:lang w:val="en-US"/>
        </w:rPr>
        <w:t>Ph.D.</w:t>
      </w:r>
      <w:r w:rsidRPr="00A77D13">
        <w:rPr>
          <w:i/>
          <w:lang w:val="en-US"/>
        </w:rPr>
        <w:t xml:space="preserve"> study.</w:t>
      </w:r>
    </w:p>
    <w:p w14:paraId="5206E59A" w14:textId="77777777" w:rsidR="003E40C8" w:rsidRPr="00A77D13" w:rsidRDefault="003E40C8" w:rsidP="00CF1051">
      <w:pPr>
        <w:pStyle w:val="Web"/>
        <w:jc w:val="both"/>
        <w:rPr>
          <w:i/>
          <w:lang w:val="en-US"/>
        </w:rPr>
      </w:pPr>
      <w:r w:rsidRPr="00A77D13">
        <w:rPr>
          <w:i/>
          <w:lang w:val="en-US"/>
        </w:rPr>
        <w:t xml:space="preserve">Moreover, I would like to thank </w:t>
      </w:r>
      <w:r w:rsidR="00CF1051" w:rsidRPr="00A77D13">
        <w:rPr>
          <w:i/>
          <w:lang w:val="en-US"/>
        </w:rPr>
        <w:t>Professor</w:t>
      </w:r>
      <w:r w:rsidRPr="00A77D13">
        <w:rPr>
          <w:i/>
          <w:lang w:val="en-US"/>
        </w:rPr>
        <w:t xml:space="preserve"> M. Doumpos, a member of my thesis committee, for his insightful comments and encouragement. His guidance helped me in my research and contributed immensely to the completion of this thesis.</w:t>
      </w:r>
    </w:p>
    <w:p w14:paraId="6DA317D0" w14:textId="77777777" w:rsidR="003E40C8" w:rsidRPr="00A77D13" w:rsidRDefault="003E40C8" w:rsidP="00CF1051">
      <w:pPr>
        <w:pStyle w:val="Web"/>
        <w:jc w:val="both"/>
        <w:rPr>
          <w:i/>
          <w:lang w:val="en-US"/>
        </w:rPr>
      </w:pPr>
      <w:r w:rsidRPr="00A77D13">
        <w:rPr>
          <w:i/>
          <w:lang w:val="en-US"/>
        </w:rPr>
        <w:t xml:space="preserve">I would also like to thank </w:t>
      </w:r>
      <w:r w:rsidR="00CF1051" w:rsidRPr="00A77D13">
        <w:rPr>
          <w:i/>
          <w:lang w:val="en-US"/>
        </w:rPr>
        <w:t>Professor</w:t>
      </w:r>
      <w:r w:rsidRPr="00A77D13">
        <w:rPr>
          <w:i/>
          <w:lang w:val="en-US"/>
        </w:rPr>
        <w:t xml:space="preserve"> C. Gaganis for being a member of my thesis committee and for his useful and constructive recommendations on this study.</w:t>
      </w:r>
    </w:p>
    <w:p w14:paraId="24D582B8" w14:textId="77777777" w:rsidR="003E40C8" w:rsidRPr="00A77D13" w:rsidRDefault="003E40C8" w:rsidP="00CF1051">
      <w:pPr>
        <w:jc w:val="both"/>
        <w:rPr>
          <w:rFonts w:ascii="Times New Roman" w:hAnsi="Times New Roman" w:cs="Times New Roman"/>
          <w:i/>
          <w:sz w:val="24"/>
          <w:szCs w:val="24"/>
          <w:lang w:val="en-US"/>
        </w:rPr>
      </w:pPr>
      <w:r w:rsidRPr="00A77D13">
        <w:rPr>
          <w:rFonts w:ascii="Times New Roman" w:hAnsi="Times New Roman" w:cs="Times New Roman"/>
          <w:i/>
          <w:color w:val="000000"/>
          <w:sz w:val="24"/>
          <w:szCs w:val="24"/>
          <w:lang w:val="en-GB"/>
        </w:rPr>
        <w:t xml:space="preserve">Furthermore, I would also like to acknowledge with much appreciation the crucial role of </w:t>
      </w:r>
      <w:r w:rsidR="00CF1051" w:rsidRPr="00A77D13">
        <w:rPr>
          <w:rFonts w:ascii="Times New Roman" w:hAnsi="Times New Roman" w:cs="Times New Roman"/>
          <w:i/>
          <w:color w:val="000000"/>
          <w:sz w:val="24"/>
          <w:szCs w:val="24"/>
          <w:lang w:val="en-GB"/>
        </w:rPr>
        <w:t>Professor</w:t>
      </w:r>
      <w:r w:rsidRPr="00A77D13">
        <w:rPr>
          <w:rFonts w:ascii="Times New Roman" w:hAnsi="Times New Roman" w:cs="Times New Roman"/>
          <w:i/>
          <w:color w:val="000000"/>
          <w:sz w:val="24"/>
          <w:szCs w:val="24"/>
          <w:lang w:val="en-GB"/>
        </w:rPr>
        <w:t xml:space="preserve"> Andre Sobczak </w:t>
      </w:r>
      <w:r w:rsidRPr="00A77D13">
        <w:rPr>
          <w:rFonts w:ascii="Times New Roman" w:hAnsi="Times New Roman" w:cs="Times New Roman"/>
          <w:i/>
          <w:sz w:val="24"/>
          <w:szCs w:val="24"/>
          <w:lang w:val="en-US"/>
        </w:rPr>
        <w:t>who provided me with an opportunity to join Audencia Business School as a visiting student and gave me access to the university and research facilities.</w:t>
      </w:r>
    </w:p>
    <w:p w14:paraId="2E04A5EF" w14:textId="77777777" w:rsidR="003E40C8" w:rsidRPr="00A77D13" w:rsidRDefault="003E40C8" w:rsidP="00CF1051">
      <w:pPr>
        <w:jc w:val="both"/>
        <w:rPr>
          <w:rFonts w:ascii="Times New Roman" w:hAnsi="Times New Roman" w:cs="Times New Roman"/>
          <w:i/>
          <w:color w:val="000000"/>
          <w:sz w:val="24"/>
          <w:szCs w:val="24"/>
          <w:lang w:val="en-GB"/>
        </w:rPr>
      </w:pPr>
      <w:r w:rsidRPr="00A77D13">
        <w:rPr>
          <w:rFonts w:ascii="Times New Roman" w:hAnsi="Times New Roman" w:cs="Times New Roman"/>
          <w:i/>
          <w:color w:val="000000" w:themeColor="text1"/>
          <w:sz w:val="24"/>
          <w:szCs w:val="24"/>
          <w:lang w:val="en-GB"/>
        </w:rPr>
        <w:t xml:space="preserve">It is my radiant sentiment to place on record my gratitude to </w:t>
      </w:r>
      <w:r w:rsidR="00CF1051" w:rsidRPr="00A77D13">
        <w:rPr>
          <w:rFonts w:ascii="Times New Roman" w:hAnsi="Times New Roman" w:cs="Times New Roman"/>
          <w:i/>
          <w:color w:val="000000" w:themeColor="text1"/>
          <w:sz w:val="24"/>
          <w:szCs w:val="24"/>
          <w:lang w:val="en-GB"/>
        </w:rPr>
        <w:t>Professor</w:t>
      </w:r>
      <w:r w:rsidRPr="00A77D13">
        <w:rPr>
          <w:rFonts w:ascii="Times New Roman" w:hAnsi="Times New Roman" w:cs="Times New Roman"/>
          <w:i/>
          <w:color w:val="000000" w:themeColor="text1"/>
          <w:sz w:val="24"/>
          <w:szCs w:val="24"/>
          <w:lang w:val="en-GB"/>
        </w:rPr>
        <w:t xml:space="preserve"> Caroline Lancelot Miltgen, Audencia Business School, </w:t>
      </w:r>
      <w:r w:rsidR="00CF1051" w:rsidRPr="00A77D13">
        <w:rPr>
          <w:rFonts w:ascii="Times New Roman" w:hAnsi="Times New Roman" w:cs="Times New Roman"/>
          <w:i/>
          <w:color w:val="000000" w:themeColor="text1"/>
          <w:sz w:val="24"/>
          <w:szCs w:val="24"/>
          <w:lang w:val="en-GB"/>
        </w:rPr>
        <w:t>Professor</w:t>
      </w:r>
      <w:r w:rsidRPr="00A77D13">
        <w:rPr>
          <w:rFonts w:ascii="Times New Roman" w:hAnsi="Times New Roman" w:cs="Times New Roman"/>
          <w:i/>
          <w:color w:val="000000" w:themeColor="text1"/>
          <w:sz w:val="24"/>
          <w:szCs w:val="24"/>
          <w:lang w:val="en-GB"/>
        </w:rPr>
        <w:t xml:space="preserve"> Evangelos Grigoroudis, Technical University of Crete, </w:t>
      </w:r>
      <w:r w:rsidR="00CF1051" w:rsidRPr="00A77D13">
        <w:rPr>
          <w:rFonts w:ascii="Times New Roman" w:hAnsi="Times New Roman" w:cs="Times New Roman"/>
          <w:i/>
          <w:color w:val="000000" w:themeColor="text1"/>
          <w:sz w:val="24"/>
          <w:szCs w:val="24"/>
          <w:lang w:val="en-GB"/>
        </w:rPr>
        <w:t>Professor</w:t>
      </w:r>
      <w:r w:rsidRPr="00A77D13">
        <w:rPr>
          <w:rFonts w:ascii="Times New Roman" w:hAnsi="Times New Roman" w:cs="Times New Roman"/>
          <w:i/>
          <w:color w:val="000000" w:themeColor="text1"/>
          <w:sz w:val="24"/>
          <w:szCs w:val="24"/>
          <w:lang w:val="en-GB"/>
        </w:rPr>
        <w:t xml:space="preserve"> Iordanis Kalaitzoglou, </w:t>
      </w:r>
      <w:r w:rsidRPr="00A77D13">
        <w:rPr>
          <w:rFonts w:ascii="Times New Roman" w:hAnsi="Times New Roman" w:cs="Times New Roman"/>
          <w:i/>
          <w:color w:val="000000"/>
          <w:sz w:val="24"/>
          <w:szCs w:val="24"/>
          <w:lang w:val="en-GB"/>
        </w:rPr>
        <w:t>Audencia Business School</w:t>
      </w:r>
      <w:r w:rsidRPr="00A77D13">
        <w:rPr>
          <w:rFonts w:ascii="Times New Roman" w:hAnsi="Times New Roman" w:cs="Times New Roman"/>
          <w:i/>
          <w:color w:val="000000" w:themeColor="text1"/>
          <w:sz w:val="24"/>
          <w:szCs w:val="24"/>
          <w:lang w:val="en-GB"/>
        </w:rPr>
        <w:t xml:space="preserve"> and </w:t>
      </w:r>
      <w:r w:rsidR="00CF1051" w:rsidRPr="00A77D13">
        <w:rPr>
          <w:rFonts w:ascii="Times New Roman" w:hAnsi="Times New Roman" w:cs="Times New Roman"/>
          <w:i/>
          <w:color w:val="000000" w:themeColor="text1"/>
          <w:sz w:val="24"/>
          <w:szCs w:val="24"/>
          <w:lang w:val="en-GB"/>
        </w:rPr>
        <w:t>Professor</w:t>
      </w:r>
      <w:r w:rsidRPr="00A77D13">
        <w:rPr>
          <w:rFonts w:ascii="Times New Roman" w:hAnsi="Times New Roman" w:cs="Times New Roman"/>
          <w:i/>
          <w:color w:val="000000" w:themeColor="text1"/>
          <w:sz w:val="24"/>
          <w:szCs w:val="24"/>
          <w:lang w:val="en-GB"/>
        </w:rPr>
        <w:t xml:space="preserve"> Judy Frels,</w:t>
      </w:r>
      <w:r w:rsidRPr="00A77D13">
        <w:rPr>
          <w:rFonts w:ascii="Times New Roman" w:hAnsi="Times New Roman" w:cs="Times New Roman"/>
          <w:i/>
          <w:sz w:val="24"/>
          <w:szCs w:val="24"/>
          <w:lang w:val="en-US"/>
        </w:rPr>
        <w:t xml:space="preserve"> Robert H. Smith School of Business at the University of Maryland</w:t>
      </w:r>
      <w:r w:rsidRPr="00A77D13">
        <w:rPr>
          <w:rFonts w:ascii="Times New Roman" w:hAnsi="Times New Roman" w:cs="Times New Roman"/>
          <w:i/>
          <w:color w:val="000000" w:themeColor="text1"/>
          <w:sz w:val="24"/>
          <w:szCs w:val="24"/>
          <w:lang w:val="en-GB"/>
        </w:rPr>
        <w:t xml:space="preserve">, for their </w:t>
      </w:r>
      <w:r w:rsidRPr="00A77D13">
        <w:rPr>
          <w:rFonts w:ascii="Times New Roman" w:hAnsi="Times New Roman" w:cs="Times New Roman"/>
          <w:i/>
          <w:color w:val="000000"/>
          <w:sz w:val="24"/>
          <w:szCs w:val="24"/>
          <w:lang w:val="en-GB"/>
        </w:rPr>
        <w:t>valuable and constructive suggestions during the writing of this thesis. Their willingness to give their time so generously have been very much appreciated.</w:t>
      </w:r>
    </w:p>
    <w:p w14:paraId="035E9A8B" w14:textId="77777777" w:rsidR="003E40C8" w:rsidRPr="00A77D13" w:rsidRDefault="003E40C8" w:rsidP="00CF1051">
      <w:pPr>
        <w:jc w:val="both"/>
        <w:rPr>
          <w:rFonts w:ascii="Times New Roman" w:hAnsi="Times New Roman" w:cs="Times New Roman"/>
          <w:i/>
          <w:color w:val="000000"/>
          <w:sz w:val="24"/>
          <w:szCs w:val="24"/>
          <w:lang w:val="en-GB"/>
        </w:rPr>
      </w:pPr>
      <w:r w:rsidRPr="00A77D13">
        <w:rPr>
          <w:rFonts w:ascii="Times New Roman" w:hAnsi="Times New Roman" w:cs="Times New Roman"/>
          <w:i/>
          <w:color w:val="000000"/>
          <w:sz w:val="24"/>
          <w:szCs w:val="24"/>
          <w:lang w:val="en-GB"/>
        </w:rPr>
        <w:t>My special thanks are extended to the staff of Audencia Business School and School of Production Engineering and Management of the Technical University of Crete for their assistance.</w:t>
      </w:r>
    </w:p>
    <w:p w14:paraId="5F5B7C5E" w14:textId="77777777" w:rsidR="003E40C8" w:rsidRPr="00A77D13" w:rsidRDefault="003E40C8" w:rsidP="00CF1051">
      <w:pPr>
        <w:jc w:val="both"/>
        <w:rPr>
          <w:rFonts w:ascii="Times New Roman" w:hAnsi="Times New Roman" w:cs="Times New Roman"/>
          <w:bCs/>
          <w:i/>
          <w:sz w:val="24"/>
          <w:szCs w:val="24"/>
          <w:lang w:val="en-US"/>
        </w:rPr>
      </w:pPr>
      <w:r w:rsidRPr="00A77D13">
        <w:rPr>
          <w:rFonts w:ascii="Times New Roman" w:hAnsi="Times New Roman" w:cs="Times New Roman"/>
          <w:i/>
          <w:color w:val="000000"/>
          <w:sz w:val="24"/>
          <w:szCs w:val="24"/>
          <w:lang w:val="en-GB"/>
        </w:rPr>
        <w:t xml:space="preserve">In addition, I am using this opportunity to express my deepest gratitude and special thanks to </w:t>
      </w:r>
      <w:r w:rsidRPr="00A77D13">
        <w:rPr>
          <w:rFonts w:ascii="Times New Roman" w:hAnsi="Times New Roman" w:cs="Times New Roman"/>
          <w:i/>
          <w:sz w:val="24"/>
          <w:szCs w:val="24"/>
          <w:lang w:val="en-US"/>
        </w:rPr>
        <w:t xml:space="preserve">Dr. Georgios Baourakis who </w:t>
      </w:r>
      <w:r w:rsidRPr="00A77D13">
        <w:rPr>
          <w:rFonts w:ascii="Times New Roman" w:hAnsi="Times New Roman" w:cs="Times New Roman"/>
          <w:bCs/>
          <w:i/>
          <w:sz w:val="24"/>
          <w:szCs w:val="24"/>
          <w:lang w:val="en-US"/>
        </w:rPr>
        <w:t>helped me collaborate with SYN.KA Super Markets as part of my research.</w:t>
      </w:r>
    </w:p>
    <w:p w14:paraId="53BF12FD" w14:textId="77777777" w:rsidR="003E40C8" w:rsidRPr="00A77D13" w:rsidRDefault="003E40C8" w:rsidP="00CF1051">
      <w:pPr>
        <w:pStyle w:val="Web"/>
        <w:spacing w:before="0" w:beforeAutospacing="0" w:after="360" w:afterAutospacing="0" w:line="352" w:lineRule="atLeast"/>
        <w:jc w:val="both"/>
        <w:textAlignment w:val="baseline"/>
        <w:rPr>
          <w:i/>
          <w:color w:val="000000"/>
          <w:lang w:val="en-GB"/>
        </w:rPr>
      </w:pPr>
      <w:bookmarkStart w:id="0" w:name="_Hlk15555519"/>
      <w:r w:rsidRPr="00A77D13">
        <w:rPr>
          <w:i/>
          <w:color w:val="000000"/>
          <w:lang w:val="en-GB"/>
        </w:rPr>
        <w:t>I express my deepest thanks to Mr. Apostolos Alexakis, Chief Executive Officer of SYN.KA Super Markets and Mr. Dimitrios Alexakis Vice Chairman of the Board of Directors of SYN.KA Super Markets, who provide me with all the necessary equipment to make my life easier, gave the permission to use all the required databases and the necessary material to complete my data collection and fund part of my research. I choose this moment to acknowledge their contribution gratefully.</w:t>
      </w:r>
    </w:p>
    <w:p w14:paraId="644862E1" w14:textId="77777777" w:rsidR="003E40C8" w:rsidRPr="00A77D13" w:rsidRDefault="003E40C8" w:rsidP="00CF1051">
      <w:pPr>
        <w:pStyle w:val="Web"/>
        <w:spacing w:before="0" w:beforeAutospacing="0" w:after="360" w:afterAutospacing="0" w:line="352" w:lineRule="atLeast"/>
        <w:jc w:val="both"/>
        <w:textAlignment w:val="baseline"/>
        <w:rPr>
          <w:i/>
          <w:color w:val="000000"/>
          <w:lang w:val="en-GB"/>
        </w:rPr>
      </w:pPr>
      <w:r w:rsidRPr="00A77D13">
        <w:rPr>
          <w:i/>
          <w:lang w:val="en-US"/>
        </w:rPr>
        <w:t>Many thanks also go to the staff of the SYN.KA Super Markets:</w:t>
      </w:r>
      <w:r w:rsidRPr="00A77D13">
        <w:rPr>
          <w:i/>
          <w:iCs/>
          <w:lang w:val="en-US"/>
        </w:rPr>
        <w:t xml:space="preserve"> Ms. Georgia Papoutsaki and Mr. Giorgos Chourdakis </w:t>
      </w:r>
      <w:r w:rsidRPr="00A77D13">
        <w:rPr>
          <w:i/>
          <w:color w:val="000000"/>
          <w:lang w:val="en-GB"/>
        </w:rPr>
        <w:t>who in spite of being extremely busy with their duties, took time out to provide me with the data that I needed to carry out my project.</w:t>
      </w:r>
      <w:bookmarkEnd w:id="0"/>
    </w:p>
    <w:p w14:paraId="48062BF4" w14:textId="77777777" w:rsidR="003E40C8" w:rsidRPr="00A77D13" w:rsidRDefault="003E40C8" w:rsidP="00CF1051">
      <w:pPr>
        <w:jc w:val="both"/>
        <w:rPr>
          <w:rFonts w:ascii="Times New Roman" w:hAnsi="Times New Roman" w:cs="Times New Roman"/>
          <w:bCs/>
          <w:i/>
          <w:sz w:val="24"/>
          <w:szCs w:val="24"/>
          <w:lang w:val="en-US"/>
        </w:rPr>
      </w:pPr>
      <w:r w:rsidRPr="00A77D13">
        <w:rPr>
          <w:rFonts w:ascii="Times New Roman" w:hAnsi="Times New Roman" w:cs="Times New Roman"/>
          <w:i/>
          <w:sz w:val="24"/>
          <w:szCs w:val="24"/>
          <w:lang w:val="en-US"/>
        </w:rPr>
        <w:lastRenderedPageBreak/>
        <w:t xml:space="preserve">I would like to offer my special thanks to Dr. Eftychios Protopapadakis </w:t>
      </w:r>
      <w:r w:rsidRPr="00A77D13">
        <w:rPr>
          <w:rFonts w:ascii="Times New Roman" w:hAnsi="Times New Roman" w:cs="Times New Roman"/>
          <w:bCs/>
          <w:i/>
          <w:sz w:val="24"/>
          <w:szCs w:val="24"/>
          <w:lang w:val="en-US"/>
        </w:rPr>
        <w:t>who helped me to undertake the computing programming of this work.</w:t>
      </w:r>
    </w:p>
    <w:p w14:paraId="2FD0FDCB" w14:textId="77777777" w:rsidR="003E40C8" w:rsidRPr="00A77D13" w:rsidRDefault="003E40C8" w:rsidP="00CF1051">
      <w:pPr>
        <w:spacing w:line="360" w:lineRule="auto"/>
        <w:jc w:val="both"/>
        <w:rPr>
          <w:rFonts w:ascii="Times New Roman" w:hAnsi="Times New Roman" w:cs="Times New Roman"/>
          <w:i/>
          <w:iCs/>
          <w:sz w:val="24"/>
          <w:szCs w:val="24"/>
          <w:lang w:val="en-US"/>
        </w:rPr>
      </w:pPr>
      <w:r w:rsidRPr="00A77D13">
        <w:rPr>
          <w:rFonts w:ascii="Times New Roman" w:hAnsi="Times New Roman" w:cs="Times New Roman"/>
          <w:i/>
          <w:iCs/>
          <w:sz w:val="24"/>
          <w:szCs w:val="24"/>
          <w:lang w:val="en-US"/>
        </w:rPr>
        <w:t>I would like to offer my special thanks to my good friend K</w:t>
      </w:r>
      <w:r w:rsidR="00C458E2" w:rsidRPr="00A77D13">
        <w:rPr>
          <w:rFonts w:ascii="Times New Roman" w:hAnsi="Times New Roman" w:cs="Times New Roman"/>
          <w:i/>
          <w:iCs/>
          <w:sz w:val="24"/>
          <w:szCs w:val="24"/>
          <w:lang w:val="en-US"/>
        </w:rPr>
        <w:t>onstantinos</w:t>
      </w:r>
      <w:r w:rsidRPr="00A77D13">
        <w:rPr>
          <w:rFonts w:ascii="Times New Roman" w:hAnsi="Times New Roman" w:cs="Times New Roman"/>
          <w:i/>
          <w:iCs/>
          <w:sz w:val="24"/>
          <w:szCs w:val="24"/>
          <w:lang w:val="en-US"/>
        </w:rPr>
        <w:t xml:space="preserve"> Karagiannis for his advice, suggestions, practical help, support and time.</w:t>
      </w:r>
    </w:p>
    <w:p w14:paraId="7FA51987" w14:textId="4CA0C3E6" w:rsidR="003E40C8" w:rsidRPr="00A77D13" w:rsidRDefault="003E40C8" w:rsidP="00CF1051">
      <w:pPr>
        <w:jc w:val="both"/>
        <w:rPr>
          <w:rFonts w:ascii="Times New Roman" w:hAnsi="Times New Roman" w:cs="Times New Roman"/>
          <w:i/>
          <w:color w:val="000000"/>
          <w:sz w:val="24"/>
          <w:szCs w:val="24"/>
          <w:lang w:val="en-US"/>
        </w:rPr>
      </w:pPr>
      <w:r w:rsidRPr="00A77D13">
        <w:rPr>
          <w:rFonts w:ascii="Times New Roman" w:hAnsi="Times New Roman" w:cs="Times New Roman"/>
          <w:i/>
          <w:color w:val="000000"/>
          <w:sz w:val="24"/>
          <w:szCs w:val="24"/>
          <w:lang w:val="en-US"/>
        </w:rPr>
        <w:t xml:space="preserve">I will always be thankful to </w:t>
      </w:r>
      <w:r w:rsidR="00CF1051" w:rsidRPr="00A77D13">
        <w:rPr>
          <w:rFonts w:ascii="Times New Roman" w:hAnsi="Times New Roman" w:cs="Times New Roman"/>
          <w:i/>
          <w:color w:val="000000"/>
          <w:sz w:val="24"/>
          <w:szCs w:val="24"/>
          <w:lang w:val="en-US"/>
        </w:rPr>
        <w:t>Professor</w:t>
      </w:r>
      <w:r w:rsidRPr="00A77D13">
        <w:rPr>
          <w:rFonts w:ascii="Times New Roman" w:hAnsi="Times New Roman" w:cs="Times New Roman"/>
          <w:i/>
          <w:color w:val="000000"/>
          <w:sz w:val="24"/>
          <w:szCs w:val="24"/>
          <w:lang w:val="en-US"/>
        </w:rPr>
        <w:t xml:space="preserve"> Emilios Galariotis, who provide</w:t>
      </w:r>
      <w:r w:rsidR="008B7C8E" w:rsidRPr="00A77D13">
        <w:rPr>
          <w:rFonts w:ascii="Times New Roman" w:hAnsi="Times New Roman" w:cs="Times New Roman"/>
          <w:i/>
          <w:color w:val="000000"/>
          <w:sz w:val="24"/>
          <w:szCs w:val="24"/>
          <w:lang w:val="en-US"/>
        </w:rPr>
        <w:t>s</w:t>
      </w:r>
      <w:r w:rsidRPr="00A77D13">
        <w:rPr>
          <w:rFonts w:ascii="Times New Roman" w:hAnsi="Times New Roman" w:cs="Times New Roman"/>
          <w:i/>
          <w:color w:val="000000"/>
          <w:sz w:val="24"/>
          <w:szCs w:val="24"/>
          <w:lang w:val="en-US"/>
        </w:rPr>
        <w:t xml:space="preserve"> me with his advices and </w:t>
      </w:r>
      <w:r w:rsidR="008B7C8E" w:rsidRPr="00A77D13">
        <w:rPr>
          <w:rFonts w:ascii="Times New Roman" w:hAnsi="Times New Roman" w:cs="Times New Roman"/>
          <w:i/>
          <w:color w:val="000000"/>
          <w:sz w:val="24"/>
          <w:szCs w:val="24"/>
          <w:lang w:val="en-US"/>
        </w:rPr>
        <w:t xml:space="preserve">for </w:t>
      </w:r>
      <w:r w:rsidRPr="00A77D13">
        <w:rPr>
          <w:rFonts w:ascii="Times New Roman" w:hAnsi="Times New Roman" w:cs="Times New Roman"/>
          <w:i/>
          <w:color w:val="000000"/>
          <w:sz w:val="24"/>
          <w:szCs w:val="24"/>
          <w:lang w:val="en-US"/>
        </w:rPr>
        <w:t>being a life mentor. I will always feel his family as part of my family.</w:t>
      </w:r>
    </w:p>
    <w:p w14:paraId="7BD14680" w14:textId="1AA1A999" w:rsidR="003E40C8" w:rsidRPr="00A77D13" w:rsidRDefault="008B7C8E" w:rsidP="00CF1051">
      <w:pPr>
        <w:pStyle w:val="Web"/>
        <w:spacing w:before="0" w:beforeAutospacing="0" w:after="360" w:afterAutospacing="0" w:line="352" w:lineRule="atLeast"/>
        <w:jc w:val="both"/>
        <w:textAlignment w:val="baseline"/>
        <w:rPr>
          <w:i/>
          <w:lang w:val="en-US"/>
        </w:rPr>
      </w:pPr>
      <w:r w:rsidRPr="00A77D13">
        <w:rPr>
          <w:i/>
          <w:lang w:val="en-US"/>
        </w:rPr>
        <w:t>Many thanks t</w:t>
      </w:r>
      <w:r w:rsidR="003E40C8" w:rsidRPr="00A77D13">
        <w:rPr>
          <w:i/>
          <w:lang w:val="en-US"/>
        </w:rPr>
        <w:t>o my friends, Litsa Galarioti, Marianthi Kalaitzoglou, George Saitakis and Dimitris Patouchakis, you should know that your support and encouragement was worth more than I can express on paper.</w:t>
      </w:r>
    </w:p>
    <w:p w14:paraId="268AA373" w14:textId="77777777" w:rsidR="00F1610D" w:rsidRPr="00A77D13" w:rsidRDefault="003E40C8" w:rsidP="00CF1051">
      <w:pPr>
        <w:jc w:val="both"/>
        <w:rPr>
          <w:rFonts w:ascii="Times New Roman" w:hAnsi="Times New Roman" w:cs="Times New Roman"/>
          <w:sz w:val="36"/>
          <w:szCs w:val="36"/>
          <w:lang w:val="en-US"/>
        </w:rPr>
      </w:pPr>
      <w:r w:rsidRPr="00A77D13">
        <w:rPr>
          <w:rFonts w:ascii="Times New Roman" w:hAnsi="Times New Roman" w:cs="Times New Roman"/>
          <w:i/>
          <w:iCs/>
          <w:sz w:val="24"/>
          <w:szCs w:val="24"/>
          <w:lang w:val="en-US"/>
        </w:rPr>
        <w:t>Finally, I would like to acknowledge the people who mean everything to me, my parents, and my brother. I extend my gratitude</w:t>
      </w:r>
      <w:r w:rsidR="00F5615C" w:rsidRPr="00A77D13">
        <w:rPr>
          <w:rFonts w:ascii="Times New Roman" w:hAnsi="Times New Roman" w:cs="Times New Roman"/>
          <w:i/>
          <w:iCs/>
          <w:sz w:val="24"/>
          <w:szCs w:val="24"/>
          <w:lang w:val="en-US"/>
        </w:rPr>
        <w:t xml:space="preserve"> to them. I do no</w:t>
      </w:r>
      <w:r w:rsidRPr="00A77D13">
        <w:rPr>
          <w:rFonts w:ascii="Times New Roman" w:hAnsi="Times New Roman" w:cs="Times New Roman"/>
          <w:i/>
          <w:iCs/>
          <w:sz w:val="24"/>
          <w:szCs w:val="24"/>
          <w:lang w:val="en-US"/>
        </w:rPr>
        <w:t>t imagine a life without their love and support.</w:t>
      </w:r>
    </w:p>
    <w:p w14:paraId="2FAD2B80" w14:textId="77777777" w:rsidR="00D419E5" w:rsidRPr="00A77D13" w:rsidRDefault="00D419E5" w:rsidP="00091956">
      <w:pPr>
        <w:pStyle w:val="Web"/>
        <w:jc w:val="both"/>
        <w:rPr>
          <w:lang w:val="en-US"/>
        </w:rPr>
      </w:pPr>
    </w:p>
    <w:p w14:paraId="216A943C" w14:textId="77777777" w:rsidR="00FB4628" w:rsidRPr="00A77D13" w:rsidRDefault="00FB4628" w:rsidP="007231D2">
      <w:pPr>
        <w:pStyle w:val="a"/>
        <w:numPr>
          <w:ilvl w:val="0"/>
          <w:numId w:val="0"/>
        </w:numPr>
        <w:spacing w:line="360" w:lineRule="auto"/>
        <w:ind w:left="432" w:hanging="432"/>
        <w:jc w:val="both"/>
        <w:rPr>
          <w:rFonts w:ascii="Times New Roman" w:hAnsi="Times New Roman"/>
          <w:lang w:val="en-US"/>
        </w:rPr>
      </w:pPr>
    </w:p>
    <w:p w14:paraId="10C58742" w14:textId="77777777" w:rsidR="00811F2D" w:rsidRPr="00A77D13" w:rsidRDefault="00811F2D" w:rsidP="00811F2D">
      <w:pPr>
        <w:rPr>
          <w:rFonts w:ascii="Times New Roman" w:hAnsi="Times New Roman" w:cs="Times New Roman"/>
          <w:lang w:val="en-US"/>
        </w:rPr>
      </w:pPr>
    </w:p>
    <w:p w14:paraId="04E2B111" w14:textId="77777777" w:rsidR="00811F2D" w:rsidRPr="00A77D13" w:rsidRDefault="00811F2D" w:rsidP="00811F2D">
      <w:pPr>
        <w:rPr>
          <w:rFonts w:ascii="Times New Roman" w:hAnsi="Times New Roman" w:cs="Times New Roman"/>
          <w:lang w:val="en-US"/>
        </w:rPr>
      </w:pPr>
    </w:p>
    <w:p w14:paraId="07AF9499" w14:textId="77777777" w:rsidR="00FB4628" w:rsidRPr="00A77D13" w:rsidRDefault="00FB4628" w:rsidP="00FB4628">
      <w:pPr>
        <w:rPr>
          <w:rFonts w:ascii="Times New Roman" w:hAnsi="Times New Roman" w:cs="Times New Roman"/>
          <w:lang w:val="en-US"/>
        </w:rPr>
      </w:pPr>
    </w:p>
    <w:p w14:paraId="75E466A1" w14:textId="77777777" w:rsidR="00811F2D" w:rsidRPr="00A77D13" w:rsidRDefault="00811F2D" w:rsidP="00FB4628">
      <w:pPr>
        <w:rPr>
          <w:rFonts w:ascii="Times New Roman" w:hAnsi="Times New Roman" w:cs="Times New Roman"/>
          <w:lang w:val="en-US"/>
        </w:rPr>
      </w:pPr>
    </w:p>
    <w:p w14:paraId="56421F67" w14:textId="77777777" w:rsidR="00811F2D" w:rsidRPr="00A77D13" w:rsidRDefault="00811F2D" w:rsidP="00FB4628">
      <w:pPr>
        <w:rPr>
          <w:rFonts w:ascii="Times New Roman" w:hAnsi="Times New Roman" w:cs="Times New Roman"/>
          <w:lang w:val="en-US"/>
        </w:rPr>
      </w:pPr>
    </w:p>
    <w:p w14:paraId="41BBA86E" w14:textId="77777777" w:rsidR="00811F2D" w:rsidRPr="00A77D13" w:rsidRDefault="00811F2D" w:rsidP="00FB4628">
      <w:pPr>
        <w:rPr>
          <w:rFonts w:ascii="Times New Roman" w:hAnsi="Times New Roman" w:cs="Times New Roman"/>
          <w:lang w:val="en-US"/>
        </w:rPr>
      </w:pPr>
    </w:p>
    <w:p w14:paraId="57396105" w14:textId="77777777" w:rsidR="00811F2D" w:rsidRPr="00A77D13" w:rsidRDefault="00811F2D" w:rsidP="00FB4628">
      <w:pPr>
        <w:rPr>
          <w:rFonts w:ascii="Times New Roman" w:hAnsi="Times New Roman" w:cs="Times New Roman"/>
          <w:lang w:val="en-US"/>
        </w:rPr>
      </w:pPr>
    </w:p>
    <w:p w14:paraId="4F4BED95" w14:textId="77777777" w:rsidR="00811F2D" w:rsidRPr="00A77D13" w:rsidRDefault="00811F2D" w:rsidP="00FB4628">
      <w:pPr>
        <w:rPr>
          <w:rFonts w:ascii="Times New Roman" w:hAnsi="Times New Roman" w:cs="Times New Roman"/>
          <w:lang w:val="en-US"/>
        </w:rPr>
      </w:pPr>
    </w:p>
    <w:p w14:paraId="2EE65521" w14:textId="77777777" w:rsidR="00811F2D" w:rsidRPr="00A77D13" w:rsidRDefault="00811F2D" w:rsidP="00FB4628">
      <w:pPr>
        <w:rPr>
          <w:rFonts w:ascii="Times New Roman" w:hAnsi="Times New Roman" w:cs="Times New Roman"/>
          <w:lang w:val="en-US"/>
        </w:rPr>
      </w:pPr>
    </w:p>
    <w:p w14:paraId="555CB152" w14:textId="77777777" w:rsidR="00811F2D" w:rsidRPr="00A77D13" w:rsidRDefault="00811F2D" w:rsidP="00FB4628">
      <w:pPr>
        <w:rPr>
          <w:rFonts w:ascii="Times New Roman" w:hAnsi="Times New Roman" w:cs="Times New Roman"/>
          <w:lang w:val="en-US"/>
        </w:rPr>
      </w:pPr>
    </w:p>
    <w:p w14:paraId="600B8AED" w14:textId="77777777" w:rsidR="00811F2D" w:rsidRPr="00A77D13" w:rsidRDefault="00811F2D" w:rsidP="00FB4628">
      <w:pPr>
        <w:rPr>
          <w:rFonts w:ascii="Times New Roman" w:hAnsi="Times New Roman" w:cs="Times New Roman"/>
          <w:lang w:val="en-US"/>
        </w:rPr>
      </w:pPr>
    </w:p>
    <w:p w14:paraId="35DD94C5" w14:textId="77777777" w:rsidR="00811F2D" w:rsidRPr="00A77D13" w:rsidRDefault="00811F2D">
      <w:pPr>
        <w:rPr>
          <w:rFonts w:ascii="Times New Roman" w:hAnsi="Times New Roman" w:cs="Times New Roman"/>
          <w:lang w:val="en-US"/>
        </w:rPr>
      </w:pPr>
      <w:r w:rsidRPr="00A77D13">
        <w:rPr>
          <w:rFonts w:ascii="Times New Roman" w:hAnsi="Times New Roman" w:cs="Times New Roman"/>
          <w:lang w:val="en-US"/>
        </w:rPr>
        <w:br w:type="page"/>
      </w:r>
    </w:p>
    <w:p w14:paraId="10A107E9" w14:textId="77777777" w:rsidR="007231D2" w:rsidRPr="00A77D13" w:rsidRDefault="007231D2" w:rsidP="007231D2">
      <w:pPr>
        <w:pStyle w:val="a"/>
        <w:numPr>
          <w:ilvl w:val="0"/>
          <w:numId w:val="0"/>
        </w:numPr>
        <w:spacing w:line="360" w:lineRule="auto"/>
        <w:ind w:left="432" w:hanging="432"/>
        <w:jc w:val="both"/>
        <w:rPr>
          <w:rFonts w:ascii="Times New Roman" w:hAnsi="Times New Roman"/>
          <w:lang w:val="en-US"/>
        </w:rPr>
      </w:pPr>
      <w:r w:rsidRPr="00A77D13">
        <w:rPr>
          <w:rFonts w:ascii="Times New Roman" w:hAnsi="Times New Roman"/>
          <w:lang w:val="en-US"/>
        </w:rPr>
        <w:lastRenderedPageBreak/>
        <w:t>Table of Contents</w:t>
      </w:r>
    </w:p>
    <w:p w14:paraId="2BDA2D87" w14:textId="58AE9A78" w:rsidR="001B26E9" w:rsidRPr="00A77D13" w:rsidRDefault="00FE0FF5">
      <w:pPr>
        <w:pStyle w:val="10"/>
        <w:tabs>
          <w:tab w:val="right" w:leader="dot" w:pos="8296"/>
        </w:tabs>
        <w:rPr>
          <w:rFonts w:ascii="Times New Roman" w:eastAsiaTheme="minorEastAsia" w:hAnsi="Times New Roman" w:cs="Times New Roman"/>
          <w:noProof/>
          <w:lang w:eastAsia="el-GR"/>
        </w:rPr>
      </w:pPr>
      <w:r w:rsidRPr="00A77D13">
        <w:rPr>
          <w:rFonts w:ascii="Times New Roman" w:hAnsi="Times New Roman" w:cs="Times New Roman"/>
        </w:rPr>
        <w:fldChar w:fldCharType="begin"/>
      </w:r>
      <w:r w:rsidR="007231D2" w:rsidRPr="00A77D13">
        <w:rPr>
          <w:rFonts w:ascii="Times New Roman" w:hAnsi="Times New Roman" w:cs="Times New Roman"/>
        </w:rPr>
        <w:instrText xml:space="preserve"> TOC \o "1-3" \h \z \u </w:instrText>
      </w:r>
      <w:r w:rsidRPr="00A77D13">
        <w:rPr>
          <w:rFonts w:ascii="Times New Roman" w:hAnsi="Times New Roman" w:cs="Times New Roman"/>
        </w:rPr>
        <w:fldChar w:fldCharType="separate"/>
      </w:r>
      <w:hyperlink w:anchor="_Toc25530482" w:history="1">
        <w:r w:rsidR="001B26E9" w:rsidRPr="00A77D13">
          <w:rPr>
            <w:rStyle w:val="-"/>
            <w:rFonts w:ascii="Times New Roman" w:hAnsi="Times New Roman" w:cs="Times New Roman"/>
            <w:noProof/>
          </w:rPr>
          <w:t>Chapter 1:</w:t>
        </w:r>
        <w:r w:rsidR="001B26E9" w:rsidRPr="00A77D13">
          <w:rPr>
            <w:rStyle w:val="-"/>
            <w:rFonts w:ascii="Times New Roman" w:hAnsi="Times New Roman" w:cs="Times New Roman"/>
            <w:noProof/>
            <w:lang w:val="en-US"/>
          </w:rPr>
          <w:t xml:space="preserve"> Introduction</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w:t>
        </w:r>
        <w:r w:rsidR="001B26E9" w:rsidRPr="00A77D13">
          <w:rPr>
            <w:rFonts w:ascii="Times New Roman" w:hAnsi="Times New Roman" w:cs="Times New Roman"/>
            <w:noProof/>
            <w:webHidden/>
          </w:rPr>
          <w:fldChar w:fldCharType="end"/>
        </w:r>
      </w:hyperlink>
    </w:p>
    <w:p w14:paraId="6C116603" w14:textId="0629D02A"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483" w:history="1">
        <w:r w:rsidR="001B26E9" w:rsidRPr="00A77D13">
          <w:rPr>
            <w:rStyle w:val="-"/>
            <w:rFonts w:ascii="Times New Roman" w:hAnsi="Times New Roman" w:cs="Times New Roman"/>
            <w:noProof/>
            <w:lang w:val="en-US"/>
          </w:rPr>
          <w:t>Chapter 2: Literature Review</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9</w:t>
        </w:r>
        <w:r w:rsidR="001B26E9" w:rsidRPr="00A77D13">
          <w:rPr>
            <w:rFonts w:ascii="Times New Roman" w:hAnsi="Times New Roman" w:cs="Times New Roman"/>
            <w:noProof/>
            <w:webHidden/>
          </w:rPr>
          <w:fldChar w:fldCharType="end"/>
        </w:r>
      </w:hyperlink>
    </w:p>
    <w:p w14:paraId="728383FD" w14:textId="646EC9F1"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84" w:history="1">
        <w:r w:rsidR="001B26E9" w:rsidRPr="00A77D13">
          <w:rPr>
            <w:rStyle w:val="-"/>
            <w:rFonts w:ascii="Times New Roman" w:hAnsi="Times New Roman" w:cs="Times New Roman"/>
            <w:noProof/>
          </w:rPr>
          <w:t>2.1 Trust and how it is built in social media</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9</w:t>
        </w:r>
        <w:r w:rsidR="001B26E9" w:rsidRPr="00A77D13">
          <w:rPr>
            <w:rFonts w:ascii="Times New Roman" w:hAnsi="Times New Roman" w:cs="Times New Roman"/>
            <w:noProof/>
            <w:webHidden/>
          </w:rPr>
          <w:fldChar w:fldCharType="end"/>
        </w:r>
      </w:hyperlink>
    </w:p>
    <w:p w14:paraId="3A6B6756" w14:textId="0CC6A3B5"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85" w:history="1">
        <w:r w:rsidR="001B26E9" w:rsidRPr="00A77D13">
          <w:rPr>
            <w:rStyle w:val="-"/>
            <w:rFonts w:ascii="Times New Roman" w:hAnsi="Times New Roman" w:cs="Times New Roman"/>
            <w:noProof/>
          </w:rPr>
          <w:t>2.2 Brand communities, social networks and social media-based brand communities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w:t>
        </w:r>
        <w:r w:rsidR="001B26E9" w:rsidRPr="00A77D13">
          <w:rPr>
            <w:rFonts w:ascii="Times New Roman" w:hAnsi="Times New Roman" w:cs="Times New Roman"/>
            <w:noProof/>
            <w:webHidden/>
          </w:rPr>
          <w:fldChar w:fldCharType="end"/>
        </w:r>
      </w:hyperlink>
    </w:p>
    <w:p w14:paraId="456833C5" w14:textId="249A60A6"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86" w:history="1">
        <w:r w:rsidR="001B26E9" w:rsidRPr="00A77D13">
          <w:rPr>
            <w:rStyle w:val="-"/>
            <w:rFonts w:ascii="Times New Roman" w:hAnsi="Times New Roman" w:cs="Times New Roman"/>
            <w:noProof/>
          </w:rPr>
          <w:t>2.3 Social media communities and their role in brand trust and loyalty</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22</w:t>
        </w:r>
        <w:r w:rsidR="001B26E9" w:rsidRPr="00A77D13">
          <w:rPr>
            <w:rFonts w:ascii="Times New Roman" w:hAnsi="Times New Roman" w:cs="Times New Roman"/>
            <w:noProof/>
            <w:webHidden/>
          </w:rPr>
          <w:fldChar w:fldCharType="end"/>
        </w:r>
      </w:hyperlink>
    </w:p>
    <w:p w14:paraId="4996EB20" w14:textId="64F39E0C"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87" w:history="1">
        <w:r w:rsidR="001B26E9" w:rsidRPr="00A77D13">
          <w:rPr>
            <w:rStyle w:val="-"/>
            <w:rFonts w:ascii="Times New Roman" w:hAnsi="Times New Roman" w:cs="Times New Roman"/>
            <w:noProof/>
          </w:rPr>
          <w:t>2.4 Relations, Emotions and Decisions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_Toc25530487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26</w:t>
        </w:r>
        <w:r w:rsidR="001B26E9" w:rsidRPr="00A77D13">
          <w:rPr>
            <w:rFonts w:ascii="Times New Roman" w:hAnsi="Times New Roman" w:cs="Times New Roman"/>
            <w:noProof/>
            <w:webHidden/>
          </w:rPr>
          <w:fldChar w:fldCharType="end"/>
        </w:r>
      </w:hyperlink>
    </w:p>
    <w:p w14:paraId="3DC70D4E" w14:textId="1B0B3096"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88" w:history="1">
        <w:r w:rsidR="001B26E9" w:rsidRPr="00A77D13">
          <w:rPr>
            <w:rStyle w:val="-"/>
            <w:rFonts w:ascii="Times New Roman" w:hAnsi="Times New Roman" w:cs="Times New Roman"/>
            <w:noProof/>
          </w:rPr>
          <w:t>2.5 Trust: how to pass from its building to its transfer</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32</w:t>
        </w:r>
        <w:r w:rsidR="001B26E9" w:rsidRPr="00A77D13">
          <w:rPr>
            <w:rFonts w:ascii="Times New Roman" w:hAnsi="Times New Roman" w:cs="Times New Roman"/>
            <w:noProof/>
            <w:webHidden/>
          </w:rPr>
          <w:fldChar w:fldCharType="end"/>
        </w:r>
      </w:hyperlink>
    </w:p>
    <w:p w14:paraId="18564BA5" w14:textId="2BAB0AD5"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89" w:history="1">
        <w:r w:rsidR="001B26E9" w:rsidRPr="00A77D13">
          <w:rPr>
            <w:rStyle w:val="-"/>
            <w:rFonts w:ascii="Times New Roman" w:hAnsi="Times New Roman" w:cs="Times New Roman"/>
            <w:noProof/>
          </w:rPr>
          <w:t>2.6 How people become engaged to vendors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40</w:t>
        </w:r>
        <w:r w:rsidR="001B26E9" w:rsidRPr="00A77D13">
          <w:rPr>
            <w:rFonts w:ascii="Times New Roman" w:hAnsi="Times New Roman" w:cs="Times New Roman"/>
            <w:noProof/>
            <w:webHidden/>
          </w:rPr>
          <w:fldChar w:fldCharType="end"/>
        </w:r>
      </w:hyperlink>
    </w:p>
    <w:p w14:paraId="41A0B868" w14:textId="48B3E1F5"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90" w:history="1">
        <w:r w:rsidR="001B26E9" w:rsidRPr="00A77D13">
          <w:rPr>
            <w:rStyle w:val="-"/>
            <w:rFonts w:ascii="Times New Roman" w:hAnsi="Times New Roman" w:cs="Times New Roman"/>
            <w:noProof/>
          </w:rPr>
          <w:t>2.7 Churn</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46</w:t>
        </w:r>
        <w:r w:rsidR="001B26E9" w:rsidRPr="00A77D13">
          <w:rPr>
            <w:rFonts w:ascii="Times New Roman" w:hAnsi="Times New Roman" w:cs="Times New Roman"/>
            <w:noProof/>
            <w:webHidden/>
          </w:rPr>
          <w:fldChar w:fldCharType="end"/>
        </w:r>
      </w:hyperlink>
    </w:p>
    <w:p w14:paraId="4DCF41DA" w14:textId="5BE6190A"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91" w:history="1">
        <w:r w:rsidR="001B26E9" w:rsidRPr="00A77D13">
          <w:rPr>
            <w:rStyle w:val="-"/>
            <w:rFonts w:ascii="Times New Roman" w:hAnsi="Times New Roman" w:cs="Times New Roman"/>
            <w:noProof/>
          </w:rPr>
          <w:t>2.8 Trust and its role in customer churn</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51</w:t>
        </w:r>
        <w:r w:rsidR="001B26E9" w:rsidRPr="00A77D13">
          <w:rPr>
            <w:rFonts w:ascii="Times New Roman" w:hAnsi="Times New Roman" w:cs="Times New Roman"/>
            <w:noProof/>
            <w:webHidden/>
          </w:rPr>
          <w:fldChar w:fldCharType="end"/>
        </w:r>
      </w:hyperlink>
    </w:p>
    <w:p w14:paraId="231E1A65" w14:textId="414DDDB9"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92" w:history="1">
        <w:r w:rsidR="001B26E9" w:rsidRPr="00A77D13">
          <w:rPr>
            <w:rStyle w:val="-"/>
            <w:rFonts w:ascii="Times New Roman" w:hAnsi="Times New Roman" w:cs="Times New Roman"/>
            <w:noProof/>
          </w:rPr>
          <w:t>2.9 Trust in a non-contractual setting: our particular case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53</w:t>
        </w:r>
        <w:r w:rsidR="001B26E9" w:rsidRPr="00A77D13">
          <w:rPr>
            <w:rFonts w:ascii="Times New Roman" w:hAnsi="Times New Roman" w:cs="Times New Roman"/>
            <w:noProof/>
            <w:webHidden/>
          </w:rPr>
          <w:fldChar w:fldCharType="end"/>
        </w:r>
      </w:hyperlink>
    </w:p>
    <w:p w14:paraId="54E75222" w14:textId="0CFD4B76"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93" w:history="1">
        <w:r w:rsidR="001B26E9" w:rsidRPr="00A77D13">
          <w:rPr>
            <w:rStyle w:val="-"/>
            <w:rFonts w:ascii="Times New Roman" w:hAnsi="Times New Roman" w:cs="Times New Roman"/>
            <w:noProof/>
          </w:rPr>
          <w:t>2.10 Some last notes on trust and its importance on churn in an online environment</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57</w:t>
        </w:r>
        <w:r w:rsidR="001B26E9" w:rsidRPr="00A77D13">
          <w:rPr>
            <w:rFonts w:ascii="Times New Roman" w:hAnsi="Times New Roman" w:cs="Times New Roman"/>
            <w:noProof/>
            <w:webHidden/>
          </w:rPr>
          <w:fldChar w:fldCharType="end"/>
        </w:r>
      </w:hyperlink>
    </w:p>
    <w:p w14:paraId="4946BA18" w14:textId="2762FFEE"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494" w:history="1">
        <w:r w:rsidR="001B26E9" w:rsidRPr="00A77D13">
          <w:rPr>
            <w:rStyle w:val="-"/>
            <w:rFonts w:ascii="Times New Roman" w:hAnsi="Times New Roman" w:cs="Times New Roman"/>
            <w:noProof/>
            <w:lang w:val="en-US"/>
          </w:rPr>
          <w:t>Chapter 3: Contributions and Hypothesis Formulation</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61</w:t>
        </w:r>
        <w:r w:rsidR="001B26E9" w:rsidRPr="00A77D13">
          <w:rPr>
            <w:rFonts w:ascii="Times New Roman" w:hAnsi="Times New Roman" w:cs="Times New Roman"/>
            <w:noProof/>
            <w:webHidden/>
          </w:rPr>
          <w:fldChar w:fldCharType="end"/>
        </w:r>
      </w:hyperlink>
    </w:p>
    <w:p w14:paraId="395DF918" w14:textId="16371400"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95" w:history="1">
        <w:r w:rsidR="001B26E9" w:rsidRPr="00A77D13">
          <w:rPr>
            <w:rStyle w:val="-"/>
            <w:rFonts w:ascii="Times New Roman" w:hAnsi="Times New Roman" w:cs="Times New Roman"/>
            <w:noProof/>
          </w:rPr>
          <w:t>3.1 Hypotheses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62</w:t>
        </w:r>
        <w:r w:rsidR="001B26E9" w:rsidRPr="00A77D13">
          <w:rPr>
            <w:rFonts w:ascii="Times New Roman" w:hAnsi="Times New Roman" w:cs="Times New Roman"/>
            <w:noProof/>
            <w:webHidden/>
          </w:rPr>
          <w:fldChar w:fldCharType="end"/>
        </w:r>
      </w:hyperlink>
    </w:p>
    <w:p w14:paraId="6529E768" w14:textId="73207DF8"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496" w:history="1">
        <w:r w:rsidR="001B26E9" w:rsidRPr="00A77D13">
          <w:rPr>
            <w:rStyle w:val="-"/>
            <w:rFonts w:ascii="Times New Roman" w:hAnsi="Times New Roman" w:cs="Times New Roman"/>
            <w:noProof/>
            <w:lang w:val="en-US"/>
          </w:rPr>
          <w:t>Chapter 4: Measurement of trust in a social media-based brand community</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74</w:t>
        </w:r>
        <w:r w:rsidR="001B26E9" w:rsidRPr="00A77D13">
          <w:rPr>
            <w:rFonts w:ascii="Times New Roman" w:hAnsi="Times New Roman" w:cs="Times New Roman"/>
            <w:noProof/>
            <w:webHidden/>
          </w:rPr>
          <w:fldChar w:fldCharType="end"/>
        </w:r>
      </w:hyperlink>
    </w:p>
    <w:p w14:paraId="139F6AE2" w14:textId="041CCC10"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97" w:history="1">
        <w:r w:rsidR="001B26E9" w:rsidRPr="00A77D13">
          <w:rPr>
            <w:rStyle w:val="-"/>
            <w:rFonts w:ascii="Times New Roman" w:hAnsi="Times New Roman" w:cs="Times New Roman"/>
            <w:noProof/>
          </w:rPr>
          <w:t>4.1 Experimental Game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_Toc25530497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77</w:t>
        </w:r>
        <w:r w:rsidR="001B26E9" w:rsidRPr="00A77D13">
          <w:rPr>
            <w:rFonts w:ascii="Times New Roman" w:hAnsi="Times New Roman" w:cs="Times New Roman"/>
            <w:noProof/>
            <w:webHidden/>
          </w:rPr>
          <w:fldChar w:fldCharType="end"/>
        </w:r>
      </w:hyperlink>
    </w:p>
    <w:p w14:paraId="65D41B5E" w14:textId="01111F85"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498" w:history="1">
        <w:r w:rsidR="001B26E9" w:rsidRPr="00A77D13">
          <w:rPr>
            <w:rStyle w:val="-"/>
            <w:rFonts w:ascii="Times New Roman" w:hAnsi="Times New Roman" w:cs="Times New Roman"/>
            <w:noProof/>
          </w:rPr>
          <w:t>4.2 Independent Questionnaire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78</w:t>
        </w:r>
        <w:r w:rsidR="001B26E9" w:rsidRPr="00A77D13">
          <w:rPr>
            <w:rFonts w:ascii="Times New Roman" w:hAnsi="Times New Roman" w:cs="Times New Roman"/>
            <w:noProof/>
            <w:webHidden/>
          </w:rPr>
          <w:fldChar w:fldCharType="end"/>
        </w:r>
      </w:hyperlink>
    </w:p>
    <w:p w14:paraId="152AD8FE" w14:textId="346FED60"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499" w:history="1">
        <w:r w:rsidR="001B26E9" w:rsidRPr="00A77D13">
          <w:rPr>
            <w:rStyle w:val="-"/>
            <w:rFonts w:ascii="Times New Roman" w:hAnsi="Times New Roman" w:cs="Times New Roman"/>
            <w:noProof/>
            <w:lang w:val="en-US"/>
          </w:rPr>
          <w:t>Chapter 5: Measurement of existing constructs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_Toc25530499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81</w:t>
        </w:r>
        <w:r w:rsidR="001B26E9" w:rsidRPr="00A77D13">
          <w:rPr>
            <w:rFonts w:ascii="Times New Roman" w:hAnsi="Times New Roman" w:cs="Times New Roman"/>
            <w:noProof/>
            <w:webHidden/>
          </w:rPr>
          <w:fldChar w:fldCharType="end"/>
        </w:r>
      </w:hyperlink>
    </w:p>
    <w:p w14:paraId="27D334B5" w14:textId="5AB9D537"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00" w:history="1">
        <w:r w:rsidR="001B26E9" w:rsidRPr="00A77D13">
          <w:rPr>
            <w:rStyle w:val="-"/>
            <w:rFonts w:ascii="Times New Roman" w:hAnsi="Times New Roman" w:cs="Times New Roman"/>
            <w:noProof/>
          </w:rPr>
          <w:t>5.1 Measurement of elements in our conceptual framework</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81</w:t>
        </w:r>
        <w:r w:rsidR="001B26E9" w:rsidRPr="00A77D13">
          <w:rPr>
            <w:rFonts w:ascii="Times New Roman" w:hAnsi="Times New Roman" w:cs="Times New Roman"/>
            <w:noProof/>
            <w:webHidden/>
          </w:rPr>
          <w:fldChar w:fldCharType="end"/>
        </w:r>
      </w:hyperlink>
    </w:p>
    <w:p w14:paraId="6C99D293" w14:textId="3B68DA15"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01" w:history="1">
        <w:r w:rsidR="001B26E9" w:rsidRPr="00A77D13">
          <w:rPr>
            <w:rStyle w:val="-"/>
            <w:rFonts w:ascii="Times New Roman" w:hAnsi="Times New Roman" w:cs="Times New Roman"/>
            <w:noProof/>
          </w:rPr>
          <w:t>5.2 Bond measurement</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85</w:t>
        </w:r>
        <w:r w:rsidR="001B26E9" w:rsidRPr="00A77D13">
          <w:rPr>
            <w:rFonts w:ascii="Times New Roman" w:hAnsi="Times New Roman" w:cs="Times New Roman"/>
            <w:noProof/>
            <w:webHidden/>
          </w:rPr>
          <w:fldChar w:fldCharType="end"/>
        </w:r>
      </w:hyperlink>
    </w:p>
    <w:p w14:paraId="643054E6" w14:textId="7BA1F07D"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502" w:history="1">
        <w:r w:rsidR="001B26E9" w:rsidRPr="00A77D13">
          <w:rPr>
            <w:rStyle w:val="-"/>
            <w:rFonts w:ascii="Times New Roman" w:hAnsi="Times New Roman" w:cs="Times New Roman"/>
            <w:noProof/>
            <w:lang w:val="en-US"/>
          </w:rPr>
          <w:t>Chapter 6: Data and methodology</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89</w:t>
        </w:r>
        <w:r w:rsidR="001B26E9" w:rsidRPr="00A77D13">
          <w:rPr>
            <w:rFonts w:ascii="Times New Roman" w:hAnsi="Times New Roman" w:cs="Times New Roman"/>
            <w:noProof/>
            <w:webHidden/>
          </w:rPr>
          <w:fldChar w:fldCharType="end"/>
        </w:r>
      </w:hyperlink>
    </w:p>
    <w:p w14:paraId="2D35F35E" w14:textId="1E3F054D"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03" w:history="1">
        <w:r w:rsidR="001B26E9" w:rsidRPr="00A77D13">
          <w:rPr>
            <w:rStyle w:val="-"/>
            <w:rFonts w:ascii="Times New Roman" w:hAnsi="Times New Roman" w:cs="Times New Roman"/>
            <w:noProof/>
          </w:rPr>
          <w:t>6.1 Participants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89</w:t>
        </w:r>
        <w:r w:rsidR="001B26E9" w:rsidRPr="00A77D13">
          <w:rPr>
            <w:rFonts w:ascii="Times New Roman" w:hAnsi="Times New Roman" w:cs="Times New Roman"/>
            <w:noProof/>
            <w:webHidden/>
          </w:rPr>
          <w:fldChar w:fldCharType="end"/>
        </w:r>
      </w:hyperlink>
    </w:p>
    <w:p w14:paraId="09C621A3" w14:textId="20169906"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04" w:history="1">
        <w:r w:rsidR="001B26E9" w:rsidRPr="00A77D13">
          <w:rPr>
            <w:rStyle w:val="-"/>
            <w:rFonts w:ascii="Times New Roman" w:hAnsi="Times New Roman" w:cs="Times New Roman"/>
            <w:noProof/>
          </w:rPr>
          <w:t>6.2 Procedure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90</w:t>
        </w:r>
        <w:r w:rsidR="001B26E9" w:rsidRPr="00A77D13">
          <w:rPr>
            <w:rFonts w:ascii="Times New Roman" w:hAnsi="Times New Roman" w:cs="Times New Roman"/>
            <w:noProof/>
            <w:webHidden/>
          </w:rPr>
          <w:fldChar w:fldCharType="end"/>
        </w:r>
      </w:hyperlink>
    </w:p>
    <w:p w14:paraId="11051E71" w14:textId="7D16E8D2"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05" w:history="1">
        <w:r w:rsidR="001B26E9" w:rsidRPr="00A77D13">
          <w:rPr>
            <w:rStyle w:val="-"/>
            <w:rFonts w:ascii="Times New Roman" w:hAnsi="Times New Roman" w:cs="Times New Roman"/>
            <w:noProof/>
            <w:lang w:val="en-US"/>
          </w:rPr>
          <w:t>6.2.1 Models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100</w:t>
        </w:r>
        <w:r w:rsidR="001B26E9" w:rsidRPr="00A77D13">
          <w:rPr>
            <w:rFonts w:ascii="Times New Roman" w:hAnsi="Times New Roman" w:cs="Times New Roman"/>
            <w:noProof/>
            <w:webHidden/>
          </w:rPr>
          <w:fldChar w:fldCharType="end"/>
        </w:r>
      </w:hyperlink>
    </w:p>
    <w:p w14:paraId="0C6D9FAF" w14:textId="02BABAF2"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06" w:history="1">
        <w:r w:rsidR="001B26E9" w:rsidRPr="00A77D13">
          <w:rPr>
            <w:rStyle w:val="-"/>
            <w:rFonts w:ascii="Times New Roman" w:hAnsi="Times New Roman" w:cs="Times New Roman"/>
            <w:noProof/>
            <w:lang w:val="en-US"/>
          </w:rPr>
          <w:t>6.2.2 Evaluation criteria</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105</w:t>
        </w:r>
        <w:r w:rsidR="001B26E9" w:rsidRPr="00A77D13">
          <w:rPr>
            <w:rFonts w:ascii="Times New Roman" w:hAnsi="Times New Roman" w:cs="Times New Roman"/>
            <w:noProof/>
            <w:webHidden/>
          </w:rPr>
          <w:fldChar w:fldCharType="end"/>
        </w:r>
      </w:hyperlink>
    </w:p>
    <w:p w14:paraId="6493ACC0" w14:textId="1C06E423"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507" w:history="1">
        <w:r w:rsidR="001B26E9" w:rsidRPr="00A77D13">
          <w:rPr>
            <w:rStyle w:val="-"/>
            <w:rFonts w:ascii="Times New Roman" w:hAnsi="Times New Roman" w:cs="Times New Roman"/>
            <w:noProof/>
          </w:rPr>
          <w:t>Chapter 7: Results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_Toc25530507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108</w:t>
        </w:r>
        <w:r w:rsidR="001B26E9" w:rsidRPr="00A77D13">
          <w:rPr>
            <w:rFonts w:ascii="Times New Roman" w:hAnsi="Times New Roman" w:cs="Times New Roman"/>
            <w:noProof/>
            <w:webHidden/>
          </w:rPr>
          <w:fldChar w:fldCharType="end"/>
        </w:r>
      </w:hyperlink>
    </w:p>
    <w:p w14:paraId="10573A17" w14:textId="6F7D2438"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08" w:history="1">
        <w:r w:rsidR="001B26E9" w:rsidRPr="00A77D13">
          <w:rPr>
            <w:rStyle w:val="-"/>
            <w:rFonts w:ascii="Times New Roman" w:hAnsi="Times New Roman" w:cs="Times New Roman"/>
            <w:noProof/>
          </w:rPr>
          <w:t>7.1 Descriptive statistics for the responses to the questionnaire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109</w:t>
        </w:r>
        <w:r w:rsidR="001B26E9" w:rsidRPr="00A77D13">
          <w:rPr>
            <w:rFonts w:ascii="Times New Roman" w:hAnsi="Times New Roman" w:cs="Times New Roman"/>
            <w:noProof/>
            <w:webHidden/>
          </w:rPr>
          <w:fldChar w:fldCharType="end"/>
        </w:r>
      </w:hyperlink>
    </w:p>
    <w:p w14:paraId="7D5C2CE3" w14:textId="3DAC36E7"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09" w:history="1">
        <w:r w:rsidR="001B26E9" w:rsidRPr="00A77D13">
          <w:rPr>
            <w:rStyle w:val="-"/>
            <w:rFonts w:ascii="Times New Roman" w:hAnsi="Times New Roman" w:cs="Times New Roman"/>
            <w:noProof/>
            <w:lang w:val="en-US"/>
          </w:rPr>
          <w:t>7.1.1 Profile of respondents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_Toc25530509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110</w:t>
        </w:r>
        <w:r w:rsidR="001B26E9" w:rsidRPr="00A77D13">
          <w:rPr>
            <w:rFonts w:ascii="Times New Roman" w:hAnsi="Times New Roman" w:cs="Times New Roman"/>
            <w:noProof/>
            <w:webHidden/>
          </w:rPr>
          <w:fldChar w:fldCharType="end"/>
        </w:r>
      </w:hyperlink>
    </w:p>
    <w:p w14:paraId="54330AEE" w14:textId="4142086A"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10" w:history="1">
        <w:r w:rsidR="001B26E9" w:rsidRPr="00A77D13">
          <w:rPr>
            <w:rStyle w:val="-"/>
            <w:rFonts w:ascii="Times New Roman" w:hAnsi="Times New Roman" w:cs="Times New Roman"/>
            <w:noProof/>
            <w:lang w:val="en-US"/>
          </w:rPr>
          <w:t>7.1.2 Consumer habits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_Toc25530510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113</w:t>
        </w:r>
        <w:r w:rsidR="001B26E9" w:rsidRPr="00A77D13">
          <w:rPr>
            <w:rFonts w:ascii="Times New Roman" w:hAnsi="Times New Roman" w:cs="Times New Roman"/>
            <w:noProof/>
            <w:webHidden/>
          </w:rPr>
          <w:fldChar w:fldCharType="end"/>
        </w:r>
      </w:hyperlink>
    </w:p>
    <w:p w14:paraId="45374013" w14:textId="7B010BCA"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11" w:history="1">
        <w:r w:rsidR="001B26E9" w:rsidRPr="00A77D13">
          <w:rPr>
            <w:rStyle w:val="-"/>
            <w:rFonts w:ascii="Times New Roman" w:hAnsi="Times New Roman" w:cs="Times New Roman"/>
            <w:noProof/>
            <w:lang w:val="en-US"/>
          </w:rPr>
          <w:t>7.1.3 Word-of-Mouth</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_Toc25530511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117</w:t>
        </w:r>
        <w:r w:rsidR="001B26E9" w:rsidRPr="00A77D13">
          <w:rPr>
            <w:rFonts w:ascii="Times New Roman" w:hAnsi="Times New Roman" w:cs="Times New Roman"/>
            <w:noProof/>
            <w:webHidden/>
          </w:rPr>
          <w:fldChar w:fldCharType="end"/>
        </w:r>
      </w:hyperlink>
    </w:p>
    <w:p w14:paraId="73A1FD27" w14:textId="32D237C8"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12" w:history="1">
        <w:r w:rsidR="001B26E9" w:rsidRPr="00A77D13">
          <w:rPr>
            <w:rStyle w:val="-"/>
            <w:rFonts w:ascii="Times New Roman" w:hAnsi="Times New Roman" w:cs="Times New Roman"/>
            <w:noProof/>
          </w:rPr>
          <w:t>7.1.4</w:t>
        </w:r>
        <w:r w:rsidR="001B26E9" w:rsidRPr="00A77D13">
          <w:rPr>
            <w:rStyle w:val="-"/>
            <w:rFonts w:ascii="Times New Roman" w:hAnsi="Times New Roman" w:cs="Times New Roman"/>
            <w:noProof/>
            <w:lang w:val="en-US"/>
          </w:rPr>
          <w:t xml:space="preserve"> Core service failures - </w:t>
        </w:r>
        <w:r w:rsidR="001B26E9" w:rsidRPr="00A77D13">
          <w:rPr>
            <w:rStyle w:val="-"/>
            <w:rFonts w:ascii="Times New Roman" w:hAnsi="Times New Roman" w:cs="Times New Roman"/>
            <w:noProof/>
          </w:rPr>
          <w:t>Complaints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_Toc25530512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119</w:t>
        </w:r>
        <w:r w:rsidR="001B26E9" w:rsidRPr="00A77D13">
          <w:rPr>
            <w:rFonts w:ascii="Times New Roman" w:hAnsi="Times New Roman" w:cs="Times New Roman"/>
            <w:noProof/>
            <w:webHidden/>
          </w:rPr>
          <w:fldChar w:fldCharType="end"/>
        </w:r>
      </w:hyperlink>
    </w:p>
    <w:p w14:paraId="2879C2B9" w14:textId="2A4AAD38"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13" w:history="1">
        <w:r w:rsidR="001B26E9" w:rsidRPr="00A77D13">
          <w:rPr>
            <w:rStyle w:val="-"/>
            <w:rFonts w:ascii="Times New Roman" w:hAnsi="Times New Roman" w:cs="Times New Roman"/>
            <w:noProof/>
            <w:lang w:val="en-US"/>
          </w:rPr>
          <w:t>7.1.5 Bonds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_Toc25530513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122</w:t>
        </w:r>
        <w:r w:rsidR="001B26E9" w:rsidRPr="00A77D13">
          <w:rPr>
            <w:rFonts w:ascii="Times New Roman" w:hAnsi="Times New Roman" w:cs="Times New Roman"/>
            <w:noProof/>
            <w:webHidden/>
          </w:rPr>
          <w:fldChar w:fldCharType="end"/>
        </w:r>
      </w:hyperlink>
    </w:p>
    <w:p w14:paraId="6307D55D" w14:textId="75F10FBD"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15" w:history="1">
        <w:r w:rsidR="001B26E9" w:rsidRPr="00A77D13">
          <w:rPr>
            <w:rStyle w:val="-"/>
            <w:rFonts w:ascii="Times New Roman" w:hAnsi="Times New Roman" w:cs="Times New Roman"/>
            <w:noProof/>
            <w:lang w:val="en-US"/>
          </w:rPr>
          <w:t>7.1.6 Size – Fame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_Toc25530515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124</w:t>
        </w:r>
        <w:r w:rsidR="001B26E9" w:rsidRPr="00A77D13">
          <w:rPr>
            <w:rFonts w:ascii="Times New Roman" w:hAnsi="Times New Roman" w:cs="Times New Roman"/>
            <w:noProof/>
            <w:webHidden/>
          </w:rPr>
          <w:fldChar w:fldCharType="end"/>
        </w:r>
      </w:hyperlink>
    </w:p>
    <w:p w14:paraId="3E9147FF" w14:textId="22E67343"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16" w:history="1">
        <w:r w:rsidR="001B26E9" w:rsidRPr="00A77D13">
          <w:rPr>
            <w:rStyle w:val="-"/>
            <w:rFonts w:ascii="Times New Roman" w:eastAsia="Times New Roman" w:hAnsi="Times New Roman" w:cs="Times New Roman"/>
            <w:noProof/>
            <w:lang w:val="en-US"/>
          </w:rPr>
          <w:t>7.1.7 Brand Trust</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_Toc25530516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125</w:t>
        </w:r>
        <w:r w:rsidR="001B26E9" w:rsidRPr="00A77D13">
          <w:rPr>
            <w:rFonts w:ascii="Times New Roman" w:hAnsi="Times New Roman" w:cs="Times New Roman"/>
            <w:noProof/>
            <w:webHidden/>
          </w:rPr>
          <w:fldChar w:fldCharType="end"/>
        </w:r>
      </w:hyperlink>
    </w:p>
    <w:p w14:paraId="6B7949A3" w14:textId="762A8152"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18" w:history="1">
        <w:r w:rsidR="001B26E9" w:rsidRPr="00A77D13">
          <w:rPr>
            <w:rStyle w:val="-"/>
            <w:rFonts w:ascii="Times New Roman" w:hAnsi="Times New Roman" w:cs="Times New Roman"/>
            <w:noProof/>
            <w:lang w:val="en-US"/>
          </w:rPr>
          <w:t>7.1.8 Brand Loyalty</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_Toc25530518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127</w:t>
        </w:r>
        <w:r w:rsidR="001B26E9" w:rsidRPr="00A77D13">
          <w:rPr>
            <w:rFonts w:ascii="Times New Roman" w:hAnsi="Times New Roman" w:cs="Times New Roman"/>
            <w:noProof/>
            <w:webHidden/>
          </w:rPr>
          <w:fldChar w:fldCharType="end"/>
        </w:r>
      </w:hyperlink>
    </w:p>
    <w:p w14:paraId="674843F8" w14:textId="377C9FB9"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0" w:history="1">
        <w:r w:rsidR="001B26E9" w:rsidRPr="00A77D13">
          <w:rPr>
            <w:rStyle w:val="-"/>
            <w:rFonts w:ascii="Times New Roman" w:hAnsi="Times New Roman" w:cs="Times New Roman"/>
            <w:noProof/>
            <w:lang w:val="en-US"/>
          </w:rPr>
          <w:t>7.1.9 Individual Characteristics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129</w:t>
        </w:r>
        <w:r w:rsidR="001B26E9" w:rsidRPr="00A77D13">
          <w:rPr>
            <w:rFonts w:ascii="Times New Roman" w:hAnsi="Times New Roman" w:cs="Times New Roman"/>
            <w:noProof/>
            <w:webHidden/>
          </w:rPr>
          <w:fldChar w:fldCharType="end"/>
        </w:r>
      </w:hyperlink>
    </w:p>
    <w:p w14:paraId="5A645E74" w14:textId="004C81A4"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21" w:history="1">
        <w:r w:rsidR="001B26E9" w:rsidRPr="00A77D13">
          <w:rPr>
            <w:rStyle w:val="-"/>
            <w:rFonts w:ascii="Times New Roman" w:hAnsi="Times New Roman" w:cs="Times New Roman"/>
            <w:i/>
            <w:noProof/>
          </w:rPr>
          <w:t>7.2</w:t>
        </w:r>
        <w:r w:rsidR="001B26E9" w:rsidRPr="00A77D13">
          <w:rPr>
            <w:rStyle w:val="-"/>
            <w:rFonts w:ascii="Times New Roman" w:hAnsi="Times New Roman" w:cs="Times New Roman"/>
            <w:noProof/>
          </w:rPr>
          <w:t xml:space="preserve"> Cross-tabulation analysis of potentially associated questions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134</w:t>
        </w:r>
        <w:r w:rsidR="001B26E9" w:rsidRPr="00A77D13">
          <w:rPr>
            <w:rFonts w:ascii="Times New Roman" w:hAnsi="Times New Roman" w:cs="Times New Roman"/>
            <w:noProof/>
            <w:webHidden/>
          </w:rPr>
          <w:fldChar w:fldCharType="end"/>
        </w:r>
      </w:hyperlink>
    </w:p>
    <w:p w14:paraId="57886E6B" w14:textId="12B099E6"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2" w:history="1">
        <w:r w:rsidR="001B26E9" w:rsidRPr="00A77D13">
          <w:rPr>
            <w:rStyle w:val="-"/>
            <w:rFonts w:ascii="Times New Roman" w:hAnsi="Times New Roman" w:cs="Times New Roman"/>
            <w:noProof/>
            <w:lang w:val="en-US"/>
          </w:rPr>
          <w:t>7.2.1 Comparison between purchase value and monthly family income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134</w:t>
        </w:r>
        <w:r w:rsidR="001B26E9" w:rsidRPr="00A77D13">
          <w:rPr>
            <w:rFonts w:ascii="Times New Roman" w:hAnsi="Times New Roman" w:cs="Times New Roman"/>
            <w:noProof/>
            <w:webHidden/>
          </w:rPr>
          <w:fldChar w:fldCharType="end"/>
        </w:r>
      </w:hyperlink>
    </w:p>
    <w:p w14:paraId="2800D664" w14:textId="430A95E1"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3" w:history="1">
        <w:r w:rsidR="001B26E9" w:rsidRPr="00A77D13">
          <w:rPr>
            <w:rStyle w:val="-"/>
            <w:rFonts w:ascii="Times New Roman" w:hAnsi="Times New Roman" w:cs="Times New Roman"/>
            <w:noProof/>
            <w:lang w:val="en-US"/>
          </w:rPr>
          <w:t>7.2.2 Comparison between the purchase value and monthly personal income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135</w:t>
        </w:r>
        <w:r w:rsidR="001B26E9" w:rsidRPr="00A77D13">
          <w:rPr>
            <w:rFonts w:ascii="Times New Roman" w:hAnsi="Times New Roman" w:cs="Times New Roman"/>
            <w:noProof/>
            <w:webHidden/>
          </w:rPr>
          <w:fldChar w:fldCharType="end"/>
        </w:r>
      </w:hyperlink>
    </w:p>
    <w:p w14:paraId="432D73CC" w14:textId="6EBCE7A0"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4" w:history="1">
        <w:r w:rsidR="001B26E9" w:rsidRPr="00A77D13">
          <w:rPr>
            <w:rStyle w:val="-"/>
            <w:rFonts w:ascii="Times New Roman" w:hAnsi="Times New Roman" w:cs="Times New Roman"/>
            <w:noProof/>
            <w:lang w:val="en-US"/>
          </w:rPr>
          <w:t>7.2.3 Comparison between different statements concerning trust to the SYN.KA Super Markets brand (statements i and ii of question 22)</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137</w:t>
        </w:r>
        <w:r w:rsidR="001B26E9" w:rsidRPr="00A77D13">
          <w:rPr>
            <w:rFonts w:ascii="Times New Roman" w:hAnsi="Times New Roman" w:cs="Times New Roman"/>
            <w:noProof/>
            <w:webHidden/>
          </w:rPr>
          <w:fldChar w:fldCharType="end"/>
        </w:r>
      </w:hyperlink>
    </w:p>
    <w:p w14:paraId="41C03F29" w14:textId="1836FD63"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5" w:history="1">
        <w:r w:rsidR="001B26E9" w:rsidRPr="00A77D13">
          <w:rPr>
            <w:rStyle w:val="-"/>
            <w:rFonts w:ascii="Times New Roman" w:hAnsi="Times New Roman" w:cs="Times New Roman"/>
            <w:noProof/>
            <w:lang w:val="en-US"/>
          </w:rPr>
          <w:t>7.2.4 Comparison between different statements concerning trust to the SYN.KA Super Markets brand (statements i and iii of question 22)</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138</w:t>
        </w:r>
        <w:r w:rsidR="001B26E9" w:rsidRPr="00A77D13">
          <w:rPr>
            <w:rFonts w:ascii="Times New Roman" w:hAnsi="Times New Roman" w:cs="Times New Roman"/>
            <w:noProof/>
            <w:webHidden/>
          </w:rPr>
          <w:fldChar w:fldCharType="end"/>
        </w:r>
      </w:hyperlink>
    </w:p>
    <w:p w14:paraId="0743F0DF" w14:textId="40833401"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6" w:history="1">
        <w:r w:rsidR="001B26E9" w:rsidRPr="00A77D13">
          <w:rPr>
            <w:rStyle w:val="-"/>
            <w:rFonts w:ascii="Times New Roman" w:hAnsi="Times New Roman" w:cs="Times New Roman"/>
            <w:noProof/>
            <w:lang w:val="en-US"/>
          </w:rPr>
          <w:t>7.2.5 Comparison between different statements concerning trust to the SYN.KA Super Markets brand (statements i and iv of question 22)</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140</w:t>
        </w:r>
        <w:r w:rsidR="001B26E9" w:rsidRPr="00A77D13">
          <w:rPr>
            <w:rFonts w:ascii="Times New Roman" w:hAnsi="Times New Roman" w:cs="Times New Roman"/>
            <w:noProof/>
            <w:webHidden/>
          </w:rPr>
          <w:fldChar w:fldCharType="end"/>
        </w:r>
      </w:hyperlink>
    </w:p>
    <w:p w14:paraId="547C60D8" w14:textId="274CDDB1"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7" w:history="1">
        <w:r w:rsidR="001B26E9" w:rsidRPr="00A77D13">
          <w:rPr>
            <w:rStyle w:val="-"/>
            <w:rFonts w:ascii="Times New Roman" w:hAnsi="Times New Roman" w:cs="Times New Roman"/>
            <w:noProof/>
            <w:lang w:val="en-US"/>
          </w:rPr>
          <w:t>7.2.6 Comparison between different statements concerning trust to the SYN.KA Super Markets brand (statements i and v of question 22)</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_Toc25530527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141</w:t>
        </w:r>
        <w:r w:rsidR="001B26E9" w:rsidRPr="00A77D13">
          <w:rPr>
            <w:rFonts w:ascii="Times New Roman" w:hAnsi="Times New Roman" w:cs="Times New Roman"/>
            <w:noProof/>
            <w:webHidden/>
          </w:rPr>
          <w:fldChar w:fldCharType="end"/>
        </w:r>
      </w:hyperlink>
    </w:p>
    <w:p w14:paraId="429C2366" w14:textId="44EBC900"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8" w:history="1">
        <w:r w:rsidR="001B26E9" w:rsidRPr="00A77D13">
          <w:rPr>
            <w:rStyle w:val="-"/>
            <w:rFonts w:ascii="Times New Roman" w:hAnsi="Times New Roman" w:cs="Times New Roman"/>
            <w:noProof/>
            <w:lang w:val="en-US"/>
          </w:rPr>
          <w:t>7.2.7 Comparison between different statements concerning trust to the SYN.KA Super Markets brand (statements i and ii of question 23).</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143</w:t>
        </w:r>
        <w:r w:rsidR="001B26E9" w:rsidRPr="00A77D13">
          <w:rPr>
            <w:rFonts w:ascii="Times New Roman" w:hAnsi="Times New Roman" w:cs="Times New Roman"/>
            <w:noProof/>
            <w:webHidden/>
          </w:rPr>
          <w:fldChar w:fldCharType="end"/>
        </w:r>
      </w:hyperlink>
    </w:p>
    <w:p w14:paraId="7B06CD3A" w14:textId="265D8803"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29" w:history="1">
        <w:r w:rsidR="001B26E9" w:rsidRPr="00A77D13">
          <w:rPr>
            <w:rStyle w:val="-"/>
            <w:rFonts w:ascii="Times New Roman" w:hAnsi="Times New Roman" w:cs="Times New Roman"/>
            <w:noProof/>
            <w:lang w:val="en-US"/>
          </w:rPr>
          <w:t>7.2.8 Comparison between different statements concerning trust to the SYN.KA Super Markets brand (statements i and iii of question 23)</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_Toc25530529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145</w:t>
        </w:r>
        <w:r w:rsidR="001B26E9" w:rsidRPr="00A77D13">
          <w:rPr>
            <w:rFonts w:ascii="Times New Roman" w:hAnsi="Times New Roman" w:cs="Times New Roman"/>
            <w:noProof/>
            <w:webHidden/>
          </w:rPr>
          <w:fldChar w:fldCharType="end"/>
        </w:r>
      </w:hyperlink>
    </w:p>
    <w:p w14:paraId="4EFC2DB8" w14:textId="247D7740"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0" w:history="1">
        <w:r w:rsidR="001B26E9" w:rsidRPr="00A77D13">
          <w:rPr>
            <w:rStyle w:val="-"/>
            <w:rFonts w:ascii="Times New Roman" w:hAnsi="Times New Roman" w:cs="Times New Roman"/>
            <w:noProof/>
            <w:lang w:val="en-US"/>
          </w:rPr>
          <w:t>7.2.9 Comparison between different statements concerning trust to the SYN.KA Super Markets brand (statements i and iv of question 23)</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147</w:t>
        </w:r>
        <w:r w:rsidR="001B26E9" w:rsidRPr="00A77D13">
          <w:rPr>
            <w:rFonts w:ascii="Times New Roman" w:hAnsi="Times New Roman" w:cs="Times New Roman"/>
            <w:noProof/>
            <w:webHidden/>
          </w:rPr>
          <w:fldChar w:fldCharType="end"/>
        </w:r>
      </w:hyperlink>
    </w:p>
    <w:p w14:paraId="3B72CB3A" w14:textId="4E3A537A"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1" w:history="1">
        <w:r w:rsidR="001B26E9" w:rsidRPr="00A77D13">
          <w:rPr>
            <w:rStyle w:val="-"/>
            <w:rFonts w:ascii="Times New Roman" w:hAnsi="Times New Roman" w:cs="Times New Roman"/>
            <w:noProof/>
            <w:lang w:val="en-US"/>
          </w:rPr>
          <w:t>7.2.10 Comparison between different statements concerning trust to the SYN.KA Super Markets brand (statements i and v of question 23)</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148</w:t>
        </w:r>
        <w:r w:rsidR="001B26E9" w:rsidRPr="00A77D13">
          <w:rPr>
            <w:rFonts w:ascii="Times New Roman" w:hAnsi="Times New Roman" w:cs="Times New Roman"/>
            <w:noProof/>
            <w:webHidden/>
          </w:rPr>
          <w:fldChar w:fldCharType="end"/>
        </w:r>
      </w:hyperlink>
    </w:p>
    <w:p w14:paraId="3DEB52AD" w14:textId="5FDA2146"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2" w:history="1">
        <w:r w:rsidR="001B26E9" w:rsidRPr="00A77D13">
          <w:rPr>
            <w:rStyle w:val="-"/>
            <w:rFonts w:ascii="Times New Roman" w:hAnsi="Times New Roman" w:cs="Times New Roman"/>
            <w:noProof/>
            <w:lang w:val="en-US"/>
          </w:rPr>
          <w:t>7.2.11 Comparison between different statements concerning trust to the SYN.KA Super Markets brand (statements i and vi of question 23).</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150</w:t>
        </w:r>
        <w:r w:rsidR="001B26E9" w:rsidRPr="00A77D13">
          <w:rPr>
            <w:rFonts w:ascii="Times New Roman" w:hAnsi="Times New Roman" w:cs="Times New Roman"/>
            <w:noProof/>
            <w:webHidden/>
          </w:rPr>
          <w:fldChar w:fldCharType="end"/>
        </w:r>
      </w:hyperlink>
    </w:p>
    <w:p w14:paraId="07CF9230" w14:textId="2A1EEDCF"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3" w:history="1">
        <w:r w:rsidR="001B26E9" w:rsidRPr="00A77D13">
          <w:rPr>
            <w:rStyle w:val="-"/>
            <w:rFonts w:ascii="Times New Roman" w:hAnsi="Times New Roman" w:cs="Times New Roman"/>
            <w:noProof/>
            <w:lang w:val="en-US"/>
          </w:rPr>
          <w:t>7.2.12 Comparison between different statements concerning bond formation with SYN.KA Super Markets (question 15 and question 16)</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151</w:t>
        </w:r>
        <w:r w:rsidR="001B26E9" w:rsidRPr="00A77D13">
          <w:rPr>
            <w:rFonts w:ascii="Times New Roman" w:hAnsi="Times New Roman" w:cs="Times New Roman"/>
            <w:noProof/>
            <w:webHidden/>
          </w:rPr>
          <w:fldChar w:fldCharType="end"/>
        </w:r>
      </w:hyperlink>
    </w:p>
    <w:p w14:paraId="4127FF06" w14:textId="07F05E82"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4" w:history="1">
        <w:r w:rsidR="001B26E9" w:rsidRPr="00A77D13">
          <w:rPr>
            <w:rStyle w:val="-"/>
            <w:rFonts w:ascii="Times New Roman" w:hAnsi="Times New Roman" w:cs="Times New Roman"/>
            <w:noProof/>
            <w:lang w:val="en-US"/>
          </w:rPr>
          <w:t>7.2.13 Comparison between different statements concerning bond formation with SYN.KA Super Markets (question 15 and question 17)</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153</w:t>
        </w:r>
        <w:r w:rsidR="001B26E9" w:rsidRPr="00A77D13">
          <w:rPr>
            <w:rFonts w:ascii="Times New Roman" w:hAnsi="Times New Roman" w:cs="Times New Roman"/>
            <w:noProof/>
            <w:webHidden/>
          </w:rPr>
          <w:fldChar w:fldCharType="end"/>
        </w:r>
      </w:hyperlink>
    </w:p>
    <w:p w14:paraId="366F5CE0" w14:textId="31D5BB80"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5" w:history="1">
        <w:r w:rsidR="001B26E9" w:rsidRPr="00A77D13">
          <w:rPr>
            <w:rStyle w:val="-"/>
            <w:rFonts w:ascii="Times New Roman" w:hAnsi="Times New Roman" w:cs="Times New Roman"/>
            <w:noProof/>
            <w:lang w:val="en-US"/>
          </w:rPr>
          <w:t>7.2.14 Comparison between different statements concerning bond formation with SYN.KA Super Markets (question 15 and question 21)</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154</w:t>
        </w:r>
        <w:r w:rsidR="001B26E9" w:rsidRPr="00A77D13">
          <w:rPr>
            <w:rFonts w:ascii="Times New Roman" w:hAnsi="Times New Roman" w:cs="Times New Roman"/>
            <w:noProof/>
            <w:webHidden/>
          </w:rPr>
          <w:fldChar w:fldCharType="end"/>
        </w:r>
      </w:hyperlink>
    </w:p>
    <w:p w14:paraId="694AD317" w14:textId="20D1CCC6"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36" w:history="1">
        <w:r w:rsidR="001B26E9" w:rsidRPr="00A77D13">
          <w:rPr>
            <w:rStyle w:val="-"/>
            <w:rFonts w:ascii="Times New Roman" w:hAnsi="Times New Roman" w:cs="Times New Roman"/>
            <w:noProof/>
          </w:rPr>
          <w:t>7.3 PLS Regression Analysis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156</w:t>
        </w:r>
        <w:r w:rsidR="001B26E9" w:rsidRPr="00A77D13">
          <w:rPr>
            <w:rFonts w:ascii="Times New Roman" w:hAnsi="Times New Roman" w:cs="Times New Roman"/>
            <w:noProof/>
            <w:webHidden/>
          </w:rPr>
          <w:fldChar w:fldCharType="end"/>
        </w:r>
      </w:hyperlink>
    </w:p>
    <w:p w14:paraId="769111C3" w14:textId="6DA52356"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37" w:history="1">
        <w:r w:rsidR="001B26E9" w:rsidRPr="00A77D13">
          <w:rPr>
            <w:rStyle w:val="-"/>
            <w:rFonts w:ascii="Times New Roman" w:hAnsi="Times New Roman" w:cs="Times New Roman"/>
            <w:noProof/>
          </w:rPr>
          <w:t>7.4 Ordinal regressions concerning trust</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_Toc25530537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157</w:t>
        </w:r>
        <w:r w:rsidR="001B26E9" w:rsidRPr="00A77D13">
          <w:rPr>
            <w:rFonts w:ascii="Times New Roman" w:hAnsi="Times New Roman" w:cs="Times New Roman"/>
            <w:noProof/>
            <w:webHidden/>
          </w:rPr>
          <w:fldChar w:fldCharType="end"/>
        </w:r>
      </w:hyperlink>
    </w:p>
    <w:p w14:paraId="36636212" w14:textId="24CEF644"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8" w:history="1">
        <w:r w:rsidR="001B26E9" w:rsidRPr="00A77D13">
          <w:rPr>
            <w:rStyle w:val="-"/>
            <w:rFonts w:ascii="Times New Roman" w:hAnsi="Times New Roman" w:cs="Times New Roman"/>
            <w:noProof/>
            <w:lang w:val="en-US"/>
          </w:rPr>
          <w:t>7.4.1 Results of the first ordinal regression concerning the relationship between trust and the individual characteristics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157</w:t>
        </w:r>
        <w:r w:rsidR="001B26E9" w:rsidRPr="00A77D13">
          <w:rPr>
            <w:rFonts w:ascii="Times New Roman" w:hAnsi="Times New Roman" w:cs="Times New Roman"/>
            <w:noProof/>
            <w:webHidden/>
          </w:rPr>
          <w:fldChar w:fldCharType="end"/>
        </w:r>
      </w:hyperlink>
    </w:p>
    <w:p w14:paraId="1DB62CAD" w14:textId="6CF3677B"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39" w:history="1">
        <w:r w:rsidR="001B26E9" w:rsidRPr="00A77D13">
          <w:rPr>
            <w:rStyle w:val="-"/>
            <w:rFonts w:ascii="Times New Roman" w:hAnsi="Times New Roman" w:cs="Times New Roman"/>
            <w:noProof/>
            <w:lang w:val="en-US"/>
          </w:rPr>
          <w:t>7.4.2 Results of the second ordinal regression concerning the relationship between trust and the individual characteristics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_Toc25530539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160</w:t>
        </w:r>
        <w:r w:rsidR="001B26E9" w:rsidRPr="00A77D13">
          <w:rPr>
            <w:rFonts w:ascii="Times New Roman" w:hAnsi="Times New Roman" w:cs="Times New Roman"/>
            <w:noProof/>
            <w:webHidden/>
          </w:rPr>
          <w:fldChar w:fldCharType="end"/>
        </w:r>
      </w:hyperlink>
    </w:p>
    <w:p w14:paraId="70DC9E0B" w14:textId="625E1258"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0" w:history="1">
        <w:r w:rsidR="001B26E9" w:rsidRPr="00A77D13">
          <w:rPr>
            <w:rStyle w:val="-"/>
            <w:rFonts w:ascii="Times New Roman" w:hAnsi="Times New Roman" w:cs="Times New Roman"/>
            <w:noProof/>
            <w:lang w:val="en-US"/>
          </w:rPr>
          <w:t>7.4.3 Results of the third ordinal regression concerning the relationship between trust and the individual characteristics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163</w:t>
        </w:r>
        <w:r w:rsidR="001B26E9" w:rsidRPr="00A77D13">
          <w:rPr>
            <w:rFonts w:ascii="Times New Roman" w:hAnsi="Times New Roman" w:cs="Times New Roman"/>
            <w:noProof/>
            <w:webHidden/>
          </w:rPr>
          <w:fldChar w:fldCharType="end"/>
        </w:r>
      </w:hyperlink>
    </w:p>
    <w:p w14:paraId="5AA80AD9" w14:textId="17B90942"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1" w:history="1">
        <w:r w:rsidR="001B26E9" w:rsidRPr="00A77D13">
          <w:rPr>
            <w:rStyle w:val="-"/>
            <w:rFonts w:ascii="Times New Roman" w:hAnsi="Times New Roman" w:cs="Times New Roman"/>
            <w:noProof/>
            <w:lang w:val="en-US"/>
          </w:rPr>
          <w:t>7.4.4 Results of the fourth ordinal regression concerning the relationship between trust and the individual characteristics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166</w:t>
        </w:r>
        <w:r w:rsidR="001B26E9" w:rsidRPr="00A77D13">
          <w:rPr>
            <w:rFonts w:ascii="Times New Roman" w:hAnsi="Times New Roman" w:cs="Times New Roman"/>
            <w:noProof/>
            <w:webHidden/>
          </w:rPr>
          <w:fldChar w:fldCharType="end"/>
        </w:r>
      </w:hyperlink>
    </w:p>
    <w:p w14:paraId="7BB51499" w14:textId="44E41007"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2" w:history="1">
        <w:r w:rsidR="001B26E9" w:rsidRPr="00A77D13">
          <w:rPr>
            <w:rStyle w:val="-"/>
            <w:rFonts w:ascii="Times New Roman" w:hAnsi="Times New Roman" w:cs="Times New Roman"/>
            <w:noProof/>
            <w:lang w:val="en-US"/>
          </w:rPr>
          <w:t>7.4.5 Results of the fifth ordinal regression concerning the relationship between trust and the individual characteristics for the SMB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168</w:t>
        </w:r>
        <w:r w:rsidR="001B26E9" w:rsidRPr="00A77D13">
          <w:rPr>
            <w:rFonts w:ascii="Times New Roman" w:hAnsi="Times New Roman" w:cs="Times New Roman"/>
            <w:noProof/>
            <w:webHidden/>
          </w:rPr>
          <w:fldChar w:fldCharType="end"/>
        </w:r>
      </w:hyperlink>
    </w:p>
    <w:p w14:paraId="6CE435C1" w14:textId="575D8D26"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3" w:history="1">
        <w:r w:rsidR="001B26E9" w:rsidRPr="00A77D13">
          <w:rPr>
            <w:rStyle w:val="-"/>
            <w:rFonts w:ascii="Times New Roman" w:hAnsi="Times New Roman" w:cs="Times New Roman"/>
            <w:noProof/>
            <w:lang w:val="en-US"/>
          </w:rPr>
          <w:t>7.4.6 Results of the sixth ordinal regression concerning the relationship between trust and the individual characteristics for the SMB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171</w:t>
        </w:r>
        <w:r w:rsidR="001B26E9" w:rsidRPr="00A77D13">
          <w:rPr>
            <w:rFonts w:ascii="Times New Roman" w:hAnsi="Times New Roman" w:cs="Times New Roman"/>
            <w:noProof/>
            <w:webHidden/>
          </w:rPr>
          <w:fldChar w:fldCharType="end"/>
        </w:r>
      </w:hyperlink>
    </w:p>
    <w:p w14:paraId="09EF16D7" w14:textId="1D51B68C"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44" w:history="1">
        <w:r w:rsidR="001B26E9" w:rsidRPr="00A77D13">
          <w:rPr>
            <w:rStyle w:val="-"/>
            <w:rFonts w:ascii="Times New Roman" w:hAnsi="Times New Roman" w:cs="Times New Roman"/>
            <w:noProof/>
          </w:rPr>
          <w:t>7.5 Ordinal regression concerning brand loyalty</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174</w:t>
        </w:r>
        <w:r w:rsidR="001B26E9" w:rsidRPr="00A77D13">
          <w:rPr>
            <w:rFonts w:ascii="Times New Roman" w:hAnsi="Times New Roman" w:cs="Times New Roman"/>
            <w:noProof/>
            <w:webHidden/>
          </w:rPr>
          <w:fldChar w:fldCharType="end"/>
        </w:r>
      </w:hyperlink>
    </w:p>
    <w:p w14:paraId="344BF4F9" w14:textId="5E5A8CE9"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5" w:history="1">
        <w:r w:rsidR="001B26E9" w:rsidRPr="00A77D13">
          <w:rPr>
            <w:rStyle w:val="-"/>
            <w:rFonts w:ascii="Times New Roman" w:hAnsi="Times New Roman" w:cs="Times New Roman"/>
            <w:noProof/>
            <w:lang w:val="en-US"/>
          </w:rPr>
          <w:t>7.5.1 Results of the ordinal regression concerning the relationship between brand loyalty and trust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174</w:t>
        </w:r>
        <w:r w:rsidR="001B26E9" w:rsidRPr="00A77D13">
          <w:rPr>
            <w:rFonts w:ascii="Times New Roman" w:hAnsi="Times New Roman" w:cs="Times New Roman"/>
            <w:noProof/>
            <w:webHidden/>
          </w:rPr>
          <w:fldChar w:fldCharType="end"/>
        </w:r>
      </w:hyperlink>
    </w:p>
    <w:p w14:paraId="6101B724" w14:textId="010D01B5"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46" w:history="1">
        <w:r w:rsidR="001B26E9" w:rsidRPr="00A77D13">
          <w:rPr>
            <w:rStyle w:val="-"/>
            <w:rFonts w:ascii="Times New Roman" w:hAnsi="Times New Roman" w:cs="Times New Roman"/>
            <w:noProof/>
          </w:rPr>
          <w:t>7.6 Ordinal regressions concerning the creation of bonds and its implications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177</w:t>
        </w:r>
        <w:r w:rsidR="001B26E9" w:rsidRPr="00A77D13">
          <w:rPr>
            <w:rFonts w:ascii="Times New Roman" w:hAnsi="Times New Roman" w:cs="Times New Roman"/>
            <w:noProof/>
            <w:webHidden/>
          </w:rPr>
          <w:fldChar w:fldCharType="end"/>
        </w:r>
      </w:hyperlink>
    </w:p>
    <w:p w14:paraId="19DBD33F" w14:textId="09B021BB"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7" w:history="1">
        <w:r w:rsidR="001B26E9" w:rsidRPr="00A77D13">
          <w:rPr>
            <w:rStyle w:val="-"/>
            <w:rFonts w:ascii="Times New Roman" w:hAnsi="Times New Roman" w:cs="Times New Roman"/>
            <w:noProof/>
            <w:lang w:val="en-US"/>
          </w:rPr>
          <w:t>7.6.1 Results of the first ordinal regression concerning the relationship between the creation of bonds with the brand and their strength and the individual characteristics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_Toc25530547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178</w:t>
        </w:r>
        <w:r w:rsidR="001B26E9" w:rsidRPr="00A77D13">
          <w:rPr>
            <w:rFonts w:ascii="Times New Roman" w:hAnsi="Times New Roman" w:cs="Times New Roman"/>
            <w:noProof/>
            <w:webHidden/>
          </w:rPr>
          <w:fldChar w:fldCharType="end"/>
        </w:r>
      </w:hyperlink>
    </w:p>
    <w:p w14:paraId="2143D255" w14:textId="132E46CE"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8" w:history="1">
        <w:r w:rsidR="001B26E9" w:rsidRPr="00A77D13">
          <w:rPr>
            <w:rStyle w:val="-"/>
            <w:rFonts w:ascii="Times New Roman" w:hAnsi="Times New Roman" w:cs="Times New Roman"/>
            <w:noProof/>
            <w:lang w:val="en-US"/>
          </w:rPr>
          <w:t>7.6.2 Results of the second ordinal regression concerning the relationship between the creation of bonds with the brand and their strength and the individual characteristics for the SMB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180</w:t>
        </w:r>
        <w:r w:rsidR="001B26E9" w:rsidRPr="00A77D13">
          <w:rPr>
            <w:rFonts w:ascii="Times New Roman" w:hAnsi="Times New Roman" w:cs="Times New Roman"/>
            <w:noProof/>
            <w:webHidden/>
          </w:rPr>
          <w:fldChar w:fldCharType="end"/>
        </w:r>
      </w:hyperlink>
    </w:p>
    <w:p w14:paraId="41E8D46E" w14:textId="655AAD38"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49" w:history="1">
        <w:r w:rsidR="001B26E9" w:rsidRPr="00A77D13">
          <w:rPr>
            <w:rStyle w:val="-"/>
            <w:rFonts w:ascii="Times New Roman" w:hAnsi="Times New Roman" w:cs="Times New Roman"/>
            <w:noProof/>
            <w:lang w:val="en-US"/>
          </w:rPr>
          <w:t>7.6.3 Results of the ordinal regression concerning the relationship between trust and bonds with the brand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_Toc25530549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183</w:t>
        </w:r>
        <w:r w:rsidR="001B26E9" w:rsidRPr="00A77D13">
          <w:rPr>
            <w:rFonts w:ascii="Times New Roman" w:hAnsi="Times New Roman" w:cs="Times New Roman"/>
            <w:noProof/>
            <w:webHidden/>
          </w:rPr>
          <w:fldChar w:fldCharType="end"/>
        </w:r>
      </w:hyperlink>
    </w:p>
    <w:p w14:paraId="1C2A59BA" w14:textId="535BCD46" w:rsidR="001B26E9" w:rsidRPr="00A77D13" w:rsidRDefault="00255248">
      <w:pPr>
        <w:pStyle w:val="30"/>
        <w:tabs>
          <w:tab w:val="right" w:leader="dot" w:pos="8296"/>
        </w:tabs>
        <w:rPr>
          <w:rFonts w:ascii="Times New Roman" w:eastAsiaTheme="minorEastAsia" w:hAnsi="Times New Roman" w:cs="Times New Roman"/>
          <w:noProof/>
          <w:lang w:eastAsia="el-GR"/>
        </w:rPr>
      </w:pPr>
      <w:hyperlink w:anchor="_Toc25530550" w:history="1">
        <w:r w:rsidR="001B26E9" w:rsidRPr="00A77D13">
          <w:rPr>
            <w:rStyle w:val="-"/>
            <w:rFonts w:ascii="Times New Roman" w:hAnsi="Times New Roman" w:cs="Times New Roman"/>
            <w:noProof/>
            <w:lang w:val="en-US"/>
          </w:rPr>
          <w:t>7.6.4 Results of the ordinal regression concerning the relationship between churn and bonds with the brand for the whole sample.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_Toc25530550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185</w:t>
        </w:r>
        <w:r w:rsidR="001B26E9" w:rsidRPr="00A77D13">
          <w:rPr>
            <w:rFonts w:ascii="Times New Roman" w:hAnsi="Times New Roman" w:cs="Times New Roman"/>
            <w:noProof/>
            <w:webHidden/>
          </w:rPr>
          <w:fldChar w:fldCharType="end"/>
        </w:r>
      </w:hyperlink>
    </w:p>
    <w:p w14:paraId="1FC0FF47" w14:textId="4AA24E70"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51" w:history="1">
        <w:r w:rsidR="001B26E9" w:rsidRPr="00A77D13">
          <w:rPr>
            <w:rStyle w:val="-"/>
            <w:rFonts w:ascii="Times New Roman" w:hAnsi="Times New Roman" w:cs="Times New Roman"/>
            <w:noProof/>
          </w:rPr>
          <w:t>7.7 Experimental game results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_Toc25530551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188</w:t>
        </w:r>
        <w:r w:rsidR="001B26E9" w:rsidRPr="00A77D13">
          <w:rPr>
            <w:rFonts w:ascii="Times New Roman" w:hAnsi="Times New Roman" w:cs="Times New Roman"/>
            <w:noProof/>
            <w:webHidden/>
          </w:rPr>
          <w:fldChar w:fldCharType="end"/>
        </w:r>
      </w:hyperlink>
    </w:p>
    <w:p w14:paraId="4A0DFDF1" w14:textId="70E558B2"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52" w:history="1">
        <w:r w:rsidR="001B26E9" w:rsidRPr="00A77D13">
          <w:rPr>
            <w:rStyle w:val="-"/>
            <w:rFonts w:ascii="Times New Roman" w:hAnsi="Times New Roman" w:cs="Times New Roman"/>
            <w:noProof/>
          </w:rPr>
          <w:t>7.8 Churn Prediction</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_Toc25530552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190</w:t>
        </w:r>
        <w:r w:rsidR="001B26E9" w:rsidRPr="00A77D13">
          <w:rPr>
            <w:rFonts w:ascii="Times New Roman" w:hAnsi="Times New Roman" w:cs="Times New Roman"/>
            <w:noProof/>
            <w:webHidden/>
          </w:rPr>
          <w:fldChar w:fldCharType="end"/>
        </w:r>
      </w:hyperlink>
    </w:p>
    <w:p w14:paraId="15D3D467" w14:textId="394775ED" w:rsidR="001B26E9" w:rsidRPr="00A77D13" w:rsidRDefault="00255248">
      <w:pPr>
        <w:pStyle w:val="21"/>
        <w:tabs>
          <w:tab w:val="right" w:leader="dot" w:pos="8296"/>
        </w:tabs>
        <w:rPr>
          <w:rFonts w:ascii="Times New Roman" w:eastAsiaTheme="minorEastAsia" w:hAnsi="Times New Roman" w:cs="Times New Roman"/>
          <w:noProof/>
          <w:lang w:eastAsia="el-GR"/>
        </w:rPr>
      </w:pPr>
      <w:hyperlink w:anchor="_Toc25530553" w:history="1">
        <w:r w:rsidR="001B26E9" w:rsidRPr="00A77D13">
          <w:rPr>
            <w:rStyle w:val="-"/>
            <w:rFonts w:ascii="Times New Roman" w:hAnsi="Times New Roman" w:cs="Times New Roman"/>
            <w:noProof/>
          </w:rPr>
          <w:t>7.9 Trust developed in the SMB community and churn</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_Toc25530553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191</w:t>
        </w:r>
        <w:r w:rsidR="001B26E9" w:rsidRPr="00A77D13">
          <w:rPr>
            <w:rFonts w:ascii="Times New Roman" w:hAnsi="Times New Roman" w:cs="Times New Roman"/>
            <w:noProof/>
            <w:webHidden/>
          </w:rPr>
          <w:fldChar w:fldCharType="end"/>
        </w:r>
      </w:hyperlink>
    </w:p>
    <w:p w14:paraId="7A8842B0" w14:textId="36CF326E"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554" w:history="1">
        <w:r w:rsidR="001B26E9" w:rsidRPr="00A77D13">
          <w:rPr>
            <w:rStyle w:val="-"/>
            <w:rFonts w:ascii="Times New Roman" w:hAnsi="Times New Roman" w:cs="Times New Roman"/>
            <w:noProof/>
            <w:lang w:val="en-US"/>
          </w:rPr>
          <w:t>Chapter 8: Conclusion</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_Toc25530554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194</w:t>
        </w:r>
        <w:r w:rsidR="001B26E9" w:rsidRPr="00A77D13">
          <w:rPr>
            <w:rFonts w:ascii="Times New Roman" w:hAnsi="Times New Roman" w:cs="Times New Roman"/>
            <w:noProof/>
            <w:webHidden/>
          </w:rPr>
          <w:fldChar w:fldCharType="end"/>
        </w:r>
      </w:hyperlink>
    </w:p>
    <w:p w14:paraId="587360E2" w14:textId="2438C866"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555" w:history="1">
        <w:r w:rsidR="001B26E9" w:rsidRPr="00A77D13">
          <w:rPr>
            <w:rStyle w:val="-"/>
            <w:rFonts w:ascii="Times New Roman" w:hAnsi="Times New Roman" w:cs="Times New Roman"/>
            <w:noProof/>
            <w:lang w:val="en-US"/>
          </w:rPr>
          <w:t>Appendix</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_Toc25530555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202</w:t>
        </w:r>
        <w:r w:rsidR="001B26E9" w:rsidRPr="00A77D13">
          <w:rPr>
            <w:rFonts w:ascii="Times New Roman" w:hAnsi="Times New Roman" w:cs="Times New Roman"/>
            <w:noProof/>
            <w:webHidden/>
          </w:rPr>
          <w:fldChar w:fldCharType="end"/>
        </w:r>
      </w:hyperlink>
    </w:p>
    <w:p w14:paraId="5D589D2F" w14:textId="2185DB81" w:rsidR="001B26E9" w:rsidRPr="00A77D13" w:rsidRDefault="00255248">
      <w:pPr>
        <w:pStyle w:val="10"/>
        <w:tabs>
          <w:tab w:val="right" w:leader="dot" w:pos="8296"/>
        </w:tabs>
        <w:rPr>
          <w:rFonts w:ascii="Times New Roman" w:eastAsiaTheme="minorEastAsia" w:hAnsi="Times New Roman" w:cs="Times New Roman"/>
          <w:noProof/>
          <w:lang w:eastAsia="el-GR"/>
        </w:rPr>
      </w:pPr>
      <w:hyperlink w:anchor="_Toc25530556" w:history="1">
        <w:r w:rsidR="001B26E9" w:rsidRPr="00A77D13">
          <w:rPr>
            <w:rStyle w:val="-"/>
            <w:rFonts w:ascii="Times New Roman" w:hAnsi="Times New Roman" w:cs="Times New Roman"/>
            <w:noProof/>
            <w:lang w:val="en-US"/>
          </w:rPr>
          <w:t>References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_Toc25530556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225</w:t>
        </w:r>
        <w:r w:rsidR="001B26E9" w:rsidRPr="00A77D13">
          <w:rPr>
            <w:rFonts w:ascii="Times New Roman" w:hAnsi="Times New Roman" w:cs="Times New Roman"/>
            <w:noProof/>
            <w:webHidden/>
          </w:rPr>
          <w:fldChar w:fldCharType="end"/>
        </w:r>
      </w:hyperlink>
    </w:p>
    <w:p w14:paraId="5F0A24C2" w14:textId="0017CB2D" w:rsidR="00186810" w:rsidRPr="00A77D13" w:rsidRDefault="00FE0FF5" w:rsidP="007231D2">
      <w:pPr>
        <w:spacing w:line="360" w:lineRule="auto"/>
        <w:jc w:val="both"/>
        <w:rPr>
          <w:rFonts w:ascii="Times New Roman" w:hAnsi="Times New Roman" w:cs="Times New Roman"/>
        </w:rPr>
      </w:pPr>
      <w:r w:rsidRPr="00A77D13">
        <w:rPr>
          <w:rFonts w:ascii="Times New Roman" w:hAnsi="Times New Roman" w:cs="Times New Roman"/>
        </w:rPr>
        <w:fldChar w:fldCharType="end"/>
      </w:r>
    </w:p>
    <w:p w14:paraId="233121BD" w14:textId="77777777" w:rsidR="00FB4628" w:rsidRPr="00A77D13" w:rsidRDefault="00C67056" w:rsidP="00FB4628">
      <w:pPr>
        <w:pStyle w:val="a"/>
        <w:numPr>
          <w:ilvl w:val="0"/>
          <w:numId w:val="0"/>
        </w:numPr>
        <w:spacing w:line="360" w:lineRule="auto"/>
        <w:ind w:left="432" w:hanging="432"/>
        <w:jc w:val="both"/>
        <w:rPr>
          <w:rFonts w:ascii="Times New Roman" w:hAnsi="Times New Roman"/>
          <w:lang w:val="en-US"/>
        </w:rPr>
      </w:pPr>
      <w:r w:rsidRPr="00A77D13">
        <w:rPr>
          <w:rFonts w:ascii="Times New Roman" w:hAnsi="Times New Roman"/>
          <w:lang w:val="en-US"/>
        </w:rPr>
        <w:lastRenderedPageBreak/>
        <w:t>List</w:t>
      </w:r>
      <w:r w:rsidR="00FB4628" w:rsidRPr="00A77D13">
        <w:rPr>
          <w:rFonts w:ascii="Times New Roman" w:hAnsi="Times New Roman"/>
          <w:lang w:val="en-US"/>
        </w:rPr>
        <w:t xml:space="preserve"> of Figures</w:t>
      </w:r>
    </w:p>
    <w:p w14:paraId="76ECC085" w14:textId="0362155C" w:rsidR="001B26E9" w:rsidRPr="00A77D13" w:rsidRDefault="00FE0FF5">
      <w:pPr>
        <w:pStyle w:val="af3"/>
        <w:tabs>
          <w:tab w:val="right" w:leader="dot" w:pos="8296"/>
        </w:tabs>
        <w:rPr>
          <w:rFonts w:ascii="Times New Roman" w:eastAsiaTheme="minorEastAsia" w:hAnsi="Times New Roman" w:cs="Times New Roman"/>
          <w:smallCaps w:val="0"/>
          <w:noProof/>
          <w:sz w:val="22"/>
          <w:szCs w:val="22"/>
          <w:lang w:eastAsia="el-GR"/>
        </w:rPr>
      </w:pPr>
      <w:r w:rsidRPr="00A77D13">
        <w:rPr>
          <w:rFonts w:ascii="Times New Roman" w:hAnsi="Times New Roman" w:cs="Times New Roman"/>
        </w:rPr>
        <w:fldChar w:fldCharType="begin"/>
      </w:r>
      <w:r w:rsidR="00186810" w:rsidRPr="00A77D13">
        <w:rPr>
          <w:rFonts w:ascii="Times New Roman" w:hAnsi="Times New Roman" w:cs="Times New Roman"/>
        </w:rPr>
        <w:instrText xml:space="preserve"> TOC \h \z \c "Figure" </w:instrText>
      </w:r>
      <w:r w:rsidRPr="00A77D13">
        <w:rPr>
          <w:rFonts w:ascii="Times New Roman" w:hAnsi="Times New Roman" w:cs="Times New Roman"/>
        </w:rPr>
        <w:fldChar w:fldCharType="separate"/>
      </w:r>
      <w:hyperlink w:anchor="_Toc25530469" w:history="1">
        <w:r w:rsidR="001B26E9" w:rsidRPr="00A77D13">
          <w:rPr>
            <w:rStyle w:val="-"/>
            <w:rFonts w:ascii="Times New Roman" w:hAnsi="Times New Roman" w:cs="Times New Roman"/>
            <w:noProof/>
          </w:rPr>
          <w:t>Figure 3.1</w:t>
        </w:r>
        <w:r w:rsidR="001B26E9" w:rsidRPr="00A77D13">
          <w:rPr>
            <w:rStyle w:val="-"/>
            <w:rFonts w:ascii="Times New Roman" w:hAnsi="Times New Roman" w:cs="Times New Roman"/>
            <w:noProof/>
            <w:lang w:val="en-US"/>
          </w:rPr>
          <w:t xml:space="preserve"> Conceptual Framework</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_Toc25530469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73</w:t>
        </w:r>
        <w:r w:rsidR="001B26E9" w:rsidRPr="00A77D13">
          <w:rPr>
            <w:rFonts w:ascii="Times New Roman" w:hAnsi="Times New Roman" w:cs="Times New Roman"/>
            <w:noProof/>
            <w:webHidden/>
          </w:rPr>
          <w:fldChar w:fldCharType="end"/>
        </w:r>
      </w:hyperlink>
    </w:p>
    <w:p w14:paraId="73A29CD5" w14:textId="77431A45"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0" w:history="1">
        <w:r w:rsidR="001B26E9" w:rsidRPr="00A77D13">
          <w:rPr>
            <w:rStyle w:val="-"/>
            <w:rFonts w:ascii="Times New Roman" w:hAnsi="Times New Roman" w:cs="Times New Roman"/>
            <w:noProof/>
          </w:rPr>
          <w:t>Figure 6.1</w:t>
        </w:r>
        <w:r w:rsidR="001B26E9" w:rsidRPr="00A77D13">
          <w:rPr>
            <w:rStyle w:val="-"/>
            <w:rFonts w:ascii="Times New Roman" w:hAnsi="Times New Roman" w:cs="Times New Roman"/>
            <w:noProof/>
            <w:lang w:val="en-US"/>
          </w:rPr>
          <w:t xml:space="preserve"> Experimental Game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92</w:t>
        </w:r>
        <w:r w:rsidR="001B26E9" w:rsidRPr="00A77D13">
          <w:rPr>
            <w:rFonts w:ascii="Times New Roman" w:hAnsi="Times New Roman" w:cs="Times New Roman"/>
            <w:noProof/>
            <w:webHidden/>
          </w:rPr>
          <w:fldChar w:fldCharType="end"/>
        </w:r>
      </w:hyperlink>
    </w:p>
    <w:p w14:paraId="40679496" w14:textId="498FC510"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1" w:history="1">
        <w:r w:rsidR="001B26E9" w:rsidRPr="00A77D13">
          <w:rPr>
            <w:rStyle w:val="-"/>
            <w:rFonts w:ascii="Times New Roman" w:hAnsi="Times New Roman" w:cs="Times New Roman"/>
            <w:noProof/>
            <w:lang w:val="en-US"/>
          </w:rPr>
          <w:t>Figure 7.1 Percentages of Last time of purchase from SYN.KA</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114</w:t>
        </w:r>
        <w:r w:rsidR="001B26E9" w:rsidRPr="00A77D13">
          <w:rPr>
            <w:rFonts w:ascii="Times New Roman" w:hAnsi="Times New Roman" w:cs="Times New Roman"/>
            <w:noProof/>
            <w:webHidden/>
          </w:rPr>
          <w:fldChar w:fldCharType="end"/>
        </w:r>
      </w:hyperlink>
    </w:p>
    <w:p w14:paraId="60BC060C" w14:textId="673669CF"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2" w:history="1">
        <w:r w:rsidR="001B26E9" w:rsidRPr="00A77D13">
          <w:rPr>
            <w:rStyle w:val="-"/>
            <w:rFonts w:ascii="Times New Roman" w:hAnsi="Times New Roman" w:cs="Times New Roman"/>
            <w:noProof/>
            <w:lang w:val="en-US"/>
          </w:rPr>
          <w:t>Figure 7.2 Percentages of the times that they go shopping at the supermarket</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_Toc25530472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115</w:t>
        </w:r>
        <w:r w:rsidR="001B26E9" w:rsidRPr="00A77D13">
          <w:rPr>
            <w:rFonts w:ascii="Times New Roman" w:hAnsi="Times New Roman" w:cs="Times New Roman"/>
            <w:noProof/>
            <w:webHidden/>
          </w:rPr>
          <w:fldChar w:fldCharType="end"/>
        </w:r>
      </w:hyperlink>
    </w:p>
    <w:p w14:paraId="2840E61C" w14:textId="6162B7C0"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3" w:history="1">
        <w:r w:rsidR="001B26E9" w:rsidRPr="00A77D13">
          <w:rPr>
            <w:rStyle w:val="-"/>
            <w:rFonts w:ascii="Times New Roman" w:hAnsi="Times New Roman" w:cs="Times New Roman"/>
            <w:noProof/>
            <w:lang w:val="en-US"/>
          </w:rPr>
          <w:t>Figure 7.3  Percentages of the money spending in every visit at SYN.KA</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_Toc25530473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116</w:t>
        </w:r>
        <w:r w:rsidR="001B26E9" w:rsidRPr="00A77D13">
          <w:rPr>
            <w:rFonts w:ascii="Times New Roman" w:hAnsi="Times New Roman" w:cs="Times New Roman"/>
            <w:noProof/>
            <w:webHidden/>
          </w:rPr>
          <w:fldChar w:fldCharType="end"/>
        </w:r>
      </w:hyperlink>
    </w:p>
    <w:p w14:paraId="5CC87B4A" w14:textId="280C4C79"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4" w:history="1">
        <w:r w:rsidR="001B26E9" w:rsidRPr="00A77D13">
          <w:rPr>
            <w:rStyle w:val="-"/>
            <w:rFonts w:ascii="Times New Roman" w:hAnsi="Times New Roman" w:cs="Times New Roman"/>
            <w:noProof/>
            <w:lang w:val="en-US"/>
          </w:rPr>
          <w:t>Figure 7.4 Percentages of the time of purchase during the day</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_Toc25530474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117</w:t>
        </w:r>
        <w:r w:rsidR="001B26E9" w:rsidRPr="00A77D13">
          <w:rPr>
            <w:rFonts w:ascii="Times New Roman" w:hAnsi="Times New Roman" w:cs="Times New Roman"/>
            <w:noProof/>
            <w:webHidden/>
          </w:rPr>
          <w:fldChar w:fldCharType="end"/>
        </w:r>
      </w:hyperlink>
    </w:p>
    <w:p w14:paraId="122EABCA" w14:textId="785F9F36"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5" w:history="1">
        <w:r w:rsidR="001B26E9" w:rsidRPr="00A77D13">
          <w:rPr>
            <w:rStyle w:val="-"/>
            <w:rFonts w:ascii="Times New Roman" w:hAnsi="Times New Roman" w:cs="Times New Roman"/>
            <w:noProof/>
            <w:lang w:val="en-US"/>
          </w:rPr>
          <w:t>Figure 7.5 Percentages of respondents who faced a problem in their interaction with SYN.KA Super Markets and did not shop.</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_Toc25530475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120</w:t>
        </w:r>
        <w:r w:rsidR="001B26E9" w:rsidRPr="00A77D13">
          <w:rPr>
            <w:rFonts w:ascii="Times New Roman" w:hAnsi="Times New Roman" w:cs="Times New Roman"/>
            <w:noProof/>
            <w:webHidden/>
          </w:rPr>
          <w:fldChar w:fldCharType="end"/>
        </w:r>
      </w:hyperlink>
    </w:p>
    <w:p w14:paraId="2381190F" w14:textId="15814414"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6" w:history="1">
        <w:r w:rsidR="001B26E9" w:rsidRPr="00A77D13">
          <w:rPr>
            <w:rStyle w:val="-"/>
            <w:rFonts w:ascii="Times New Roman" w:hAnsi="Times New Roman" w:cs="Times New Roman"/>
            <w:noProof/>
            <w:lang w:val="en-US"/>
          </w:rPr>
          <w:t>Figure 7.6 Percentage for a respondent of having a complaint more than once</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_Toc25530476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121</w:t>
        </w:r>
        <w:r w:rsidR="001B26E9" w:rsidRPr="00A77D13">
          <w:rPr>
            <w:rFonts w:ascii="Times New Roman" w:hAnsi="Times New Roman" w:cs="Times New Roman"/>
            <w:noProof/>
            <w:webHidden/>
          </w:rPr>
          <w:fldChar w:fldCharType="end"/>
        </w:r>
      </w:hyperlink>
    </w:p>
    <w:p w14:paraId="2AAB2287" w14:textId="3E2E10A7"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7" w:history="1">
        <w:r w:rsidR="001B26E9" w:rsidRPr="00A77D13">
          <w:rPr>
            <w:rStyle w:val="-"/>
            <w:rFonts w:ascii="Times New Roman" w:hAnsi="Times New Roman" w:cs="Times New Roman"/>
            <w:noProof/>
            <w:lang w:val="en-US"/>
          </w:rPr>
          <w:t>Figure 7.7 Percentage for a respondent of sharing a same goal with the company</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_Toc25530477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122</w:t>
        </w:r>
        <w:r w:rsidR="001B26E9" w:rsidRPr="00A77D13">
          <w:rPr>
            <w:rFonts w:ascii="Times New Roman" w:hAnsi="Times New Roman" w:cs="Times New Roman"/>
            <w:noProof/>
            <w:webHidden/>
          </w:rPr>
          <w:fldChar w:fldCharType="end"/>
        </w:r>
      </w:hyperlink>
    </w:p>
    <w:p w14:paraId="025852DD" w14:textId="748614DB"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8" w:history="1">
        <w:r w:rsidR="001B26E9" w:rsidRPr="00A77D13">
          <w:rPr>
            <w:rStyle w:val="-"/>
            <w:rFonts w:ascii="Times New Roman" w:hAnsi="Times New Roman" w:cs="Times New Roman"/>
            <w:noProof/>
            <w:lang w:val="en-US"/>
          </w:rPr>
          <w:t>Figure 7.8 Percentage of members participating on Facebook community of SYN.KA Super Markets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_Toc25530478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130</w:t>
        </w:r>
        <w:r w:rsidR="001B26E9" w:rsidRPr="00A77D13">
          <w:rPr>
            <w:rFonts w:ascii="Times New Roman" w:hAnsi="Times New Roman" w:cs="Times New Roman"/>
            <w:noProof/>
            <w:webHidden/>
          </w:rPr>
          <w:fldChar w:fldCharType="end"/>
        </w:r>
      </w:hyperlink>
    </w:p>
    <w:p w14:paraId="116F9625" w14:textId="337EC467"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79" w:history="1">
        <w:r w:rsidR="001B26E9" w:rsidRPr="00A77D13">
          <w:rPr>
            <w:rStyle w:val="-"/>
            <w:rFonts w:ascii="Times New Roman" w:hAnsi="Times New Roman" w:cs="Times New Roman"/>
            <w:noProof/>
            <w:lang w:val="en-US"/>
          </w:rPr>
          <w:t>Figure 7.9 Contacting online members of Facebook community of SYN.KA Super Markets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_Toc25530479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131</w:t>
        </w:r>
        <w:r w:rsidR="001B26E9" w:rsidRPr="00A77D13">
          <w:rPr>
            <w:rFonts w:ascii="Times New Roman" w:hAnsi="Times New Roman" w:cs="Times New Roman"/>
            <w:noProof/>
            <w:webHidden/>
          </w:rPr>
          <w:fldChar w:fldCharType="end"/>
        </w:r>
      </w:hyperlink>
    </w:p>
    <w:p w14:paraId="00DFC338" w14:textId="201A8F78"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80" w:history="1">
        <w:r w:rsidR="001B26E9" w:rsidRPr="00A77D13">
          <w:rPr>
            <w:rStyle w:val="-"/>
            <w:rFonts w:ascii="Times New Roman" w:hAnsi="Times New Roman" w:cs="Times New Roman"/>
            <w:noProof/>
            <w:lang w:val="en-US"/>
          </w:rPr>
          <w:t>Figure 7.10 Posting on Facebook page of SYN.KA Super Markets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_Toc25530480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132</w:t>
        </w:r>
        <w:r w:rsidR="001B26E9" w:rsidRPr="00A77D13">
          <w:rPr>
            <w:rFonts w:ascii="Times New Roman" w:hAnsi="Times New Roman" w:cs="Times New Roman"/>
            <w:noProof/>
            <w:webHidden/>
          </w:rPr>
          <w:fldChar w:fldCharType="end"/>
        </w:r>
      </w:hyperlink>
    </w:p>
    <w:p w14:paraId="2350E12F" w14:textId="4E5F00DF" w:rsidR="001B26E9" w:rsidRPr="00A77D13" w:rsidRDefault="00255248">
      <w:pPr>
        <w:pStyle w:val="af3"/>
        <w:tabs>
          <w:tab w:val="right" w:leader="dot" w:pos="8296"/>
        </w:tabs>
        <w:rPr>
          <w:rFonts w:ascii="Times New Roman" w:eastAsiaTheme="minorEastAsia" w:hAnsi="Times New Roman" w:cs="Times New Roman"/>
          <w:smallCaps w:val="0"/>
          <w:noProof/>
          <w:sz w:val="22"/>
          <w:szCs w:val="22"/>
          <w:lang w:eastAsia="el-GR"/>
        </w:rPr>
      </w:pPr>
      <w:hyperlink w:anchor="_Toc25530481" w:history="1">
        <w:r w:rsidR="001B26E9" w:rsidRPr="00A77D13">
          <w:rPr>
            <w:rStyle w:val="-"/>
            <w:rFonts w:ascii="Times New Roman" w:hAnsi="Times New Roman" w:cs="Times New Roman"/>
            <w:noProof/>
            <w:lang w:val="en-US"/>
          </w:rPr>
          <w:t>Figure 7.11 Frequency of posting on Facebook page of SYN.KA Super Markets</w:t>
        </w:r>
        <w:r w:rsidR="001B26E9" w:rsidRPr="00A77D13">
          <w:rPr>
            <w:rFonts w:ascii="Times New Roman" w:hAnsi="Times New Roman" w:cs="Times New Roman"/>
            <w:noProof/>
            <w:webHidden/>
          </w:rPr>
          <w:tab/>
        </w:r>
        <w:r w:rsidR="001B26E9" w:rsidRPr="00A77D13">
          <w:rPr>
            <w:rFonts w:ascii="Times New Roman" w:hAnsi="Times New Roman" w:cs="Times New Roman"/>
            <w:noProof/>
            <w:webHidden/>
          </w:rPr>
          <w:fldChar w:fldCharType="begin"/>
        </w:r>
        <w:r w:rsidR="001B26E9" w:rsidRPr="00A77D13">
          <w:rPr>
            <w:rFonts w:ascii="Times New Roman" w:hAnsi="Times New Roman" w:cs="Times New Roman"/>
            <w:noProof/>
            <w:webHidden/>
          </w:rPr>
          <w:instrText xml:space="preserve"> PAGEREF _Toc25530481 \h </w:instrText>
        </w:r>
        <w:r w:rsidR="001B26E9" w:rsidRPr="00A77D13">
          <w:rPr>
            <w:rFonts w:ascii="Times New Roman" w:hAnsi="Times New Roman" w:cs="Times New Roman"/>
            <w:noProof/>
            <w:webHidden/>
          </w:rPr>
        </w:r>
        <w:r w:rsidR="001B26E9" w:rsidRPr="00A77D13">
          <w:rPr>
            <w:rFonts w:ascii="Times New Roman" w:hAnsi="Times New Roman" w:cs="Times New Roman"/>
            <w:noProof/>
            <w:webHidden/>
          </w:rPr>
          <w:fldChar w:fldCharType="separate"/>
        </w:r>
        <w:r w:rsidR="00DF4A58">
          <w:rPr>
            <w:rFonts w:ascii="Times New Roman" w:hAnsi="Times New Roman" w:cs="Times New Roman"/>
            <w:noProof/>
            <w:webHidden/>
          </w:rPr>
          <w:t>133</w:t>
        </w:r>
        <w:r w:rsidR="001B26E9" w:rsidRPr="00A77D13">
          <w:rPr>
            <w:rFonts w:ascii="Times New Roman" w:hAnsi="Times New Roman" w:cs="Times New Roman"/>
            <w:noProof/>
            <w:webHidden/>
          </w:rPr>
          <w:fldChar w:fldCharType="end"/>
        </w:r>
      </w:hyperlink>
    </w:p>
    <w:p w14:paraId="37CD68BD" w14:textId="426D51ED" w:rsidR="00186810" w:rsidRPr="00A77D13" w:rsidRDefault="00FE0FF5" w:rsidP="007231D2">
      <w:pPr>
        <w:spacing w:line="360" w:lineRule="auto"/>
        <w:jc w:val="both"/>
        <w:rPr>
          <w:rFonts w:ascii="Times New Roman" w:hAnsi="Times New Roman" w:cs="Times New Roman"/>
        </w:rPr>
      </w:pPr>
      <w:r w:rsidRPr="00A77D13">
        <w:rPr>
          <w:rFonts w:ascii="Times New Roman" w:hAnsi="Times New Roman" w:cs="Times New Roman"/>
        </w:rPr>
        <w:fldChar w:fldCharType="end"/>
      </w:r>
    </w:p>
    <w:p w14:paraId="5E37FAF1" w14:textId="77777777" w:rsidR="00FB4628" w:rsidRPr="00A77D13" w:rsidRDefault="00C67056" w:rsidP="00FB4628">
      <w:pPr>
        <w:pStyle w:val="a"/>
        <w:numPr>
          <w:ilvl w:val="0"/>
          <w:numId w:val="0"/>
        </w:numPr>
        <w:spacing w:line="360" w:lineRule="auto"/>
        <w:ind w:left="432" w:hanging="432"/>
        <w:jc w:val="both"/>
        <w:rPr>
          <w:rFonts w:ascii="Times New Roman" w:hAnsi="Times New Roman"/>
          <w:lang w:val="en-US"/>
        </w:rPr>
      </w:pPr>
      <w:r w:rsidRPr="00A77D13">
        <w:rPr>
          <w:rFonts w:ascii="Times New Roman" w:hAnsi="Times New Roman"/>
          <w:lang w:val="en-US"/>
        </w:rPr>
        <w:lastRenderedPageBreak/>
        <w:t>List</w:t>
      </w:r>
      <w:r w:rsidR="00FB4628" w:rsidRPr="00A77D13">
        <w:rPr>
          <w:rFonts w:ascii="Times New Roman" w:hAnsi="Times New Roman"/>
          <w:lang w:val="en-US"/>
        </w:rPr>
        <w:t xml:space="preserve"> of Tables</w:t>
      </w:r>
    </w:p>
    <w:p w14:paraId="28C40134" w14:textId="77B03A48" w:rsidR="00A77D13" w:rsidRDefault="00BB313C">
      <w:pPr>
        <w:pStyle w:val="af3"/>
        <w:tabs>
          <w:tab w:val="right" w:leader="dot" w:pos="8296"/>
        </w:tabs>
        <w:rPr>
          <w:rFonts w:eastAsiaTheme="minorEastAsia"/>
          <w:smallCaps w:val="0"/>
          <w:noProof/>
          <w:sz w:val="22"/>
          <w:szCs w:val="22"/>
          <w:lang w:eastAsia="el-GR"/>
        </w:rPr>
      </w:pPr>
      <w:r w:rsidRPr="00A77D13">
        <w:rPr>
          <w:rFonts w:ascii="Times New Roman" w:hAnsi="Times New Roman" w:cs="Times New Roman"/>
          <w:smallCaps w:val="0"/>
        </w:rPr>
        <w:fldChar w:fldCharType="begin"/>
      </w:r>
      <w:r w:rsidRPr="00A77D13">
        <w:rPr>
          <w:rFonts w:ascii="Times New Roman" w:hAnsi="Times New Roman" w:cs="Times New Roman"/>
          <w:smallCaps w:val="0"/>
        </w:rPr>
        <w:instrText xml:space="preserve"> TOC \h \z \c "Table" </w:instrText>
      </w:r>
      <w:r w:rsidRPr="00A77D13">
        <w:rPr>
          <w:rFonts w:ascii="Times New Roman" w:hAnsi="Times New Roman" w:cs="Times New Roman"/>
          <w:smallCaps w:val="0"/>
        </w:rPr>
        <w:fldChar w:fldCharType="separate"/>
      </w:r>
      <w:hyperlink w:anchor="_Toc26120928" w:history="1">
        <w:r w:rsidR="00A77D13" w:rsidRPr="00B35ADA">
          <w:rPr>
            <w:rStyle w:val="-"/>
            <w:rFonts w:ascii="Times New Roman" w:hAnsi="Times New Roman" w:cs="Times New Roman"/>
            <w:noProof/>
            <w:lang w:val="en-US"/>
          </w:rPr>
          <w:t>Table 3.1 Expected changes on trust associated with the existence of an individual characteristic</w:t>
        </w:r>
        <w:r w:rsidR="00A77D13">
          <w:rPr>
            <w:noProof/>
            <w:webHidden/>
          </w:rPr>
          <w:tab/>
        </w:r>
        <w:r w:rsidR="00A77D13">
          <w:rPr>
            <w:noProof/>
            <w:webHidden/>
          </w:rPr>
          <w:fldChar w:fldCharType="begin"/>
        </w:r>
        <w:r w:rsidR="00A77D13">
          <w:rPr>
            <w:noProof/>
            <w:webHidden/>
          </w:rPr>
          <w:instrText xml:space="preserve"> PAGEREF _Toc26120928 \h </w:instrText>
        </w:r>
        <w:r w:rsidR="00A77D13">
          <w:rPr>
            <w:noProof/>
            <w:webHidden/>
          </w:rPr>
        </w:r>
        <w:r w:rsidR="00A77D13">
          <w:rPr>
            <w:noProof/>
            <w:webHidden/>
          </w:rPr>
          <w:fldChar w:fldCharType="separate"/>
        </w:r>
        <w:r w:rsidR="00DF4A58">
          <w:rPr>
            <w:noProof/>
            <w:webHidden/>
          </w:rPr>
          <w:t>64</w:t>
        </w:r>
        <w:r w:rsidR="00A77D13">
          <w:rPr>
            <w:noProof/>
            <w:webHidden/>
          </w:rPr>
          <w:fldChar w:fldCharType="end"/>
        </w:r>
      </w:hyperlink>
    </w:p>
    <w:p w14:paraId="026EDF31" w14:textId="5277854E" w:rsidR="00A77D13" w:rsidRDefault="00255248">
      <w:pPr>
        <w:pStyle w:val="af3"/>
        <w:tabs>
          <w:tab w:val="right" w:leader="dot" w:pos="8296"/>
        </w:tabs>
        <w:rPr>
          <w:rFonts w:eastAsiaTheme="minorEastAsia"/>
          <w:smallCaps w:val="0"/>
          <w:noProof/>
          <w:sz w:val="22"/>
          <w:szCs w:val="22"/>
          <w:lang w:eastAsia="el-GR"/>
        </w:rPr>
      </w:pPr>
      <w:hyperlink w:anchor="_Toc26120929" w:history="1">
        <w:r w:rsidR="00A77D13" w:rsidRPr="00B35ADA">
          <w:rPr>
            <w:rStyle w:val="-"/>
            <w:rFonts w:ascii="Times New Roman" w:hAnsi="Times New Roman" w:cs="Times New Roman"/>
            <w:noProof/>
            <w:lang w:val="en-US"/>
          </w:rPr>
          <w:t>Table 3.2 Expected influence on bonds associated with an individual characteristic</w:t>
        </w:r>
        <w:r w:rsidR="00A77D13">
          <w:rPr>
            <w:noProof/>
            <w:webHidden/>
          </w:rPr>
          <w:tab/>
        </w:r>
        <w:r w:rsidR="00A77D13">
          <w:rPr>
            <w:noProof/>
            <w:webHidden/>
          </w:rPr>
          <w:fldChar w:fldCharType="begin"/>
        </w:r>
        <w:r w:rsidR="00A77D13">
          <w:rPr>
            <w:noProof/>
            <w:webHidden/>
          </w:rPr>
          <w:instrText xml:space="preserve"> PAGEREF _Toc26120929 \h </w:instrText>
        </w:r>
        <w:r w:rsidR="00A77D13">
          <w:rPr>
            <w:noProof/>
            <w:webHidden/>
          </w:rPr>
        </w:r>
        <w:r w:rsidR="00A77D13">
          <w:rPr>
            <w:noProof/>
            <w:webHidden/>
          </w:rPr>
          <w:fldChar w:fldCharType="separate"/>
        </w:r>
        <w:r w:rsidR="00DF4A58">
          <w:rPr>
            <w:noProof/>
            <w:webHidden/>
          </w:rPr>
          <w:t>69</w:t>
        </w:r>
        <w:r w:rsidR="00A77D13">
          <w:rPr>
            <w:noProof/>
            <w:webHidden/>
          </w:rPr>
          <w:fldChar w:fldCharType="end"/>
        </w:r>
      </w:hyperlink>
    </w:p>
    <w:p w14:paraId="72751039" w14:textId="69C4782B" w:rsidR="00A77D13" w:rsidRDefault="00255248">
      <w:pPr>
        <w:pStyle w:val="af3"/>
        <w:tabs>
          <w:tab w:val="right" w:leader="dot" w:pos="8296"/>
        </w:tabs>
        <w:rPr>
          <w:rFonts w:eastAsiaTheme="minorEastAsia"/>
          <w:smallCaps w:val="0"/>
          <w:noProof/>
          <w:sz w:val="22"/>
          <w:szCs w:val="22"/>
          <w:lang w:eastAsia="el-GR"/>
        </w:rPr>
      </w:pPr>
      <w:hyperlink w:anchor="_Toc26120930" w:history="1">
        <w:r w:rsidR="00A77D13" w:rsidRPr="00B35ADA">
          <w:rPr>
            <w:rStyle w:val="-"/>
            <w:rFonts w:ascii="Times New Roman" w:hAnsi="Times New Roman" w:cs="Times New Roman"/>
            <w:noProof/>
          </w:rPr>
          <w:t>Table 3.3</w:t>
        </w:r>
        <w:r w:rsidR="00A77D13" w:rsidRPr="00B35ADA">
          <w:rPr>
            <w:rStyle w:val="-"/>
            <w:rFonts w:ascii="Times New Roman" w:hAnsi="Times New Roman" w:cs="Times New Roman"/>
            <w:noProof/>
            <w:lang w:val="en-US"/>
          </w:rPr>
          <w:t xml:space="preserve"> Table of Hypotheses</w:t>
        </w:r>
        <w:r w:rsidR="00A77D13">
          <w:rPr>
            <w:noProof/>
            <w:webHidden/>
          </w:rPr>
          <w:tab/>
        </w:r>
        <w:r w:rsidR="00A77D13">
          <w:rPr>
            <w:noProof/>
            <w:webHidden/>
          </w:rPr>
          <w:fldChar w:fldCharType="begin"/>
        </w:r>
        <w:r w:rsidR="00A77D13">
          <w:rPr>
            <w:noProof/>
            <w:webHidden/>
          </w:rPr>
          <w:instrText xml:space="preserve"> PAGEREF _Toc26120930 \h </w:instrText>
        </w:r>
        <w:r w:rsidR="00A77D13">
          <w:rPr>
            <w:noProof/>
            <w:webHidden/>
          </w:rPr>
        </w:r>
        <w:r w:rsidR="00A77D13">
          <w:rPr>
            <w:noProof/>
            <w:webHidden/>
          </w:rPr>
          <w:fldChar w:fldCharType="separate"/>
        </w:r>
        <w:r w:rsidR="00DF4A58">
          <w:rPr>
            <w:noProof/>
            <w:webHidden/>
          </w:rPr>
          <w:t>71</w:t>
        </w:r>
        <w:r w:rsidR="00A77D13">
          <w:rPr>
            <w:noProof/>
            <w:webHidden/>
          </w:rPr>
          <w:fldChar w:fldCharType="end"/>
        </w:r>
      </w:hyperlink>
    </w:p>
    <w:p w14:paraId="0FFC481C" w14:textId="488CC153" w:rsidR="00A77D13" w:rsidRDefault="00255248">
      <w:pPr>
        <w:pStyle w:val="af3"/>
        <w:tabs>
          <w:tab w:val="right" w:leader="dot" w:pos="8296"/>
        </w:tabs>
        <w:rPr>
          <w:rFonts w:eastAsiaTheme="minorEastAsia"/>
          <w:smallCaps w:val="0"/>
          <w:noProof/>
          <w:sz w:val="22"/>
          <w:szCs w:val="22"/>
          <w:lang w:eastAsia="el-GR"/>
        </w:rPr>
      </w:pPr>
      <w:hyperlink w:anchor="_Toc26120931" w:history="1">
        <w:r w:rsidR="00A77D13" w:rsidRPr="00B35ADA">
          <w:rPr>
            <w:rStyle w:val="-"/>
            <w:rFonts w:ascii="Times New Roman" w:hAnsi="Times New Roman" w:cs="Times New Roman"/>
            <w:noProof/>
            <w:lang w:val="en-US"/>
          </w:rPr>
          <w:t>Table 5.1 Individual Characteristics measurement and short description of sources</w:t>
        </w:r>
        <w:r w:rsidR="00A77D13">
          <w:rPr>
            <w:noProof/>
            <w:webHidden/>
          </w:rPr>
          <w:tab/>
        </w:r>
        <w:r w:rsidR="00A77D13">
          <w:rPr>
            <w:noProof/>
            <w:webHidden/>
          </w:rPr>
          <w:fldChar w:fldCharType="begin"/>
        </w:r>
        <w:r w:rsidR="00A77D13">
          <w:rPr>
            <w:noProof/>
            <w:webHidden/>
          </w:rPr>
          <w:instrText xml:space="preserve"> PAGEREF _Toc26120931 \h </w:instrText>
        </w:r>
        <w:r w:rsidR="00A77D13">
          <w:rPr>
            <w:noProof/>
            <w:webHidden/>
          </w:rPr>
        </w:r>
        <w:r w:rsidR="00A77D13">
          <w:rPr>
            <w:noProof/>
            <w:webHidden/>
          </w:rPr>
          <w:fldChar w:fldCharType="separate"/>
        </w:r>
        <w:r w:rsidR="00DF4A58">
          <w:rPr>
            <w:noProof/>
            <w:webHidden/>
          </w:rPr>
          <w:t>81</w:t>
        </w:r>
        <w:r w:rsidR="00A77D13">
          <w:rPr>
            <w:noProof/>
            <w:webHidden/>
          </w:rPr>
          <w:fldChar w:fldCharType="end"/>
        </w:r>
      </w:hyperlink>
    </w:p>
    <w:p w14:paraId="5C6705DB" w14:textId="770D853D" w:rsidR="00A77D13" w:rsidRDefault="00255248">
      <w:pPr>
        <w:pStyle w:val="af3"/>
        <w:tabs>
          <w:tab w:val="right" w:leader="dot" w:pos="8296"/>
        </w:tabs>
        <w:rPr>
          <w:rFonts w:eastAsiaTheme="minorEastAsia"/>
          <w:smallCaps w:val="0"/>
          <w:noProof/>
          <w:sz w:val="22"/>
          <w:szCs w:val="22"/>
          <w:lang w:eastAsia="el-GR"/>
        </w:rPr>
      </w:pPr>
      <w:hyperlink w:anchor="_Toc26120932" w:history="1">
        <w:r w:rsidR="00A77D13" w:rsidRPr="00B35ADA">
          <w:rPr>
            <w:rStyle w:val="-"/>
            <w:rFonts w:ascii="Times New Roman" w:hAnsi="Times New Roman" w:cs="Times New Roman"/>
            <w:noProof/>
            <w:lang w:val="en-US"/>
          </w:rPr>
          <w:t>Table 5.2 Brand loyalty factor measurement and short description of sources</w:t>
        </w:r>
        <w:r w:rsidR="00A77D13">
          <w:rPr>
            <w:noProof/>
            <w:webHidden/>
          </w:rPr>
          <w:tab/>
        </w:r>
        <w:r w:rsidR="00A77D13">
          <w:rPr>
            <w:noProof/>
            <w:webHidden/>
          </w:rPr>
          <w:fldChar w:fldCharType="begin"/>
        </w:r>
        <w:r w:rsidR="00A77D13">
          <w:rPr>
            <w:noProof/>
            <w:webHidden/>
          </w:rPr>
          <w:instrText xml:space="preserve"> PAGEREF _Toc26120932 \h </w:instrText>
        </w:r>
        <w:r w:rsidR="00A77D13">
          <w:rPr>
            <w:noProof/>
            <w:webHidden/>
          </w:rPr>
        </w:r>
        <w:r w:rsidR="00A77D13">
          <w:rPr>
            <w:noProof/>
            <w:webHidden/>
          </w:rPr>
          <w:fldChar w:fldCharType="separate"/>
        </w:r>
        <w:r w:rsidR="00DF4A58">
          <w:rPr>
            <w:noProof/>
            <w:webHidden/>
          </w:rPr>
          <w:t>83</w:t>
        </w:r>
        <w:r w:rsidR="00A77D13">
          <w:rPr>
            <w:noProof/>
            <w:webHidden/>
          </w:rPr>
          <w:fldChar w:fldCharType="end"/>
        </w:r>
      </w:hyperlink>
    </w:p>
    <w:p w14:paraId="7758786C" w14:textId="717E2788" w:rsidR="00A77D13" w:rsidRDefault="00255248">
      <w:pPr>
        <w:pStyle w:val="af3"/>
        <w:tabs>
          <w:tab w:val="right" w:leader="dot" w:pos="8296"/>
        </w:tabs>
        <w:rPr>
          <w:rFonts w:eastAsiaTheme="minorEastAsia"/>
          <w:smallCaps w:val="0"/>
          <w:noProof/>
          <w:sz w:val="22"/>
          <w:szCs w:val="22"/>
          <w:lang w:eastAsia="el-GR"/>
        </w:rPr>
      </w:pPr>
      <w:hyperlink w:anchor="_Toc26120933" w:history="1">
        <w:r w:rsidR="00A77D13" w:rsidRPr="00B35ADA">
          <w:rPr>
            <w:rStyle w:val="-"/>
            <w:rFonts w:ascii="Times New Roman" w:hAnsi="Times New Roman" w:cs="Times New Roman"/>
            <w:noProof/>
            <w:lang w:val="en-US"/>
          </w:rPr>
          <w:t>Table 6.1 Confusion matrix for binary classification</w:t>
        </w:r>
        <w:r w:rsidR="00A77D13">
          <w:rPr>
            <w:noProof/>
            <w:webHidden/>
          </w:rPr>
          <w:tab/>
        </w:r>
        <w:r w:rsidR="00A77D13">
          <w:rPr>
            <w:noProof/>
            <w:webHidden/>
          </w:rPr>
          <w:fldChar w:fldCharType="begin"/>
        </w:r>
        <w:r w:rsidR="00A77D13">
          <w:rPr>
            <w:noProof/>
            <w:webHidden/>
          </w:rPr>
          <w:instrText xml:space="preserve"> PAGEREF _Toc26120933 \h </w:instrText>
        </w:r>
        <w:r w:rsidR="00A77D13">
          <w:rPr>
            <w:noProof/>
            <w:webHidden/>
          </w:rPr>
        </w:r>
        <w:r w:rsidR="00A77D13">
          <w:rPr>
            <w:noProof/>
            <w:webHidden/>
          </w:rPr>
          <w:fldChar w:fldCharType="separate"/>
        </w:r>
        <w:r w:rsidR="00DF4A58">
          <w:rPr>
            <w:noProof/>
            <w:webHidden/>
          </w:rPr>
          <w:t>105</w:t>
        </w:r>
        <w:r w:rsidR="00A77D13">
          <w:rPr>
            <w:noProof/>
            <w:webHidden/>
          </w:rPr>
          <w:fldChar w:fldCharType="end"/>
        </w:r>
      </w:hyperlink>
    </w:p>
    <w:p w14:paraId="1810CD95" w14:textId="5BB9B028" w:rsidR="00A77D13" w:rsidRDefault="00255248">
      <w:pPr>
        <w:pStyle w:val="af3"/>
        <w:tabs>
          <w:tab w:val="right" w:leader="dot" w:pos="8296"/>
        </w:tabs>
        <w:rPr>
          <w:rFonts w:eastAsiaTheme="minorEastAsia"/>
          <w:smallCaps w:val="0"/>
          <w:noProof/>
          <w:sz w:val="22"/>
          <w:szCs w:val="22"/>
          <w:lang w:eastAsia="el-GR"/>
        </w:rPr>
      </w:pPr>
      <w:hyperlink w:anchor="_Toc26120934" w:history="1">
        <w:r w:rsidR="00A77D13" w:rsidRPr="00B35ADA">
          <w:rPr>
            <w:rStyle w:val="-"/>
            <w:rFonts w:ascii="Times New Roman" w:hAnsi="Times New Roman" w:cs="Times New Roman"/>
            <w:noProof/>
            <w:lang w:val="en-US"/>
          </w:rPr>
          <w:t>Table 7.1 Frequencies and Percentages of those who participated in the survey</w:t>
        </w:r>
        <w:r w:rsidR="00A77D13">
          <w:rPr>
            <w:noProof/>
            <w:webHidden/>
          </w:rPr>
          <w:tab/>
        </w:r>
        <w:r w:rsidR="00A77D13">
          <w:rPr>
            <w:noProof/>
            <w:webHidden/>
          </w:rPr>
          <w:fldChar w:fldCharType="begin"/>
        </w:r>
        <w:r w:rsidR="00A77D13">
          <w:rPr>
            <w:noProof/>
            <w:webHidden/>
          </w:rPr>
          <w:instrText xml:space="preserve"> PAGEREF _Toc26120934 \h </w:instrText>
        </w:r>
        <w:r w:rsidR="00A77D13">
          <w:rPr>
            <w:noProof/>
            <w:webHidden/>
          </w:rPr>
        </w:r>
        <w:r w:rsidR="00A77D13">
          <w:rPr>
            <w:noProof/>
            <w:webHidden/>
          </w:rPr>
          <w:fldChar w:fldCharType="separate"/>
        </w:r>
        <w:r w:rsidR="00DF4A58">
          <w:rPr>
            <w:noProof/>
            <w:webHidden/>
          </w:rPr>
          <w:t>110</w:t>
        </w:r>
        <w:r w:rsidR="00A77D13">
          <w:rPr>
            <w:noProof/>
            <w:webHidden/>
          </w:rPr>
          <w:fldChar w:fldCharType="end"/>
        </w:r>
      </w:hyperlink>
    </w:p>
    <w:p w14:paraId="57AB9AD4" w14:textId="5688F220" w:rsidR="00A77D13" w:rsidRDefault="00255248">
      <w:pPr>
        <w:pStyle w:val="af3"/>
        <w:tabs>
          <w:tab w:val="right" w:leader="dot" w:pos="8296"/>
        </w:tabs>
        <w:rPr>
          <w:rFonts w:eastAsiaTheme="minorEastAsia"/>
          <w:smallCaps w:val="0"/>
          <w:noProof/>
          <w:sz w:val="22"/>
          <w:szCs w:val="22"/>
          <w:lang w:eastAsia="el-GR"/>
        </w:rPr>
      </w:pPr>
      <w:hyperlink w:anchor="_Toc26120935" w:history="1">
        <w:r w:rsidR="00A77D13" w:rsidRPr="00B35ADA">
          <w:rPr>
            <w:rStyle w:val="-"/>
            <w:rFonts w:ascii="Times New Roman" w:hAnsi="Times New Roman" w:cs="Times New Roman"/>
            <w:noProof/>
          </w:rPr>
          <w:t>Table 7.2</w:t>
        </w:r>
        <w:r w:rsidR="00A77D13" w:rsidRPr="00B35ADA">
          <w:rPr>
            <w:rStyle w:val="-"/>
            <w:rFonts w:ascii="Times New Roman" w:hAnsi="Times New Roman" w:cs="Times New Roman"/>
            <w:noProof/>
            <w:lang w:val="en-US"/>
          </w:rPr>
          <w:t xml:space="preserve"> Age of respondents</w:t>
        </w:r>
        <w:r w:rsidR="00A77D13">
          <w:rPr>
            <w:noProof/>
            <w:webHidden/>
          </w:rPr>
          <w:tab/>
        </w:r>
        <w:r w:rsidR="00A77D13">
          <w:rPr>
            <w:noProof/>
            <w:webHidden/>
          </w:rPr>
          <w:fldChar w:fldCharType="begin"/>
        </w:r>
        <w:r w:rsidR="00A77D13">
          <w:rPr>
            <w:noProof/>
            <w:webHidden/>
          </w:rPr>
          <w:instrText xml:space="preserve"> PAGEREF _Toc26120935 \h </w:instrText>
        </w:r>
        <w:r w:rsidR="00A77D13">
          <w:rPr>
            <w:noProof/>
            <w:webHidden/>
          </w:rPr>
        </w:r>
        <w:r w:rsidR="00A77D13">
          <w:rPr>
            <w:noProof/>
            <w:webHidden/>
          </w:rPr>
          <w:fldChar w:fldCharType="separate"/>
        </w:r>
        <w:r w:rsidR="00DF4A58">
          <w:rPr>
            <w:noProof/>
            <w:webHidden/>
          </w:rPr>
          <w:t>110</w:t>
        </w:r>
        <w:r w:rsidR="00A77D13">
          <w:rPr>
            <w:noProof/>
            <w:webHidden/>
          </w:rPr>
          <w:fldChar w:fldCharType="end"/>
        </w:r>
      </w:hyperlink>
    </w:p>
    <w:p w14:paraId="6D5F9EB7" w14:textId="52B4D58D" w:rsidR="00A77D13" w:rsidRDefault="00255248">
      <w:pPr>
        <w:pStyle w:val="af3"/>
        <w:tabs>
          <w:tab w:val="right" w:leader="dot" w:pos="8296"/>
        </w:tabs>
        <w:rPr>
          <w:rFonts w:eastAsiaTheme="minorEastAsia"/>
          <w:smallCaps w:val="0"/>
          <w:noProof/>
          <w:sz w:val="22"/>
          <w:szCs w:val="22"/>
          <w:lang w:eastAsia="el-GR"/>
        </w:rPr>
      </w:pPr>
      <w:hyperlink w:anchor="_Toc26120936" w:history="1">
        <w:r w:rsidR="00A77D13" w:rsidRPr="00B35ADA">
          <w:rPr>
            <w:rStyle w:val="-"/>
            <w:rFonts w:ascii="Times New Roman" w:hAnsi="Times New Roman" w:cs="Times New Roman"/>
            <w:noProof/>
            <w:lang w:val="en-US"/>
          </w:rPr>
          <w:t>Table 7.3 Monthly family income of respondents</w:t>
        </w:r>
        <w:r w:rsidR="00A77D13">
          <w:rPr>
            <w:noProof/>
            <w:webHidden/>
          </w:rPr>
          <w:tab/>
        </w:r>
        <w:r w:rsidR="00A77D13">
          <w:rPr>
            <w:noProof/>
            <w:webHidden/>
          </w:rPr>
          <w:fldChar w:fldCharType="begin"/>
        </w:r>
        <w:r w:rsidR="00A77D13">
          <w:rPr>
            <w:noProof/>
            <w:webHidden/>
          </w:rPr>
          <w:instrText xml:space="preserve"> PAGEREF _Toc26120936 \h </w:instrText>
        </w:r>
        <w:r w:rsidR="00A77D13">
          <w:rPr>
            <w:noProof/>
            <w:webHidden/>
          </w:rPr>
        </w:r>
        <w:r w:rsidR="00A77D13">
          <w:rPr>
            <w:noProof/>
            <w:webHidden/>
          </w:rPr>
          <w:fldChar w:fldCharType="separate"/>
        </w:r>
        <w:r w:rsidR="00DF4A58">
          <w:rPr>
            <w:noProof/>
            <w:webHidden/>
          </w:rPr>
          <w:t>111</w:t>
        </w:r>
        <w:r w:rsidR="00A77D13">
          <w:rPr>
            <w:noProof/>
            <w:webHidden/>
          </w:rPr>
          <w:fldChar w:fldCharType="end"/>
        </w:r>
      </w:hyperlink>
    </w:p>
    <w:p w14:paraId="0858BB4F" w14:textId="6325E6B7" w:rsidR="00A77D13" w:rsidRDefault="00255248">
      <w:pPr>
        <w:pStyle w:val="af3"/>
        <w:tabs>
          <w:tab w:val="right" w:leader="dot" w:pos="8296"/>
        </w:tabs>
        <w:rPr>
          <w:rFonts w:eastAsiaTheme="minorEastAsia"/>
          <w:smallCaps w:val="0"/>
          <w:noProof/>
          <w:sz w:val="22"/>
          <w:szCs w:val="22"/>
          <w:lang w:eastAsia="el-GR"/>
        </w:rPr>
      </w:pPr>
      <w:hyperlink w:anchor="_Toc26120937" w:history="1">
        <w:r w:rsidR="00A77D13" w:rsidRPr="00B35ADA">
          <w:rPr>
            <w:rStyle w:val="-"/>
            <w:rFonts w:ascii="Times New Roman" w:hAnsi="Times New Roman" w:cs="Times New Roman"/>
            <w:noProof/>
            <w:lang w:val="en-US"/>
          </w:rPr>
          <w:t>Table 7.4 Monthly personal income of respondents</w:t>
        </w:r>
        <w:r w:rsidR="00A77D13">
          <w:rPr>
            <w:noProof/>
            <w:webHidden/>
          </w:rPr>
          <w:tab/>
        </w:r>
        <w:r w:rsidR="00A77D13">
          <w:rPr>
            <w:noProof/>
            <w:webHidden/>
          </w:rPr>
          <w:fldChar w:fldCharType="begin"/>
        </w:r>
        <w:r w:rsidR="00A77D13">
          <w:rPr>
            <w:noProof/>
            <w:webHidden/>
          </w:rPr>
          <w:instrText xml:space="preserve"> PAGEREF _Toc26120937 \h </w:instrText>
        </w:r>
        <w:r w:rsidR="00A77D13">
          <w:rPr>
            <w:noProof/>
            <w:webHidden/>
          </w:rPr>
        </w:r>
        <w:r w:rsidR="00A77D13">
          <w:rPr>
            <w:noProof/>
            <w:webHidden/>
          </w:rPr>
          <w:fldChar w:fldCharType="separate"/>
        </w:r>
        <w:r w:rsidR="00DF4A58">
          <w:rPr>
            <w:noProof/>
            <w:webHidden/>
          </w:rPr>
          <w:t>111</w:t>
        </w:r>
        <w:r w:rsidR="00A77D13">
          <w:rPr>
            <w:noProof/>
            <w:webHidden/>
          </w:rPr>
          <w:fldChar w:fldCharType="end"/>
        </w:r>
      </w:hyperlink>
    </w:p>
    <w:p w14:paraId="4F167DAC" w14:textId="4BB61B80" w:rsidR="00A77D13" w:rsidRDefault="00255248">
      <w:pPr>
        <w:pStyle w:val="af3"/>
        <w:tabs>
          <w:tab w:val="right" w:leader="dot" w:pos="8296"/>
        </w:tabs>
        <w:rPr>
          <w:rFonts w:eastAsiaTheme="minorEastAsia"/>
          <w:smallCaps w:val="0"/>
          <w:noProof/>
          <w:sz w:val="22"/>
          <w:szCs w:val="22"/>
          <w:lang w:eastAsia="el-GR"/>
        </w:rPr>
      </w:pPr>
      <w:hyperlink w:anchor="_Toc26120938" w:history="1">
        <w:r w:rsidR="00A77D13" w:rsidRPr="00B35ADA">
          <w:rPr>
            <w:rStyle w:val="-"/>
            <w:rFonts w:ascii="Times New Roman" w:hAnsi="Times New Roman" w:cs="Times New Roman"/>
            <w:noProof/>
            <w:lang w:val="en-US"/>
          </w:rPr>
          <w:t>Table 7.5 Family size of respondents</w:t>
        </w:r>
        <w:r w:rsidR="00A77D13">
          <w:rPr>
            <w:noProof/>
            <w:webHidden/>
          </w:rPr>
          <w:tab/>
        </w:r>
        <w:r w:rsidR="00A77D13">
          <w:rPr>
            <w:noProof/>
            <w:webHidden/>
          </w:rPr>
          <w:fldChar w:fldCharType="begin"/>
        </w:r>
        <w:r w:rsidR="00A77D13">
          <w:rPr>
            <w:noProof/>
            <w:webHidden/>
          </w:rPr>
          <w:instrText xml:space="preserve"> PAGEREF _Toc26120938 \h </w:instrText>
        </w:r>
        <w:r w:rsidR="00A77D13">
          <w:rPr>
            <w:noProof/>
            <w:webHidden/>
          </w:rPr>
        </w:r>
        <w:r w:rsidR="00A77D13">
          <w:rPr>
            <w:noProof/>
            <w:webHidden/>
          </w:rPr>
          <w:fldChar w:fldCharType="separate"/>
        </w:r>
        <w:r w:rsidR="00DF4A58">
          <w:rPr>
            <w:noProof/>
            <w:webHidden/>
          </w:rPr>
          <w:t>112</w:t>
        </w:r>
        <w:r w:rsidR="00A77D13">
          <w:rPr>
            <w:noProof/>
            <w:webHidden/>
          </w:rPr>
          <w:fldChar w:fldCharType="end"/>
        </w:r>
      </w:hyperlink>
    </w:p>
    <w:p w14:paraId="2CDFFD43" w14:textId="7216BF4C" w:rsidR="00A77D13" w:rsidRDefault="00255248">
      <w:pPr>
        <w:pStyle w:val="af3"/>
        <w:tabs>
          <w:tab w:val="right" w:leader="dot" w:pos="8296"/>
        </w:tabs>
        <w:rPr>
          <w:rFonts w:eastAsiaTheme="minorEastAsia"/>
          <w:smallCaps w:val="0"/>
          <w:noProof/>
          <w:sz w:val="22"/>
          <w:szCs w:val="22"/>
          <w:lang w:eastAsia="el-GR"/>
        </w:rPr>
      </w:pPr>
      <w:hyperlink w:anchor="_Toc26120939" w:history="1">
        <w:r w:rsidR="00A77D13" w:rsidRPr="00B35ADA">
          <w:rPr>
            <w:rStyle w:val="-"/>
            <w:rFonts w:ascii="Times New Roman" w:hAnsi="Times New Roman" w:cs="Times New Roman"/>
            <w:noProof/>
            <w:lang w:val="en-US"/>
          </w:rPr>
          <w:t>Table 7.6 Education level of respondents</w:t>
        </w:r>
        <w:r w:rsidR="00A77D13">
          <w:rPr>
            <w:noProof/>
            <w:webHidden/>
          </w:rPr>
          <w:tab/>
        </w:r>
        <w:r w:rsidR="00A77D13">
          <w:rPr>
            <w:noProof/>
            <w:webHidden/>
          </w:rPr>
          <w:fldChar w:fldCharType="begin"/>
        </w:r>
        <w:r w:rsidR="00A77D13">
          <w:rPr>
            <w:noProof/>
            <w:webHidden/>
          </w:rPr>
          <w:instrText xml:space="preserve"> PAGEREF _Toc26120939 \h </w:instrText>
        </w:r>
        <w:r w:rsidR="00A77D13">
          <w:rPr>
            <w:noProof/>
            <w:webHidden/>
          </w:rPr>
        </w:r>
        <w:r w:rsidR="00A77D13">
          <w:rPr>
            <w:noProof/>
            <w:webHidden/>
          </w:rPr>
          <w:fldChar w:fldCharType="separate"/>
        </w:r>
        <w:r w:rsidR="00DF4A58">
          <w:rPr>
            <w:noProof/>
            <w:webHidden/>
          </w:rPr>
          <w:t>112</w:t>
        </w:r>
        <w:r w:rsidR="00A77D13">
          <w:rPr>
            <w:noProof/>
            <w:webHidden/>
          </w:rPr>
          <w:fldChar w:fldCharType="end"/>
        </w:r>
      </w:hyperlink>
    </w:p>
    <w:p w14:paraId="2803BBA6" w14:textId="1A7E1DD7" w:rsidR="00A77D13" w:rsidRDefault="00255248">
      <w:pPr>
        <w:pStyle w:val="af3"/>
        <w:tabs>
          <w:tab w:val="right" w:leader="dot" w:pos="8296"/>
        </w:tabs>
        <w:rPr>
          <w:rFonts w:eastAsiaTheme="minorEastAsia"/>
          <w:smallCaps w:val="0"/>
          <w:noProof/>
          <w:sz w:val="22"/>
          <w:szCs w:val="22"/>
          <w:lang w:eastAsia="el-GR"/>
        </w:rPr>
      </w:pPr>
      <w:hyperlink w:anchor="_Toc26120940" w:history="1">
        <w:r w:rsidR="00A77D13" w:rsidRPr="00B35ADA">
          <w:rPr>
            <w:rStyle w:val="-"/>
            <w:rFonts w:ascii="Times New Roman" w:hAnsi="Times New Roman" w:cs="Times New Roman"/>
            <w:noProof/>
          </w:rPr>
          <w:t>Table 7.7</w:t>
        </w:r>
        <w:r w:rsidR="00A77D13" w:rsidRPr="00B35ADA">
          <w:rPr>
            <w:rStyle w:val="-"/>
            <w:rFonts w:ascii="Times New Roman" w:hAnsi="Times New Roman" w:cs="Times New Roman"/>
            <w:noProof/>
            <w:lang w:val="en-US"/>
          </w:rPr>
          <w:t xml:space="preserve"> Occupation of respondents</w:t>
        </w:r>
        <w:r w:rsidR="00A77D13">
          <w:rPr>
            <w:noProof/>
            <w:webHidden/>
          </w:rPr>
          <w:tab/>
        </w:r>
        <w:r w:rsidR="00A77D13">
          <w:rPr>
            <w:noProof/>
            <w:webHidden/>
          </w:rPr>
          <w:fldChar w:fldCharType="begin"/>
        </w:r>
        <w:r w:rsidR="00A77D13">
          <w:rPr>
            <w:noProof/>
            <w:webHidden/>
          </w:rPr>
          <w:instrText xml:space="preserve"> PAGEREF _Toc26120940 \h </w:instrText>
        </w:r>
        <w:r w:rsidR="00A77D13">
          <w:rPr>
            <w:noProof/>
            <w:webHidden/>
          </w:rPr>
        </w:r>
        <w:r w:rsidR="00A77D13">
          <w:rPr>
            <w:noProof/>
            <w:webHidden/>
          </w:rPr>
          <w:fldChar w:fldCharType="separate"/>
        </w:r>
        <w:r w:rsidR="00DF4A58">
          <w:rPr>
            <w:noProof/>
            <w:webHidden/>
          </w:rPr>
          <w:t>113</w:t>
        </w:r>
        <w:r w:rsidR="00A77D13">
          <w:rPr>
            <w:noProof/>
            <w:webHidden/>
          </w:rPr>
          <w:fldChar w:fldCharType="end"/>
        </w:r>
      </w:hyperlink>
    </w:p>
    <w:p w14:paraId="32428DA5" w14:textId="63392995" w:rsidR="00A77D13" w:rsidRDefault="00255248">
      <w:pPr>
        <w:pStyle w:val="af3"/>
        <w:tabs>
          <w:tab w:val="right" w:leader="dot" w:pos="8296"/>
        </w:tabs>
        <w:rPr>
          <w:rFonts w:eastAsiaTheme="minorEastAsia"/>
          <w:smallCaps w:val="0"/>
          <w:noProof/>
          <w:sz w:val="22"/>
          <w:szCs w:val="22"/>
          <w:lang w:eastAsia="el-GR"/>
        </w:rPr>
      </w:pPr>
      <w:hyperlink w:anchor="_Toc26120941" w:history="1">
        <w:r w:rsidR="00A77D13" w:rsidRPr="00B35ADA">
          <w:rPr>
            <w:rStyle w:val="-"/>
            <w:rFonts w:ascii="Times New Roman" w:hAnsi="Times New Roman" w:cs="Times New Roman"/>
            <w:noProof/>
            <w:lang w:val="en-US"/>
          </w:rPr>
          <w:t>Table 7.8 Times of visiting SYN.KA this month</w:t>
        </w:r>
        <w:r w:rsidR="00A77D13">
          <w:rPr>
            <w:noProof/>
            <w:webHidden/>
          </w:rPr>
          <w:tab/>
        </w:r>
        <w:r w:rsidR="00A77D13">
          <w:rPr>
            <w:noProof/>
            <w:webHidden/>
          </w:rPr>
          <w:fldChar w:fldCharType="begin"/>
        </w:r>
        <w:r w:rsidR="00A77D13">
          <w:rPr>
            <w:noProof/>
            <w:webHidden/>
          </w:rPr>
          <w:instrText xml:space="preserve"> PAGEREF _Toc26120941 \h </w:instrText>
        </w:r>
        <w:r w:rsidR="00A77D13">
          <w:rPr>
            <w:noProof/>
            <w:webHidden/>
          </w:rPr>
        </w:r>
        <w:r w:rsidR="00A77D13">
          <w:rPr>
            <w:noProof/>
            <w:webHidden/>
          </w:rPr>
          <w:fldChar w:fldCharType="separate"/>
        </w:r>
        <w:r w:rsidR="00DF4A58">
          <w:rPr>
            <w:noProof/>
            <w:webHidden/>
          </w:rPr>
          <w:t>115</w:t>
        </w:r>
        <w:r w:rsidR="00A77D13">
          <w:rPr>
            <w:noProof/>
            <w:webHidden/>
          </w:rPr>
          <w:fldChar w:fldCharType="end"/>
        </w:r>
      </w:hyperlink>
    </w:p>
    <w:p w14:paraId="3E40D194" w14:textId="0AFE2904" w:rsidR="00A77D13" w:rsidRDefault="00255248">
      <w:pPr>
        <w:pStyle w:val="af3"/>
        <w:tabs>
          <w:tab w:val="right" w:leader="dot" w:pos="8296"/>
        </w:tabs>
        <w:rPr>
          <w:rFonts w:eastAsiaTheme="minorEastAsia"/>
          <w:smallCaps w:val="0"/>
          <w:noProof/>
          <w:sz w:val="22"/>
          <w:szCs w:val="22"/>
          <w:lang w:eastAsia="el-GR"/>
        </w:rPr>
      </w:pPr>
      <w:hyperlink w:anchor="_Toc26120942" w:history="1">
        <w:r w:rsidR="00A77D13" w:rsidRPr="00B35ADA">
          <w:rPr>
            <w:rStyle w:val="-"/>
            <w:rFonts w:ascii="Times New Roman" w:hAnsi="Times New Roman" w:cs="Times New Roman"/>
            <w:noProof/>
            <w:lang w:val="en-US"/>
          </w:rPr>
          <w:t>Table 7.9 Time of being customer on SYN.KA</w:t>
        </w:r>
        <w:r w:rsidR="00A77D13">
          <w:rPr>
            <w:noProof/>
            <w:webHidden/>
          </w:rPr>
          <w:tab/>
        </w:r>
        <w:r w:rsidR="00A77D13">
          <w:rPr>
            <w:noProof/>
            <w:webHidden/>
          </w:rPr>
          <w:fldChar w:fldCharType="begin"/>
        </w:r>
        <w:r w:rsidR="00A77D13">
          <w:rPr>
            <w:noProof/>
            <w:webHidden/>
          </w:rPr>
          <w:instrText xml:space="preserve"> PAGEREF _Toc26120942 \h </w:instrText>
        </w:r>
        <w:r w:rsidR="00A77D13">
          <w:rPr>
            <w:noProof/>
            <w:webHidden/>
          </w:rPr>
        </w:r>
        <w:r w:rsidR="00A77D13">
          <w:rPr>
            <w:noProof/>
            <w:webHidden/>
          </w:rPr>
          <w:fldChar w:fldCharType="separate"/>
        </w:r>
        <w:r w:rsidR="00DF4A58">
          <w:rPr>
            <w:noProof/>
            <w:webHidden/>
          </w:rPr>
          <w:t>116</w:t>
        </w:r>
        <w:r w:rsidR="00A77D13">
          <w:rPr>
            <w:noProof/>
            <w:webHidden/>
          </w:rPr>
          <w:fldChar w:fldCharType="end"/>
        </w:r>
      </w:hyperlink>
    </w:p>
    <w:p w14:paraId="57B4DE0D" w14:textId="4AF33ED0" w:rsidR="00A77D13" w:rsidRDefault="00255248">
      <w:pPr>
        <w:pStyle w:val="af3"/>
        <w:tabs>
          <w:tab w:val="right" w:leader="dot" w:pos="8296"/>
        </w:tabs>
        <w:rPr>
          <w:rFonts w:eastAsiaTheme="minorEastAsia"/>
          <w:smallCaps w:val="0"/>
          <w:noProof/>
          <w:sz w:val="22"/>
          <w:szCs w:val="22"/>
          <w:lang w:eastAsia="el-GR"/>
        </w:rPr>
      </w:pPr>
      <w:hyperlink w:anchor="_Toc26120943" w:history="1">
        <w:r w:rsidR="00A77D13" w:rsidRPr="00B35ADA">
          <w:rPr>
            <w:rStyle w:val="-"/>
            <w:rFonts w:ascii="Times New Roman" w:hAnsi="Times New Roman" w:cs="Times New Roman"/>
            <w:noProof/>
            <w:lang w:val="en-US"/>
          </w:rPr>
          <w:t>Table 7.10 Shared opinion of the respondents about SYN.KA Super Markets</w:t>
        </w:r>
        <w:r w:rsidR="00A77D13">
          <w:rPr>
            <w:noProof/>
            <w:webHidden/>
          </w:rPr>
          <w:tab/>
        </w:r>
        <w:r w:rsidR="00A77D13">
          <w:rPr>
            <w:noProof/>
            <w:webHidden/>
          </w:rPr>
          <w:fldChar w:fldCharType="begin"/>
        </w:r>
        <w:r w:rsidR="00A77D13">
          <w:rPr>
            <w:noProof/>
            <w:webHidden/>
          </w:rPr>
          <w:instrText xml:space="preserve"> PAGEREF _Toc26120943 \h </w:instrText>
        </w:r>
        <w:r w:rsidR="00A77D13">
          <w:rPr>
            <w:noProof/>
            <w:webHidden/>
          </w:rPr>
        </w:r>
        <w:r w:rsidR="00A77D13">
          <w:rPr>
            <w:noProof/>
            <w:webHidden/>
          </w:rPr>
          <w:fldChar w:fldCharType="separate"/>
        </w:r>
        <w:r w:rsidR="00DF4A58">
          <w:rPr>
            <w:noProof/>
            <w:webHidden/>
          </w:rPr>
          <w:t>118</w:t>
        </w:r>
        <w:r w:rsidR="00A77D13">
          <w:rPr>
            <w:noProof/>
            <w:webHidden/>
          </w:rPr>
          <w:fldChar w:fldCharType="end"/>
        </w:r>
      </w:hyperlink>
    </w:p>
    <w:p w14:paraId="50B776E8" w14:textId="5AB54718" w:rsidR="00A77D13" w:rsidRDefault="00255248">
      <w:pPr>
        <w:pStyle w:val="af3"/>
        <w:tabs>
          <w:tab w:val="right" w:leader="dot" w:pos="8296"/>
        </w:tabs>
        <w:rPr>
          <w:rFonts w:eastAsiaTheme="minorEastAsia"/>
          <w:smallCaps w:val="0"/>
          <w:noProof/>
          <w:sz w:val="22"/>
          <w:szCs w:val="22"/>
          <w:lang w:eastAsia="el-GR"/>
        </w:rPr>
      </w:pPr>
      <w:hyperlink w:anchor="_Toc26120944" w:history="1">
        <w:r w:rsidR="00A77D13" w:rsidRPr="00B35ADA">
          <w:rPr>
            <w:rStyle w:val="-"/>
            <w:rFonts w:ascii="Times New Roman" w:hAnsi="Times New Roman" w:cs="Times New Roman"/>
            <w:noProof/>
            <w:lang w:val="en-US"/>
          </w:rPr>
          <w:t>Table 7.11 Frequency of word-of-mouth communication of the respondents about SYN.KA Super Markets</w:t>
        </w:r>
        <w:r w:rsidR="00A77D13">
          <w:rPr>
            <w:noProof/>
            <w:webHidden/>
          </w:rPr>
          <w:tab/>
        </w:r>
        <w:r w:rsidR="00A77D13">
          <w:rPr>
            <w:noProof/>
            <w:webHidden/>
          </w:rPr>
          <w:fldChar w:fldCharType="begin"/>
        </w:r>
        <w:r w:rsidR="00A77D13">
          <w:rPr>
            <w:noProof/>
            <w:webHidden/>
          </w:rPr>
          <w:instrText xml:space="preserve"> PAGEREF _Toc26120944 \h </w:instrText>
        </w:r>
        <w:r w:rsidR="00A77D13">
          <w:rPr>
            <w:noProof/>
            <w:webHidden/>
          </w:rPr>
        </w:r>
        <w:r w:rsidR="00A77D13">
          <w:rPr>
            <w:noProof/>
            <w:webHidden/>
          </w:rPr>
          <w:fldChar w:fldCharType="separate"/>
        </w:r>
        <w:r w:rsidR="00DF4A58">
          <w:rPr>
            <w:noProof/>
            <w:webHidden/>
          </w:rPr>
          <w:t>118</w:t>
        </w:r>
        <w:r w:rsidR="00A77D13">
          <w:rPr>
            <w:noProof/>
            <w:webHidden/>
          </w:rPr>
          <w:fldChar w:fldCharType="end"/>
        </w:r>
      </w:hyperlink>
    </w:p>
    <w:p w14:paraId="2959887C" w14:textId="51C36859" w:rsidR="00A77D13" w:rsidRDefault="00255248">
      <w:pPr>
        <w:pStyle w:val="af3"/>
        <w:tabs>
          <w:tab w:val="right" w:leader="dot" w:pos="8296"/>
        </w:tabs>
        <w:rPr>
          <w:rFonts w:eastAsiaTheme="minorEastAsia"/>
          <w:smallCaps w:val="0"/>
          <w:noProof/>
          <w:sz w:val="22"/>
          <w:szCs w:val="22"/>
          <w:lang w:eastAsia="el-GR"/>
        </w:rPr>
      </w:pPr>
      <w:hyperlink w:anchor="_Toc26120945" w:history="1">
        <w:r w:rsidR="00A77D13" w:rsidRPr="00B35ADA">
          <w:rPr>
            <w:rStyle w:val="-"/>
            <w:rFonts w:ascii="Times New Roman" w:hAnsi="Times New Roman" w:cs="Times New Roman"/>
            <w:noProof/>
            <w:lang w:val="en-US"/>
          </w:rPr>
          <w:t>Table 7.12 Content of word-of-mouth communication of the respondents about SYN.KA Super Markets</w:t>
        </w:r>
        <w:r w:rsidR="00A77D13">
          <w:rPr>
            <w:noProof/>
            <w:webHidden/>
          </w:rPr>
          <w:tab/>
        </w:r>
        <w:r w:rsidR="00A77D13">
          <w:rPr>
            <w:noProof/>
            <w:webHidden/>
          </w:rPr>
          <w:fldChar w:fldCharType="begin"/>
        </w:r>
        <w:r w:rsidR="00A77D13">
          <w:rPr>
            <w:noProof/>
            <w:webHidden/>
          </w:rPr>
          <w:instrText xml:space="preserve"> PAGEREF _Toc26120945 \h </w:instrText>
        </w:r>
        <w:r w:rsidR="00A77D13">
          <w:rPr>
            <w:noProof/>
            <w:webHidden/>
          </w:rPr>
        </w:r>
        <w:r w:rsidR="00A77D13">
          <w:rPr>
            <w:noProof/>
            <w:webHidden/>
          </w:rPr>
          <w:fldChar w:fldCharType="separate"/>
        </w:r>
        <w:r w:rsidR="00DF4A58">
          <w:rPr>
            <w:noProof/>
            <w:webHidden/>
          </w:rPr>
          <w:t>119</w:t>
        </w:r>
        <w:r w:rsidR="00A77D13">
          <w:rPr>
            <w:noProof/>
            <w:webHidden/>
          </w:rPr>
          <w:fldChar w:fldCharType="end"/>
        </w:r>
      </w:hyperlink>
    </w:p>
    <w:p w14:paraId="6AD5CD98" w14:textId="5D4D0FA3" w:rsidR="00A77D13" w:rsidRDefault="00255248">
      <w:pPr>
        <w:pStyle w:val="af3"/>
        <w:tabs>
          <w:tab w:val="right" w:leader="dot" w:pos="8296"/>
        </w:tabs>
        <w:rPr>
          <w:rFonts w:eastAsiaTheme="minorEastAsia"/>
          <w:smallCaps w:val="0"/>
          <w:noProof/>
          <w:sz w:val="22"/>
          <w:szCs w:val="22"/>
          <w:lang w:eastAsia="el-GR"/>
        </w:rPr>
      </w:pPr>
      <w:hyperlink w:anchor="_Toc26120946" w:history="1">
        <w:r w:rsidR="00A77D13" w:rsidRPr="00B35ADA">
          <w:rPr>
            <w:rStyle w:val="-"/>
            <w:rFonts w:ascii="Times New Roman" w:hAnsi="Times New Roman" w:cs="Times New Roman"/>
            <w:noProof/>
            <w:lang w:val="en-US"/>
          </w:rPr>
          <w:t>Table 7.13 Forced to stop purchasing from SYN.KA Super Markets due to lack of payment options</w:t>
        </w:r>
        <w:r w:rsidR="00A77D13">
          <w:rPr>
            <w:noProof/>
            <w:webHidden/>
          </w:rPr>
          <w:tab/>
        </w:r>
        <w:r w:rsidR="00A77D13">
          <w:rPr>
            <w:noProof/>
            <w:webHidden/>
          </w:rPr>
          <w:fldChar w:fldCharType="begin"/>
        </w:r>
        <w:r w:rsidR="00A77D13">
          <w:rPr>
            <w:noProof/>
            <w:webHidden/>
          </w:rPr>
          <w:instrText xml:space="preserve"> PAGEREF _Toc26120946 \h </w:instrText>
        </w:r>
        <w:r w:rsidR="00A77D13">
          <w:rPr>
            <w:noProof/>
            <w:webHidden/>
          </w:rPr>
        </w:r>
        <w:r w:rsidR="00A77D13">
          <w:rPr>
            <w:noProof/>
            <w:webHidden/>
          </w:rPr>
          <w:fldChar w:fldCharType="separate"/>
        </w:r>
        <w:r w:rsidR="00DF4A58">
          <w:rPr>
            <w:noProof/>
            <w:webHidden/>
          </w:rPr>
          <w:t>119</w:t>
        </w:r>
        <w:r w:rsidR="00A77D13">
          <w:rPr>
            <w:noProof/>
            <w:webHidden/>
          </w:rPr>
          <w:fldChar w:fldCharType="end"/>
        </w:r>
      </w:hyperlink>
    </w:p>
    <w:p w14:paraId="273D242D" w14:textId="51AB8000" w:rsidR="00A77D13" w:rsidRDefault="00255248">
      <w:pPr>
        <w:pStyle w:val="af3"/>
        <w:tabs>
          <w:tab w:val="right" w:leader="dot" w:pos="8296"/>
        </w:tabs>
        <w:rPr>
          <w:rFonts w:eastAsiaTheme="minorEastAsia"/>
          <w:smallCaps w:val="0"/>
          <w:noProof/>
          <w:sz w:val="22"/>
          <w:szCs w:val="22"/>
          <w:lang w:eastAsia="el-GR"/>
        </w:rPr>
      </w:pPr>
      <w:hyperlink w:anchor="_Toc26120947" w:history="1">
        <w:r w:rsidR="00A77D13" w:rsidRPr="00B35ADA">
          <w:rPr>
            <w:rStyle w:val="-"/>
            <w:rFonts w:ascii="Times New Roman" w:hAnsi="Times New Roman" w:cs="Times New Roman"/>
            <w:noProof/>
            <w:lang w:val="en-US"/>
          </w:rPr>
          <w:t>Table 7.14 Respondents who returned a product bought from SYN.KA S</w:t>
        </w:r>
        <w:bookmarkStart w:id="1" w:name="_GoBack"/>
        <w:bookmarkEnd w:id="1"/>
        <w:r w:rsidR="00A77D13" w:rsidRPr="00B35ADA">
          <w:rPr>
            <w:rStyle w:val="-"/>
            <w:rFonts w:ascii="Times New Roman" w:hAnsi="Times New Roman" w:cs="Times New Roman"/>
            <w:noProof/>
            <w:lang w:val="en-US"/>
          </w:rPr>
          <w:t>uper Markets</w:t>
        </w:r>
        <w:r w:rsidR="00A77D13">
          <w:rPr>
            <w:noProof/>
            <w:webHidden/>
          </w:rPr>
          <w:tab/>
        </w:r>
        <w:r w:rsidR="00A77D13">
          <w:rPr>
            <w:noProof/>
            <w:webHidden/>
          </w:rPr>
          <w:fldChar w:fldCharType="begin"/>
        </w:r>
        <w:r w:rsidR="00A77D13">
          <w:rPr>
            <w:noProof/>
            <w:webHidden/>
          </w:rPr>
          <w:instrText xml:space="preserve"> PAGEREF _Toc26120947 \h </w:instrText>
        </w:r>
        <w:r w:rsidR="00A77D13">
          <w:rPr>
            <w:noProof/>
            <w:webHidden/>
          </w:rPr>
        </w:r>
        <w:r w:rsidR="00A77D13">
          <w:rPr>
            <w:noProof/>
            <w:webHidden/>
          </w:rPr>
          <w:fldChar w:fldCharType="separate"/>
        </w:r>
        <w:r w:rsidR="00DF4A58">
          <w:rPr>
            <w:noProof/>
            <w:webHidden/>
          </w:rPr>
          <w:t>120</w:t>
        </w:r>
        <w:r w:rsidR="00A77D13">
          <w:rPr>
            <w:noProof/>
            <w:webHidden/>
          </w:rPr>
          <w:fldChar w:fldCharType="end"/>
        </w:r>
      </w:hyperlink>
    </w:p>
    <w:p w14:paraId="6FA191CF" w14:textId="62307CB4" w:rsidR="00A77D13" w:rsidRDefault="00255248">
      <w:pPr>
        <w:pStyle w:val="af3"/>
        <w:tabs>
          <w:tab w:val="right" w:leader="dot" w:pos="8296"/>
        </w:tabs>
        <w:rPr>
          <w:rFonts w:eastAsiaTheme="minorEastAsia"/>
          <w:smallCaps w:val="0"/>
          <w:noProof/>
          <w:sz w:val="22"/>
          <w:szCs w:val="22"/>
          <w:lang w:eastAsia="el-GR"/>
        </w:rPr>
      </w:pPr>
      <w:hyperlink w:anchor="_Toc26120948" w:history="1">
        <w:r w:rsidR="00A77D13" w:rsidRPr="00B35ADA">
          <w:rPr>
            <w:rStyle w:val="-"/>
            <w:rFonts w:ascii="Times New Roman" w:hAnsi="Times New Roman" w:cs="Times New Roman"/>
            <w:noProof/>
            <w:lang w:val="en-US"/>
          </w:rPr>
          <w:t>Table 7.15 Complaints that have been referred to SYN.KA Super Markets staff</w:t>
        </w:r>
        <w:r w:rsidR="00A77D13">
          <w:rPr>
            <w:noProof/>
            <w:webHidden/>
          </w:rPr>
          <w:tab/>
        </w:r>
        <w:r w:rsidR="00A77D13">
          <w:rPr>
            <w:noProof/>
            <w:webHidden/>
          </w:rPr>
          <w:fldChar w:fldCharType="begin"/>
        </w:r>
        <w:r w:rsidR="00A77D13">
          <w:rPr>
            <w:noProof/>
            <w:webHidden/>
          </w:rPr>
          <w:instrText xml:space="preserve"> PAGEREF _Toc26120948 \h </w:instrText>
        </w:r>
        <w:r w:rsidR="00A77D13">
          <w:rPr>
            <w:noProof/>
            <w:webHidden/>
          </w:rPr>
        </w:r>
        <w:r w:rsidR="00A77D13">
          <w:rPr>
            <w:noProof/>
            <w:webHidden/>
          </w:rPr>
          <w:fldChar w:fldCharType="separate"/>
        </w:r>
        <w:r w:rsidR="00DF4A58">
          <w:rPr>
            <w:noProof/>
            <w:webHidden/>
          </w:rPr>
          <w:t>121</w:t>
        </w:r>
        <w:r w:rsidR="00A77D13">
          <w:rPr>
            <w:noProof/>
            <w:webHidden/>
          </w:rPr>
          <w:fldChar w:fldCharType="end"/>
        </w:r>
      </w:hyperlink>
    </w:p>
    <w:p w14:paraId="2463ACA2" w14:textId="0FD6D33C" w:rsidR="00A77D13" w:rsidRDefault="00255248">
      <w:pPr>
        <w:pStyle w:val="af3"/>
        <w:tabs>
          <w:tab w:val="right" w:leader="dot" w:pos="8296"/>
        </w:tabs>
        <w:rPr>
          <w:rFonts w:eastAsiaTheme="minorEastAsia"/>
          <w:smallCaps w:val="0"/>
          <w:noProof/>
          <w:sz w:val="22"/>
          <w:szCs w:val="22"/>
          <w:lang w:eastAsia="el-GR"/>
        </w:rPr>
      </w:pPr>
      <w:hyperlink w:anchor="_Toc26120949" w:history="1">
        <w:r w:rsidR="00A77D13" w:rsidRPr="00B35ADA">
          <w:rPr>
            <w:rStyle w:val="-"/>
            <w:rFonts w:ascii="Times New Roman" w:hAnsi="Times New Roman" w:cs="Times New Roman"/>
            <w:noProof/>
            <w:lang w:val="en-US"/>
          </w:rPr>
          <w:t>Table 7.16 Perception concerning SYN.KA Super Markets as an interacting entity</w:t>
        </w:r>
        <w:r w:rsidR="00A77D13">
          <w:rPr>
            <w:noProof/>
            <w:webHidden/>
          </w:rPr>
          <w:tab/>
        </w:r>
        <w:r w:rsidR="00A77D13">
          <w:rPr>
            <w:noProof/>
            <w:webHidden/>
          </w:rPr>
          <w:fldChar w:fldCharType="begin"/>
        </w:r>
        <w:r w:rsidR="00A77D13">
          <w:rPr>
            <w:noProof/>
            <w:webHidden/>
          </w:rPr>
          <w:instrText xml:space="preserve"> PAGEREF _Toc26120949 \h </w:instrText>
        </w:r>
        <w:r w:rsidR="00A77D13">
          <w:rPr>
            <w:noProof/>
            <w:webHidden/>
          </w:rPr>
        </w:r>
        <w:r w:rsidR="00A77D13">
          <w:rPr>
            <w:noProof/>
            <w:webHidden/>
          </w:rPr>
          <w:fldChar w:fldCharType="separate"/>
        </w:r>
        <w:r w:rsidR="00DF4A58">
          <w:rPr>
            <w:noProof/>
            <w:webHidden/>
          </w:rPr>
          <w:t>123</w:t>
        </w:r>
        <w:r w:rsidR="00A77D13">
          <w:rPr>
            <w:noProof/>
            <w:webHidden/>
          </w:rPr>
          <w:fldChar w:fldCharType="end"/>
        </w:r>
      </w:hyperlink>
    </w:p>
    <w:p w14:paraId="1EE29533" w14:textId="4C20A6F1" w:rsidR="00A77D13" w:rsidRDefault="00255248">
      <w:pPr>
        <w:pStyle w:val="af3"/>
        <w:tabs>
          <w:tab w:val="right" w:leader="dot" w:pos="8296"/>
        </w:tabs>
        <w:rPr>
          <w:rFonts w:eastAsiaTheme="minorEastAsia"/>
          <w:smallCaps w:val="0"/>
          <w:noProof/>
          <w:sz w:val="22"/>
          <w:szCs w:val="22"/>
          <w:lang w:eastAsia="el-GR"/>
        </w:rPr>
      </w:pPr>
      <w:hyperlink w:anchor="_Toc26120950" w:history="1">
        <w:r w:rsidR="00A77D13" w:rsidRPr="00B35ADA">
          <w:rPr>
            <w:rStyle w:val="-"/>
            <w:rFonts w:ascii="Times New Roman" w:hAnsi="Times New Roman" w:cs="Times New Roman"/>
            <w:noProof/>
            <w:lang w:val="en-US"/>
          </w:rPr>
          <w:t>Table 7.17 Interaction of respondents with SYN.KA Super Markets</w:t>
        </w:r>
        <w:r w:rsidR="00A77D13">
          <w:rPr>
            <w:noProof/>
            <w:webHidden/>
          </w:rPr>
          <w:tab/>
        </w:r>
        <w:r w:rsidR="00A77D13">
          <w:rPr>
            <w:noProof/>
            <w:webHidden/>
          </w:rPr>
          <w:fldChar w:fldCharType="begin"/>
        </w:r>
        <w:r w:rsidR="00A77D13">
          <w:rPr>
            <w:noProof/>
            <w:webHidden/>
          </w:rPr>
          <w:instrText xml:space="preserve"> PAGEREF _Toc26120950 \h </w:instrText>
        </w:r>
        <w:r w:rsidR="00A77D13">
          <w:rPr>
            <w:noProof/>
            <w:webHidden/>
          </w:rPr>
        </w:r>
        <w:r w:rsidR="00A77D13">
          <w:rPr>
            <w:noProof/>
            <w:webHidden/>
          </w:rPr>
          <w:fldChar w:fldCharType="separate"/>
        </w:r>
        <w:r w:rsidR="00DF4A58">
          <w:rPr>
            <w:noProof/>
            <w:webHidden/>
          </w:rPr>
          <w:t>123</w:t>
        </w:r>
        <w:r w:rsidR="00A77D13">
          <w:rPr>
            <w:noProof/>
            <w:webHidden/>
          </w:rPr>
          <w:fldChar w:fldCharType="end"/>
        </w:r>
      </w:hyperlink>
    </w:p>
    <w:p w14:paraId="758290E7" w14:textId="76A818E3" w:rsidR="00A77D13" w:rsidRDefault="00255248">
      <w:pPr>
        <w:pStyle w:val="af3"/>
        <w:tabs>
          <w:tab w:val="right" w:leader="dot" w:pos="8296"/>
        </w:tabs>
        <w:rPr>
          <w:rFonts w:eastAsiaTheme="minorEastAsia"/>
          <w:smallCaps w:val="0"/>
          <w:noProof/>
          <w:sz w:val="22"/>
          <w:szCs w:val="22"/>
          <w:lang w:eastAsia="el-GR"/>
        </w:rPr>
      </w:pPr>
      <w:hyperlink w:anchor="_Toc26120951" w:history="1">
        <w:r w:rsidR="00A77D13" w:rsidRPr="00B35ADA">
          <w:rPr>
            <w:rStyle w:val="-"/>
            <w:rFonts w:ascii="Times New Roman" w:hAnsi="Times New Roman" w:cs="Times New Roman"/>
            <w:noProof/>
            <w:lang w:val="en-US"/>
          </w:rPr>
          <w:t>Table 7.18 Source of satisfaction deriving from interactions with SYN.KA Super Markets</w:t>
        </w:r>
        <w:r w:rsidR="00A77D13">
          <w:rPr>
            <w:noProof/>
            <w:webHidden/>
          </w:rPr>
          <w:tab/>
        </w:r>
        <w:r w:rsidR="00A77D13">
          <w:rPr>
            <w:noProof/>
            <w:webHidden/>
          </w:rPr>
          <w:fldChar w:fldCharType="begin"/>
        </w:r>
        <w:r w:rsidR="00A77D13">
          <w:rPr>
            <w:noProof/>
            <w:webHidden/>
          </w:rPr>
          <w:instrText xml:space="preserve"> PAGEREF _Toc26120951 \h </w:instrText>
        </w:r>
        <w:r w:rsidR="00A77D13">
          <w:rPr>
            <w:noProof/>
            <w:webHidden/>
          </w:rPr>
        </w:r>
        <w:r w:rsidR="00A77D13">
          <w:rPr>
            <w:noProof/>
            <w:webHidden/>
          </w:rPr>
          <w:fldChar w:fldCharType="separate"/>
        </w:r>
        <w:r w:rsidR="00DF4A58">
          <w:rPr>
            <w:noProof/>
            <w:webHidden/>
          </w:rPr>
          <w:t>124</w:t>
        </w:r>
        <w:r w:rsidR="00A77D13">
          <w:rPr>
            <w:noProof/>
            <w:webHidden/>
          </w:rPr>
          <w:fldChar w:fldCharType="end"/>
        </w:r>
      </w:hyperlink>
    </w:p>
    <w:p w14:paraId="2CFDE3C8" w14:textId="3878495A" w:rsidR="00A77D13" w:rsidRDefault="00255248">
      <w:pPr>
        <w:pStyle w:val="af3"/>
        <w:tabs>
          <w:tab w:val="right" w:leader="dot" w:pos="8296"/>
        </w:tabs>
        <w:rPr>
          <w:rFonts w:eastAsiaTheme="minorEastAsia"/>
          <w:smallCaps w:val="0"/>
          <w:noProof/>
          <w:sz w:val="22"/>
          <w:szCs w:val="22"/>
          <w:lang w:eastAsia="el-GR"/>
        </w:rPr>
      </w:pPr>
      <w:hyperlink w:anchor="_Toc26120952" w:history="1">
        <w:r w:rsidR="00A77D13" w:rsidRPr="00B35ADA">
          <w:rPr>
            <w:rStyle w:val="-"/>
            <w:rFonts w:ascii="Times New Roman" w:hAnsi="Times New Roman" w:cs="Times New Roman"/>
            <w:noProof/>
            <w:lang w:val="en-US"/>
          </w:rPr>
          <w:t>Table 7.19 Respondents’ satisfaction with SYN.KA Super Markets purchases</w:t>
        </w:r>
        <w:r w:rsidR="00A77D13">
          <w:rPr>
            <w:noProof/>
            <w:webHidden/>
          </w:rPr>
          <w:tab/>
        </w:r>
        <w:r w:rsidR="00A77D13">
          <w:rPr>
            <w:noProof/>
            <w:webHidden/>
          </w:rPr>
          <w:fldChar w:fldCharType="begin"/>
        </w:r>
        <w:r w:rsidR="00A77D13">
          <w:rPr>
            <w:noProof/>
            <w:webHidden/>
          </w:rPr>
          <w:instrText xml:space="preserve"> PAGEREF _Toc26120952 \h </w:instrText>
        </w:r>
        <w:r w:rsidR="00A77D13">
          <w:rPr>
            <w:noProof/>
            <w:webHidden/>
          </w:rPr>
        </w:r>
        <w:r w:rsidR="00A77D13">
          <w:rPr>
            <w:noProof/>
            <w:webHidden/>
          </w:rPr>
          <w:fldChar w:fldCharType="separate"/>
        </w:r>
        <w:r w:rsidR="00DF4A58">
          <w:rPr>
            <w:noProof/>
            <w:webHidden/>
          </w:rPr>
          <w:t>124</w:t>
        </w:r>
        <w:r w:rsidR="00A77D13">
          <w:rPr>
            <w:noProof/>
            <w:webHidden/>
          </w:rPr>
          <w:fldChar w:fldCharType="end"/>
        </w:r>
      </w:hyperlink>
    </w:p>
    <w:p w14:paraId="23183EDC" w14:textId="017B9C46" w:rsidR="00A77D13" w:rsidRDefault="00255248">
      <w:pPr>
        <w:pStyle w:val="af3"/>
        <w:tabs>
          <w:tab w:val="right" w:leader="dot" w:pos="8296"/>
        </w:tabs>
        <w:rPr>
          <w:rFonts w:eastAsiaTheme="minorEastAsia"/>
          <w:smallCaps w:val="0"/>
          <w:noProof/>
          <w:sz w:val="22"/>
          <w:szCs w:val="22"/>
          <w:lang w:eastAsia="el-GR"/>
        </w:rPr>
      </w:pPr>
      <w:hyperlink w:anchor="_Toc26120953" w:history="1">
        <w:r w:rsidR="00A77D13" w:rsidRPr="00B35ADA">
          <w:rPr>
            <w:rStyle w:val="-"/>
            <w:rFonts w:ascii="Times New Roman" w:hAnsi="Times New Roman" w:cs="Times New Roman"/>
            <w:noProof/>
            <w:lang w:val="en-US"/>
          </w:rPr>
          <w:t>Table 7.20 Perception of respondents concerning the size of SYN.KA Super Markets</w:t>
        </w:r>
        <w:r w:rsidR="00A77D13">
          <w:rPr>
            <w:noProof/>
            <w:webHidden/>
          </w:rPr>
          <w:tab/>
        </w:r>
        <w:r w:rsidR="00A77D13">
          <w:rPr>
            <w:noProof/>
            <w:webHidden/>
          </w:rPr>
          <w:fldChar w:fldCharType="begin"/>
        </w:r>
        <w:r w:rsidR="00A77D13">
          <w:rPr>
            <w:noProof/>
            <w:webHidden/>
          </w:rPr>
          <w:instrText xml:space="preserve"> PAGEREF _Toc26120953 \h </w:instrText>
        </w:r>
        <w:r w:rsidR="00A77D13">
          <w:rPr>
            <w:noProof/>
            <w:webHidden/>
          </w:rPr>
        </w:r>
        <w:r w:rsidR="00A77D13">
          <w:rPr>
            <w:noProof/>
            <w:webHidden/>
          </w:rPr>
          <w:fldChar w:fldCharType="separate"/>
        </w:r>
        <w:r w:rsidR="00DF4A58">
          <w:rPr>
            <w:noProof/>
            <w:webHidden/>
          </w:rPr>
          <w:t>125</w:t>
        </w:r>
        <w:r w:rsidR="00A77D13">
          <w:rPr>
            <w:noProof/>
            <w:webHidden/>
          </w:rPr>
          <w:fldChar w:fldCharType="end"/>
        </w:r>
      </w:hyperlink>
    </w:p>
    <w:p w14:paraId="7430312C" w14:textId="1F6FD984" w:rsidR="00A77D13" w:rsidRDefault="00255248">
      <w:pPr>
        <w:pStyle w:val="af3"/>
        <w:tabs>
          <w:tab w:val="right" w:leader="dot" w:pos="8296"/>
        </w:tabs>
        <w:rPr>
          <w:rFonts w:eastAsiaTheme="minorEastAsia"/>
          <w:smallCaps w:val="0"/>
          <w:noProof/>
          <w:sz w:val="22"/>
          <w:szCs w:val="22"/>
          <w:lang w:eastAsia="el-GR"/>
        </w:rPr>
      </w:pPr>
      <w:hyperlink w:anchor="_Toc26120954" w:history="1">
        <w:r w:rsidR="00A77D13" w:rsidRPr="00B35ADA">
          <w:rPr>
            <w:rStyle w:val="-"/>
            <w:rFonts w:ascii="Times New Roman" w:hAnsi="Times New Roman" w:cs="Times New Roman"/>
            <w:noProof/>
            <w:lang w:val="en-US"/>
          </w:rPr>
          <w:t>Table 7.21 Perception of respondents concerning the reputation of SYN.KA Super Markets</w:t>
        </w:r>
        <w:r w:rsidR="00A77D13">
          <w:rPr>
            <w:noProof/>
            <w:webHidden/>
          </w:rPr>
          <w:tab/>
        </w:r>
        <w:r w:rsidR="00A77D13">
          <w:rPr>
            <w:noProof/>
            <w:webHidden/>
          </w:rPr>
          <w:fldChar w:fldCharType="begin"/>
        </w:r>
        <w:r w:rsidR="00A77D13">
          <w:rPr>
            <w:noProof/>
            <w:webHidden/>
          </w:rPr>
          <w:instrText xml:space="preserve"> PAGEREF _Toc26120954 \h </w:instrText>
        </w:r>
        <w:r w:rsidR="00A77D13">
          <w:rPr>
            <w:noProof/>
            <w:webHidden/>
          </w:rPr>
        </w:r>
        <w:r w:rsidR="00A77D13">
          <w:rPr>
            <w:noProof/>
            <w:webHidden/>
          </w:rPr>
          <w:fldChar w:fldCharType="separate"/>
        </w:r>
        <w:r w:rsidR="00DF4A58">
          <w:rPr>
            <w:noProof/>
            <w:webHidden/>
          </w:rPr>
          <w:t>125</w:t>
        </w:r>
        <w:r w:rsidR="00A77D13">
          <w:rPr>
            <w:noProof/>
            <w:webHidden/>
          </w:rPr>
          <w:fldChar w:fldCharType="end"/>
        </w:r>
      </w:hyperlink>
    </w:p>
    <w:p w14:paraId="77DB481D" w14:textId="5979DC6A" w:rsidR="00A77D13" w:rsidRDefault="00255248">
      <w:pPr>
        <w:pStyle w:val="af3"/>
        <w:tabs>
          <w:tab w:val="right" w:leader="dot" w:pos="8296"/>
        </w:tabs>
        <w:rPr>
          <w:rFonts w:eastAsiaTheme="minorEastAsia"/>
          <w:smallCaps w:val="0"/>
          <w:noProof/>
          <w:sz w:val="22"/>
          <w:szCs w:val="22"/>
          <w:lang w:eastAsia="el-GR"/>
        </w:rPr>
      </w:pPr>
      <w:hyperlink w:anchor="_Toc26120955" w:history="1">
        <w:r w:rsidR="00A77D13" w:rsidRPr="00B35ADA">
          <w:rPr>
            <w:rStyle w:val="-"/>
            <w:rFonts w:ascii="Times New Roman" w:hAnsi="Times New Roman" w:cs="Times New Roman"/>
            <w:noProof/>
            <w:lang w:val="en-US"/>
          </w:rPr>
          <w:t>Table 7.22 Trust related statements concerning the SYN.KA Super Markets brand</w:t>
        </w:r>
        <w:r w:rsidR="00A77D13">
          <w:rPr>
            <w:noProof/>
            <w:webHidden/>
          </w:rPr>
          <w:tab/>
        </w:r>
        <w:r w:rsidR="00A77D13">
          <w:rPr>
            <w:noProof/>
            <w:webHidden/>
          </w:rPr>
          <w:fldChar w:fldCharType="begin"/>
        </w:r>
        <w:r w:rsidR="00A77D13">
          <w:rPr>
            <w:noProof/>
            <w:webHidden/>
          </w:rPr>
          <w:instrText xml:space="preserve"> PAGEREF _Toc26120955 \h </w:instrText>
        </w:r>
        <w:r w:rsidR="00A77D13">
          <w:rPr>
            <w:noProof/>
            <w:webHidden/>
          </w:rPr>
        </w:r>
        <w:r w:rsidR="00A77D13">
          <w:rPr>
            <w:noProof/>
            <w:webHidden/>
          </w:rPr>
          <w:fldChar w:fldCharType="separate"/>
        </w:r>
        <w:r w:rsidR="00DF4A58">
          <w:rPr>
            <w:noProof/>
            <w:webHidden/>
          </w:rPr>
          <w:t>126</w:t>
        </w:r>
        <w:r w:rsidR="00A77D13">
          <w:rPr>
            <w:noProof/>
            <w:webHidden/>
          </w:rPr>
          <w:fldChar w:fldCharType="end"/>
        </w:r>
      </w:hyperlink>
    </w:p>
    <w:p w14:paraId="326A665D" w14:textId="569F1294" w:rsidR="00A77D13" w:rsidRDefault="00255248">
      <w:pPr>
        <w:pStyle w:val="af3"/>
        <w:tabs>
          <w:tab w:val="right" w:leader="dot" w:pos="8296"/>
        </w:tabs>
        <w:rPr>
          <w:rFonts w:eastAsiaTheme="minorEastAsia"/>
          <w:smallCaps w:val="0"/>
          <w:noProof/>
          <w:sz w:val="22"/>
          <w:szCs w:val="22"/>
          <w:lang w:eastAsia="el-GR"/>
        </w:rPr>
      </w:pPr>
      <w:hyperlink w:anchor="_Toc26120956" w:history="1">
        <w:r w:rsidR="00A77D13" w:rsidRPr="00B35ADA">
          <w:rPr>
            <w:rStyle w:val="-"/>
            <w:rFonts w:ascii="Times New Roman" w:hAnsi="Times New Roman" w:cs="Times New Roman"/>
            <w:noProof/>
            <w:lang w:val="en-US"/>
          </w:rPr>
          <w:t>Table 7.23 Additional trust related statements concerning the SYN.KA Super Markets brand</w:t>
        </w:r>
        <w:r w:rsidR="00A77D13">
          <w:rPr>
            <w:noProof/>
            <w:webHidden/>
          </w:rPr>
          <w:tab/>
        </w:r>
        <w:r w:rsidR="00A77D13">
          <w:rPr>
            <w:noProof/>
            <w:webHidden/>
          </w:rPr>
          <w:fldChar w:fldCharType="begin"/>
        </w:r>
        <w:r w:rsidR="00A77D13">
          <w:rPr>
            <w:noProof/>
            <w:webHidden/>
          </w:rPr>
          <w:instrText xml:space="preserve"> PAGEREF _Toc26120956 \h </w:instrText>
        </w:r>
        <w:r w:rsidR="00A77D13">
          <w:rPr>
            <w:noProof/>
            <w:webHidden/>
          </w:rPr>
        </w:r>
        <w:r w:rsidR="00A77D13">
          <w:rPr>
            <w:noProof/>
            <w:webHidden/>
          </w:rPr>
          <w:fldChar w:fldCharType="separate"/>
        </w:r>
        <w:r w:rsidR="00DF4A58">
          <w:rPr>
            <w:noProof/>
            <w:webHidden/>
          </w:rPr>
          <w:t>126</w:t>
        </w:r>
        <w:r w:rsidR="00A77D13">
          <w:rPr>
            <w:noProof/>
            <w:webHidden/>
          </w:rPr>
          <w:fldChar w:fldCharType="end"/>
        </w:r>
      </w:hyperlink>
    </w:p>
    <w:p w14:paraId="36E5D1EE" w14:textId="623D0796" w:rsidR="00A77D13" w:rsidRDefault="00255248">
      <w:pPr>
        <w:pStyle w:val="af3"/>
        <w:tabs>
          <w:tab w:val="right" w:leader="dot" w:pos="8296"/>
        </w:tabs>
        <w:rPr>
          <w:rFonts w:eastAsiaTheme="minorEastAsia"/>
          <w:smallCaps w:val="0"/>
          <w:noProof/>
          <w:sz w:val="22"/>
          <w:szCs w:val="22"/>
          <w:lang w:eastAsia="el-GR"/>
        </w:rPr>
      </w:pPr>
      <w:hyperlink w:anchor="_Toc26120957" w:history="1">
        <w:r w:rsidR="00A77D13" w:rsidRPr="00B35ADA">
          <w:rPr>
            <w:rStyle w:val="-"/>
            <w:rFonts w:ascii="Times New Roman" w:hAnsi="Times New Roman" w:cs="Times New Roman"/>
            <w:noProof/>
            <w:lang w:val="en-US"/>
          </w:rPr>
          <w:t>Table 7.24 Brand loyalty to SYN.KA Super Markets</w:t>
        </w:r>
        <w:r w:rsidR="00A77D13">
          <w:rPr>
            <w:noProof/>
            <w:webHidden/>
          </w:rPr>
          <w:tab/>
        </w:r>
        <w:r w:rsidR="00A77D13">
          <w:rPr>
            <w:noProof/>
            <w:webHidden/>
          </w:rPr>
          <w:fldChar w:fldCharType="begin"/>
        </w:r>
        <w:r w:rsidR="00A77D13">
          <w:rPr>
            <w:noProof/>
            <w:webHidden/>
          </w:rPr>
          <w:instrText xml:space="preserve"> PAGEREF _Toc26120957 \h </w:instrText>
        </w:r>
        <w:r w:rsidR="00A77D13">
          <w:rPr>
            <w:noProof/>
            <w:webHidden/>
          </w:rPr>
        </w:r>
        <w:r w:rsidR="00A77D13">
          <w:rPr>
            <w:noProof/>
            <w:webHidden/>
          </w:rPr>
          <w:fldChar w:fldCharType="separate"/>
        </w:r>
        <w:r w:rsidR="00DF4A58">
          <w:rPr>
            <w:noProof/>
            <w:webHidden/>
          </w:rPr>
          <w:t>127</w:t>
        </w:r>
        <w:r w:rsidR="00A77D13">
          <w:rPr>
            <w:noProof/>
            <w:webHidden/>
          </w:rPr>
          <w:fldChar w:fldCharType="end"/>
        </w:r>
      </w:hyperlink>
    </w:p>
    <w:p w14:paraId="29B370A1" w14:textId="567AEFA8" w:rsidR="00A77D13" w:rsidRDefault="00255248">
      <w:pPr>
        <w:pStyle w:val="af3"/>
        <w:tabs>
          <w:tab w:val="right" w:leader="dot" w:pos="8296"/>
        </w:tabs>
        <w:rPr>
          <w:rFonts w:eastAsiaTheme="minorEastAsia"/>
          <w:smallCaps w:val="0"/>
          <w:noProof/>
          <w:sz w:val="22"/>
          <w:szCs w:val="22"/>
          <w:lang w:eastAsia="el-GR"/>
        </w:rPr>
      </w:pPr>
      <w:hyperlink w:anchor="_Toc26120958" w:history="1">
        <w:r w:rsidR="00A77D13" w:rsidRPr="00B35ADA">
          <w:rPr>
            <w:rStyle w:val="-"/>
            <w:rFonts w:ascii="Times New Roman" w:hAnsi="Times New Roman" w:cs="Times New Roman"/>
            <w:noProof/>
            <w:lang w:val="en-US"/>
          </w:rPr>
          <w:t>Table 7.25 Values of SYN.KA Super Markets</w:t>
        </w:r>
        <w:r w:rsidR="00A77D13">
          <w:rPr>
            <w:noProof/>
            <w:webHidden/>
          </w:rPr>
          <w:tab/>
        </w:r>
        <w:r w:rsidR="00A77D13">
          <w:rPr>
            <w:noProof/>
            <w:webHidden/>
          </w:rPr>
          <w:fldChar w:fldCharType="begin"/>
        </w:r>
        <w:r w:rsidR="00A77D13">
          <w:rPr>
            <w:noProof/>
            <w:webHidden/>
          </w:rPr>
          <w:instrText xml:space="preserve"> PAGEREF _Toc26120958 \h </w:instrText>
        </w:r>
        <w:r w:rsidR="00A77D13">
          <w:rPr>
            <w:noProof/>
            <w:webHidden/>
          </w:rPr>
        </w:r>
        <w:r w:rsidR="00A77D13">
          <w:rPr>
            <w:noProof/>
            <w:webHidden/>
          </w:rPr>
          <w:fldChar w:fldCharType="separate"/>
        </w:r>
        <w:r w:rsidR="00DF4A58">
          <w:rPr>
            <w:noProof/>
            <w:webHidden/>
          </w:rPr>
          <w:t>128</w:t>
        </w:r>
        <w:r w:rsidR="00A77D13">
          <w:rPr>
            <w:noProof/>
            <w:webHidden/>
          </w:rPr>
          <w:fldChar w:fldCharType="end"/>
        </w:r>
      </w:hyperlink>
    </w:p>
    <w:p w14:paraId="63F489CE" w14:textId="57003316" w:rsidR="00A77D13" w:rsidRDefault="00255248">
      <w:pPr>
        <w:pStyle w:val="af3"/>
        <w:tabs>
          <w:tab w:val="right" w:leader="dot" w:pos="8296"/>
        </w:tabs>
        <w:rPr>
          <w:rFonts w:eastAsiaTheme="minorEastAsia"/>
          <w:smallCaps w:val="0"/>
          <w:noProof/>
          <w:sz w:val="22"/>
          <w:szCs w:val="22"/>
          <w:lang w:eastAsia="el-GR"/>
        </w:rPr>
      </w:pPr>
      <w:hyperlink w:anchor="_Toc26120959" w:history="1">
        <w:r w:rsidR="00A77D13" w:rsidRPr="00B35ADA">
          <w:rPr>
            <w:rStyle w:val="-"/>
            <w:rFonts w:ascii="Times New Roman" w:hAnsi="Times New Roman" w:cs="Times New Roman"/>
            <w:noProof/>
            <w:lang w:val="en-US"/>
          </w:rPr>
          <w:t>Table 7.26 Reasons for preferring to purchase from SYN.KA Super Markets</w:t>
        </w:r>
        <w:r w:rsidR="00A77D13">
          <w:rPr>
            <w:noProof/>
            <w:webHidden/>
          </w:rPr>
          <w:tab/>
        </w:r>
        <w:r w:rsidR="00A77D13">
          <w:rPr>
            <w:noProof/>
            <w:webHidden/>
          </w:rPr>
          <w:fldChar w:fldCharType="begin"/>
        </w:r>
        <w:r w:rsidR="00A77D13">
          <w:rPr>
            <w:noProof/>
            <w:webHidden/>
          </w:rPr>
          <w:instrText xml:space="preserve"> PAGEREF _Toc26120959 \h </w:instrText>
        </w:r>
        <w:r w:rsidR="00A77D13">
          <w:rPr>
            <w:noProof/>
            <w:webHidden/>
          </w:rPr>
        </w:r>
        <w:r w:rsidR="00A77D13">
          <w:rPr>
            <w:noProof/>
            <w:webHidden/>
          </w:rPr>
          <w:fldChar w:fldCharType="separate"/>
        </w:r>
        <w:r w:rsidR="00DF4A58">
          <w:rPr>
            <w:noProof/>
            <w:webHidden/>
          </w:rPr>
          <w:t>129</w:t>
        </w:r>
        <w:r w:rsidR="00A77D13">
          <w:rPr>
            <w:noProof/>
            <w:webHidden/>
          </w:rPr>
          <w:fldChar w:fldCharType="end"/>
        </w:r>
      </w:hyperlink>
    </w:p>
    <w:p w14:paraId="3757A251" w14:textId="6DCCCB9B" w:rsidR="00A77D13" w:rsidRDefault="00255248">
      <w:pPr>
        <w:pStyle w:val="af3"/>
        <w:tabs>
          <w:tab w:val="right" w:leader="dot" w:pos="8296"/>
        </w:tabs>
        <w:rPr>
          <w:rFonts w:eastAsiaTheme="minorEastAsia"/>
          <w:smallCaps w:val="0"/>
          <w:noProof/>
          <w:sz w:val="22"/>
          <w:szCs w:val="22"/>
          <w:lang w:eastAsia="el-GR"/>
        </w:rPr>
      </w:pPr>
      <w:hyperlink w:anchor="_Toc26120960" w:history="1">
        <w:r w:rsidR="00A77D13" w:rsidRPr="00B35ADA">
          <w:rPr>
            <w:rStyle w:val="-"/>
            <w:rFonts w:ascii="Times New Roman" w:hAnsi="Times New Roman" w:cs="Times New Roman"/>
            <w:noProof/>
            <w:lang w:val="en-US"/>
          </w:rPr>
          <w:t>Table 7.27 Expectations prior to a visit to a SYN.KA Super Markets store</w:t>
        </w:r>
        <w:r w:rsidR="00A77D13">
          <w:rPr>
            <w:noProof/>
            <w:webHidden/>
          </w:rPr>
          <w:tab/>
        </w:r>
        <w:r w:rsidR="00A77D13">
          <w:rPr>
            <w:noProof/>
            <w:webHidden/>
          </w:rPr>
          <w:fldChar w:fldCharType="begin"/>
        </w:r>
        <w:r w:rsidR="00A77D13">
          <w:rPr>
            <w:noProof/>
            <w:webHidden/>
          </w:rPr>
          <w:instrText xml:space="preserve"> PAGEREF _Toc26120960 \h </w:instrText>
        </w:r>
        <w:r w:rsidR="00A77D13">
          <w:rPr>
            <w:noProof/>
            <w:webHidden/>
          </w:rPr>
        </w:r>
        <w:r w:rsidR="00A77D13">
          <w:rPr>
            <w:noProof/>
            <w:webHidden/>
          </w:rPr>
          <w:fldChar w:fldCharType="separate"/>
        </w:r>
        <w:r w:rsidR="00DF4A58">
          <w:rPr>
            <w:noProof/>
            <w:webHidden/>
          </w:rPr>
          <w:t>129</w:t>
        </w:r>
        <w:r w:rsidR="00A77D13">
          <w:rPr>
            <w:noProof/>
            <w:webHidden/>
          </w:rPr>
          <w:fldChar w:fldCharType="end"/>
        </w:r>
      </w:hyperlink>
    </w:p>
    <w:p w14:paraId="37FAC848" w14:textId="13F94B2E" w:rsidR="00A77D13" w:rsidRDefault="00255248">
      <w:pPr>
        <w:pStyle w:val="af3"/>
        <w:tabs>
          <w:tab w:val="right" w:leader="dot" w:pos="8296"/>
        </w:tabs>
        <w:rPr>
          <w:rFonts w:eastAsiaTheme="minorEastAsia"/>
          <w:smallCaps w:val="0"/>
          <w:noProof/>
          <w:sz w:val="22"/>
          <w:szCs w:val="22"/>
          <w:lang w:eastAsia="el-GR"/>
        </w:rPr>
      </w:pPr>
      <w:hyperlink w:anchor="_Toc26120961" w:history="1">
        <w:r w:rsidR="00A77D13" w:rsidRPr="00B35ADA">
          <w:rPr>
            <w:rStyle w:val="-"/>
            <w:rFonts w:ascii="Times New Roman" w:hAnsi="Times New Roman" w:cs="Times New Roman"/>
            <w:noProof/>
            <w:lang w:val="en-US"/>
          </w:rPr>
          <w:t>Table 7.28 Main reason to join SYN.KA Super Markets on FACEBOOK</w:t>
        </w:r>
        <w:r w:rsidR="00A77D13">
          <w:rPr>
            <w:noProof/>
            <w:webHidden/>
          </w:rPr>
          <w:tab/>
        </w:r>
        <w:r w:rsidR="00A77D13">
          <w:rPr>
            <w:noProof/>
            <w:webHidden/>
          </w:rPr>
          <w:fldChar w:fldCharType="begin"/>
        </w:r>
        <w:r w:rsidR="00A77D13">
          <w:rPr>
            <w:noProof/>
            <w:webHidden/>
          </w:rPr>
          <w:instrText xml:space="preserve"> PAGEREF _Toc26120961 \h </w:instrText>
        </w:r>
        <w:r w:rsidR="00A77D13">
          <w:rPr>
            <w:noProof/>
            <w:webHidden/>
          </w:rPr>
        </w:r>
        <w:r w:rsidR="00A77D13">
          <w:rPr>
            <w:noProof/>
            <w:webHidden/>
          </w:rPr>
          <w:fldChar w:fldCharType="separate"/>
        </w:r>
        <w:r w:rsidR="00DF4A58">
          <w:rPr>
            <w:noProof/>
            <w:webHidden/>
          </w:rPr>
          <w:t>131</w:t>
        </w:r>
        <w:r w:rsidR="00A77D13">
          <w:rPr>
            <w:noProof/>
            <w:webHidden/>
          </w:rPr>
          <w:fldChar w:fldCharType="end"/>
        </w:r>
      </w:hyperlink>
    </w:p>
    <w:p w14:paraId="2AE2373E" w14:textId="6CB601CA" w:rsidR="00A77D13" w:rsidRDefault="00255248">
      <w:pPr>
        <w:pStyle w:val="af3"/>
        <w:tabs>
          <w:tab w:val="right" w:leader="dot" w:pos="8296"/>
        </w:tabs>
        <w:rPr>
          <w:rFonts w:eastAsiaTheme="minorEastAsia"/>
          <w:smallCaps w:val="0"/>
          <w:noProof/>
          <w:sz w:val="22"/>
          <w:szCs w:val="22"/>
          <w:lang w:eastAsia="el-GR"/>
        </w:rPr>
      </w:pPr>
      <w:hyperlink w:anchor="_Toc26120962" w:history="1">
        <w:r w:rsidR="00A77D13" w:rsidRPr="00B35ADA">
          <w:rPr>
            <w:rStyle w:val="-"/>
            <w:rFonts w:ascii="Times New Roman" w:hAnsi="Times New Roman" w:cs="Times New Roman"/>
            <w:noProof/>
            <w:lang w:val="en-US"/>
          </w:rPr>
          <w:t>Table 7.29 Belief of personal income of respondents</w:t>
        </w:r>
        <w:r w:rsidR="00A77D13">
          <w:rPr>
            <w:noProof/>
            <w:webHidden/>
          </w:rPr>
          <w:tab/>
        </w:r>
        <w:r w:rsidR="00A77D13">
          <w:rPr>
            <w:noProof/>
            <w:webHidden/>
          </w:rPr>
          <w:fldChar w:fldCharType="begin"/>
        </w:r>
        <w:r w:rsidR="00A77D13">
          <w:rPr>
            <w:noProof/>
            <w:webHidden/>
          </w:rPr>
          <w:instrText xml:space="preserve"> PAGEREF _Toc26120962 \h </w:instrText>
        </w:r>
        <w:r w:rsidR="00A77D13">
          <w:rPr>
            <w:noProof/>
            <w:webHidden/>
          </w:rPr>
        </w:r>
        <w:r w:rsidR="00A77D13">
          <w:rPr>
            <w:noProof/>
            <w:webHidden/>
          </w:rPr>
          <w:fldChar w:fldCharType="separate"/>
        </w:r>
        <w:r w:rsidR="00DF4A58">
          <w:rPr>
            <w:noProof/>
            <w:webHidden/>
          </w:rPr>
          <w:t>134</w:t>
        </w:r>
        <w:r w:rsidR="00A77D13">
          <w:rPr>
            <w:noProof/>
            <w:webHidden/>
          </w:rPr>
          <w:fldChar w:fldCharType="end"/>
        </w:r>
      </w:hyperlink>
    </w:p>
    <w:p w14:paraId="436E0B22" w14:textId="3FA78E6B" w:rsidR="00A77D13" w:rsidRDefault="00255248">
      <w:pPr>
        <w:pStyle w:val="af3"/>
        <w:tabs>
          <w:tab w:val="right" w:leader="dot" w:pos="8296"/>
        </w:tabs>
        <w:rPr>
          <w:rFonts w:eastAsiaTheme="minorEastAsia"/>
          <w:smallCaps w:val="0"/>
          <w:noProof/>
          <w:sz w:val="22"/>
          <w:szCs w:val="22"/>
          <w:lang w:eastAsia="el-GR"/>
        </w:rPr>
      </w:pPr>
      <w:hyperlink w:anchor="_Toc26120963" w:history="1">
        <w:r w:rsidR="00A77D13" w:rsidRPr="00B35ADA">
          <w:rPr>
            <w:rStyle w:val="-"/>
            <w:rFonts w:ascii="Times New Roman" w:hAnsi="Times New Roman" w:cs="Times New Roman"/>
            <w:noProof/>
            <w:lang w:val="en-US"/>
          </w:rPr>
          <w:t>Table 7.30 Crosstab between purchase value and monthly family income</w:t>
        </w:r>
        <w:r w:rsidR="00A77D13">
          <w:rPr>
            <w:noProof/>
            <w:webHidden/>
          </w:rPr>
          <w:tab/>
        </w:r>
        <w:r w:rsidR="00A77D13">
          <w:rPr>
            <w:noProof/>
            <w:webHidden/>
          </w:rPr>
          <w:fldChar w:fldCharType="begin"/>
        </w:r>
        <w:r w:rsidR="00A77D13">
          <w:rPr>
            <w:noProof/>
            <w:webHidden/>
          </w:rPr>
          <w:instrText xml:space="preserve"> PAGEREF _Toc26120963 \h </w:instrText>
        </w:r>
        <w:r w:rsidR="00A77D13">
          <w:rPr>
            <w:noProof/>
            <w:webHidden/>
          </w:rPr>
        </w:r>
        <w:r w:rsidR="00A77D13">
          <w:rPr>
            <w:noProof/>
            <w:webHidden/>
          </w:rPr>
          <w:fldChar w:fldCharType="separate"/>
        </w:r>
        <w:r w:rsidR="00DF4A58">
          <w:rPr>
            <w:noProof/>
            <w:webHidden/>
          </w:rPr>
          <w:t>135</w:t>
        </w:r>
        <w:r w:rsidR="00A77D13">
          <w:rPr>
            <w:noProof/>
            <w:webHidden/>
          </w:rPr>
          <w:fldChar w:fldCharType="end"/>
        </w:r>
      </w:hyperlink>
    </w:p>
    <w:p w14:paraId="6FADE75F" w14:textId="2E254900" w:rsidR="00A77D13" w:rsidRDefault="00255248">
      <w:pPr>
        <w:pStyle w:val="af3"/>
        <w:tabs>
          <w:tab w:val="right" w:leader="dot" w:pos="8296"/>
        </w:tabs>
        <w:rPr>
          <w:rFonts w:eastAsiaTheme="minorEastAsia"/>
          <w:smallCaps w:val="0"/>
          <w:noProof/>
          <w:sz w:val="22"/>
          <w:szCs w:val="22"/>
          <w:lang w:eastAsia="el-GR"/>
        </w:rPr>
      </w:pPr>
      <w:hyperlink w:anchor="_Toc26120964" w:history="1">
        <w:r w:rsidR="00A77D13" w:rsidRPr="00B35ADA">
          <w:rPr>
            <w:rStyle w:val="-"/>
            <w:rFonts w:ascii="Times New Roman" w:hAnsi="Times New Roman" w:cs="Times New Roman"/>
            <w:noProof/>
            <w:lang w:val="en-US"/>
          </w:rPr>
          <w:t>Table 7.31 Crosstab between the purchase value and monthly personal income</w:t>
        </w:r>
        <w:r w:rsidR="00A77D13">
          <w:rPr>
            <w:noProof/>
            <w:webHidden/>
          </w:rPr>
          <w:tab/>
        </w:r>
        <w:r w:rsidR="00A77D13">
          <w:rPr>
            <w:noProof/>
            <w:webHidden/>
          </w:rPr>
          <w:fldChar w:fldCharType="begin"/>
        </w:r>
        <w:r w:rsidR="00A77D13">
          <w:rPr>
            <w:noProof/>
            <w:webHidden/>
          </w:rPr>
          <w:instrText xml:space="preserve"> PAGEREF _Toc26120964 \h </w:instrText>
        </w:r>
        <w:r w:rsidR="00A77D13">
          <w:rPr>
            <w:noProof/>
            <w:webHidden/>
          </w:rPr>
        </w:r>
        <w:r w:rsidR="00A77D13">
          <w:rPr>
            <w:noProof/>
            <w:webHidden/>
          </w:rPr>
          <w:fldChar w:fldCharType="separate"/>
        </w:r>
        <w:r w:rsidR="00DF4A58">
          <w:rPr>
            <w:noProof/>
            <w:webHidden/>
          </w:rPr>
          <w:t>136</w:t>
        </w:r>
        <w:r w:rsidR="00A77D13">
          <w:rPr>
            <w:noProof/>
            <w:webHidden/>
          </w:rPr>
          <w:fldChar w:fldCharType="end"/>
        </w:r>
      </w:hyperlink>
    </w:p>
    <w:p w14:paraId="7D922769" w14:textId="57EE05B8" w:rsidR="00A77D13" w:rsidRDefault="00255248">
      <w:pPr>
        <w:pStyle w:val="af3"/>
        <w:tabs>
          <w:tab w:val="right" w:leader="dot" w:pos="8296"/>
        </w:tabs>
        <w:rPr>
          <w:rFonts w:eastAsiaTheme="minorEastAsia"/>
          <w:smallCaps w:val="0"/>
          <w:noProof/>
          <w:sz w:val="22"/>
          <w:szCs w:val="22"/>
          <w:lang w:eastAsia="el-GR"/>
        </w:rPr>
      </w:pPr>
      <w:hyperlink w:anchor="_Toc26120965" w:history="1">
        <w:r w:rsidR="00A77D13" w:rsidRPr="00B35ADA">
          <w:rPr>
            <w:rStyle w:val="-"/>
            <w:rFonts w:ascii="Times New Roman" w:hAnsi="Times New Roman" w:cs="Times New Roman"/>
            <w:noProof/>
            <w:lang w:val="en-US"/>
          </w:rPr>
          <w:t>Table 7.32 Crosstab between different statements concerning trust to the SYN.KA Super Markets brand(statements i and ii of question 22)</w:t>
        </w:r>
        <w:r w:rsidR="00A77D13">
          <w:rPr>
            <w:noProof/>
            <w:webHidden/>
          </w:rPr>
          <w:tab/>
        </w:r>
        <w:r w:rsidR="00A77D13">
          <w:rPr>
            <w:noProof/>
            <w:webHidden/>
          </w:rPr>
          <w:fldChar w:fldCharType="begin"/>
        </w:r>
        <w:r w:rsidR="00A77D13">
          <w:rPr>
            <w:noProof/>
            <w:webHidden/>
          </w:rPr>
          <w:instrText xml:space="preserve"> PAGEREF _Toc26120965 \h </w:instrText>
        </w:r>
        <w:r w:rsidR="00A77D13">
          <w:rPr>
            <w:noProof/>
            <w:webHidden/>
          </w:rPr>
        </w:r>
        <w:r w:rsidR="00A77D13">
          <w:rPr>
            <w:noProof/>
            <w:webHidden/>
          </w:rPr>
          <w:fldChar w:fldCharType="separate"/>
        </w:r>
        <w:r w:rsidR="00DF4A58">
          <w:rPr>
            <w:noProof/>
            <w:webHidden/>
          </w:rPr>
          <w:t>138</w:t>
        </w:r>
        <w:r w:rsidR="00A77D13">
          <w:rPr>
            <w:noProof/>
            <w:webHidden/>
          </w:rPr>
          <w:fldChar w:fldCharType="end"/>
        </w:r>
      </w:hyperlink>
    </w:p>
    <w:p w14:paraId="6AFEE9BE" w14:textId="75D7CC78" w:rsidR="00A77D13" w:rsidRDefault="00255248">
      <w:pPr>
        <w:pStyle w:val="af3"/>
        <w:tabs>
          <w:tab w:val="right" w:leader="dot" w:pos="8296"/>
        </w:tabs>
        <w:rPr>
          <w:rFonts w:eastAsiaTheme="minorEastAsia"/>
          <w:smallCaps w:val="0"/>
          <w:noProof/>
          <w:sz w:val="22"/>
          <w:szCs w:val="22"/>
          <w:lang w:eastAsia="el-GR"/>
        </w:rPr>
      </w:pPr>
      <w:hyperlink w:anchor="_Toc26120966" w:history="1">
        <w:r w:rsidR="00A77D13" w:rsidRPr="00B35ADA">
          <w:rPr>
            <w:rStyle w:val="-"/>
            <w:rFonts w:ascii="Times New Roman" w:hAnsi="Times New Roman" w:cs="Times New Roman"/>
            <w:noProof/>
            <w:lang w:val="en-US"/>
          </w:rPr>
          <w:t>Table 7.33 Crosstab between different statements concerning trust to the SYN.KA Super Markets brand (statements i and iii of question 22)</w:t>
        </w:r>
        <w:r w:rsidR="00A77D13">
          <w:rPr>
            <w:noProof/>
            <w:webHidden/>
          </w:rPr>
          <w:tab/>
        </w:r>
        <w:r w:rsidR="00A77D13">
          <w:rPr>
            <w:noProof/>
            <w:webHidden/>
          </w:rPr>
          <w:fldChar w:fldCharType="begin"/>
        </w:r>
        <w:r w:rsidR="00A77D13">
          <w:rPr>
            <w:noProof/>
            <w:webHidden/>
          </w:rPr>
          <w:instrText xml:space="preserve"> PAGEREF _Toc26120966 \h </w:instrText>
        </w:r>
        <w:r w:rsidR="00A77D13">
          <w:rPr>
            <w:noProof/>
            <w:webHidden/>
          </w:rPr>
        </w:r>
        <w:r w:rsidR="00A77D13">
          <w:rPr>
            <w:noProof/>
            <w:webHidden/>
          </w:rPr>
          <w:fldChar w:fldCharType="separate"/>
        </w:r>
        <w:r w:rsidR="00DF4A58">
          <w:rPr>
            <w:noProof/>
            <w:webHidden/>
          </w:rPr>
          <w:t>139</w:t>
        </w:r>
        <w:r w:rsidR="00A77D13">
          <w:rPr>
            <w:noProof/>
            <w:webHidden/>
          </w:rPr>
          <w:fldChar w:fldCharType="end"/>
        </w:r>
      </w:hyperlink>
    </w:p>
    <w:p w14:paraId="505A0EF1" w14:textId="3F688BC6" w:rsidR="00A77D13" w:rsidRDefault="00255248">
      <w:pPr>
        <w:pStyle w:val="af3"/>
        <w:tabs>
          <w:tab w:val="right" w:leader="dot" w:pos="8296"/>
        </w:tabs>
        <w:rPr>
          <w:rFonts w:eastAsiaTheme="minorEastAsia"/>
          <w:smallCaps w:val="0"/>
          <w:noProof/>
          <w:sz w:val="22"/>
          <w:szCs w:val="22"/>
          <w:lang w:eastAsia="el-GR"/>
        </w:rPr>
      </w:pPr>
      <w:hyperlink w:anchor="_Toc26120967" w:history="1">
        <w:r w:rsidR="00A77D13" w:rsidRPr="00B35ADA">
          <w:rPr>
            <w:rStyle w:val="-"/>
            <w:rFonts w:ascii="Times New Roman" w:hAnsi="Times New Roman" w:cs="Times New Roman"/>
            <w:noProof/>
            <w:lang w:val="en-US"/>
          </w:rPr>
          <w:t>Table 7.34 Crosstab between different statements concerning trust to the SYN.KA Super Markets brand (statements i and iv of question 22)</w:t>
        </w:r>
        <w:r w:rsidR="00A77D13">
          <w:rPr>
            <w:noProof/>
            <w:webHidden/>
          </w:rPr>
          <w:tab/>
        </w:r>
        <w:r w:rsidR="00A77D13">
          <w:rPr>
            <w:noProof/>
            <w:webHidden/>
          </w:rPr>
          <w:fldChar w:fldCharType="begin"/>
        </w:r>
        <w:r w:rsidR="00A77D13">
          <w:rPr>
            <w:noProof/>
            <w:webHidden/>
          </w:rPr>
          <w:instrText xml:space="preserve"> PAGEREF _Toc26120967 \h </w:instrText>
        </w:r>
        <w:r w:rsidR="00A77D13">
          <w:rPr>
            <w:noProof/>
            <w:webHidden/>
          </w:rPr>
        </w:r>
        <w:r w:rsidR="00A77D13">
          <w:rPr>
            <w:noProof/>
            <w:webHidden/>
          </w:rPr>
          <w:fldChar w:fldCharType="separate"/>
        </w:r>
        <w:r w:rsidR="00DF4A58">
          <w:rPr>
            <w:noProof/>
            <w:webHidden/>
          </w:rPr>
          <w:t>141</w:t>
        </w:r>
        <w:r w:rsidR="00A77D13">
          <w:rPr>
            <w:noProof/>
            <w:webHidden/>
          </w:rPr>
          <w:fldChar w:fldCharType="end"/>
        </w:r>
      </w:hyperlink>
    </w:p>
    <w:p w14:paraId="29FC0334" w14:textId="19297A40" w:rsidR="00A77D13" w:rsidRDefault="00255248">
      <w:pPr>
        <w:pStyle w:val="af3"/>
        <w:tabs>
          <w:tab w:val="right" w:leader="dot" w:pos="8296"/>
        </w:tabs>
        <w:rPr>
          <w:rFonts w:eastAsiaTheme="minorEastAsia"/>
          <w:smallCaps w:val="0"/>
          <w:noProof/>
          <w:sz w:val="22"/>
          <w:szCs w:val="22"/>
          <w:lang w:eastAsia="el-GR"/>
        </w:rPr>
      </w:pPr>
      <w:hyperlink w:anchor="_Toc26120968" w:history="1">
        <w:r w:rsidR="00A77D13" w:rsidRPr="00B35ADA">
          <w:rPr>
            <w:rStyle w:val="-"/>
            <w:rFonts w:ascii="Times New Roman" w:hAnsi="Times New Roman" w:cs="Times New Roman"/>
            <w:noProof/>
            <w:lang w:val="en-US"/>
          </w:rPr>
          <w:t>Table 7.35 Crosstab between different statements concerning trust to the SYN.KA Super Markets brand (statements i and v of question 22)</w:t>
        </w:r>
        <w:r w:rsidR="00A77D13">
          <w:rPr>
            <w:noProof/>
            <w:webHidden/>
          </w:rPr>
          <w:tab/>
        </w:r>
        <w:r w:rsidR="00A77D13">
          <w:rPr>
            <w:noProof/>
            <w:webHidden/>
          </w:rPr>
          <w:fldChar w:fldCharType="begin"/>
        </w:r>
        <w:r w:rsidR="00A77D13">
          <w:rPr>
            <w:noProof/>
            <w:webHidden/>
          </w:rPr>
          <w:instrText xml:space="preserve"> PAGEREF _Toc26120968 \h </w:instrText>
        </w:r>
        <w:r w:rsidR="00A77D13">
          <w:rPr>
            <w:noProof/>
            <w:webHidden/>
          </w:rPr>
        </w:r>
        <w:r w:rsidR="00A77D13">
          <w:rPr>
            <w:noProof/>
            <w:webHidden/>
          </w:rPr>
          <w:fldChar w:fldCharType="separate"/>
        </w:r>
        <w:r w:rsidR="00DF4A58">
          <w:rPr>
            <w:noProof/>
            <w:webHidden/>
          </w:rPr>
          <w:t>143</w:t>
        </w:r>
        <w:r w:rsidR="00A77D13">
          <w:rPr>
            <w:noProof/>
            <w:webHidden/>
          </w:rPr>
          <w:fldChar w:fldCharType="end"/>
        </w:r>
      </w:hyperlink>
    </w:p>
    <w:p w14:paraId="44139897" w14:textId="21D0E82E" w:rsidR="00A77D13" w:rsidRDefault="00255248">
      <w:pPr>
        <w:pStyle w:val="af3"/>
        <w:tabs>
          <w:tab w:val="right" w:leader="dot" w:pos="8296"/>
        </w:tabs>
        <w:rPr>
          <w:rFonts w:eastAsiaTheme="minorEastAsia"/>
          <w:smallCaps w:val="0"/>
          <w:noProof/>
          <w:sz w:val="22"/>
          <w:szCs w:val="22"/>
          <w:lang w:eastAsia="el-GR"/>
        </w:rPr>
      </w:pPr>
      <w:hyperlink w:anchor="_Toc26120969" w:history="1">
        <w:r w:rsidR="00A77D13" w:rsidRPr="00B35ADA">
          <w:rPr>
            <w:rStyle w:val="-"/>
            <w:rFonts w:ascii="Times New Roman" w:hAnsi="Times New Roman" w:cs="Times New Roman"/>
            <w:noProof/>
            <w:lang w:val="en-US"/>
          </w:rPr>
          <w:t>Table 7.36 Crosstab between different statements concerning trust to the SYN.KA Super Markets brand (statements i and ii of question 23).</w:t>
        </w:r>
        <w:r w:rsidR="00A77D13">
          <w:rPr>
            <w:noProof/>
            <w:webHidden/>
          </w:rPr>
          <w:tab/>
        </w:r>
        <w:r w:rsidR="00A77D13">
          <w:rPr>
            <w:noProof/>
            <w:webHidden/>
          </w:rPr>
          <w:fldChar w:fldCharType="begin"/>
        </w:r>
        <w:r w:rsidR="00A77D13">
          <w:rPr>
            <w:noProof/>
            <w:webHidden/>
          </w:rPr>
          <w:instrText xml:space="preserve"> PAGEREF _Toc26120969 \h </w:instrText>
        </w:r>
        <w:r w:rsidR="00A77D13">
          <w:rPr>
            <w:noProof/>
            <w:webHidden/>
          </w:rPr>
        </w:r>
        <w:r w:rsidR="00A77D13">
          <w:rPr>
            <w:noProof/>
            <w:webHidden/>
          </w:rPr>
          <w:fldChar w:fldCharType="separate"/>
        </w:r>
        <w:r w:rsidR="00DF4A58">
          <w:rPr>
            <w:noProof/>
            <w:webHidden/>
          </w:rPr>
          <w:t>144</w:t>
        </w:r>
        <w:r w:rsidR="00A77D13">
          <w:rPr>
            <w:noProof/>
            <w:webHidden/>
          </w:rPr>
          <w:fldChar w:fldCharType="end"/>
        </w:r>
      </w:hyperlink>
    </w:p>
    <w:p w14:paraId="3ED1A342" w14:textId="64B075C3" w:rsidR="00A77D13" w:rsidRDefault="00255248">
      <w:pPr>
        <w:pStyle w:val="af3"/>
        <w:tabs>
          <w:tab w:val="right" w:leader="dot" w:pos="8296"/>
        </w:tabs>
        <w:rPr>
          <w:rFonts w:eastAsiaTheme="minorEastAsia"/>
          <w:smallCaps w:val="0"/>
          <w:noProof/>
          <w:sz w:val="22"/>
          <w:szCs w:val="22"/>
          <w:lang w:eastAsia="el-GR"/>
        </w:rPr>
      </w:pPr>
      <w:hyperlink w:anchor="_Toc26120970" w:history="1">
        <w:r w:rsidR="00A77D13" w:rsidRPr="00B35ADA">
          <w:rPr>
            <w:rStyle w:val="-"/>
            <w:rFonts w:ascii="Times New Roman" w:hAnsi="Times New Roman" w:cs="Times New Roman"/>
            <w:noProof/>
            <w:lang w:val="en-US"/>
          </w:rPr>
          <w:t>Table 7.37 Crosstab between different statements concerning trust to the SYN.KA Super Markets brand (statements i and iii of question 23)</w:t>
        </w:r>
        <w:r w:rsidR="00A77D13">
          <w:rPr>
            <w:noProof/>
            <w:webHidden/>
          </w:rPr>
          <w:tab/>
        </w:r>
        <w:r w:rsidR="00A77D13">
          <w:rPr>
            <w:noProof/>
            <w:webHidden/>
          </w:rPr>
          <w:fldChar w:fldCharType="begin"/>
        </w:r>
        <w:r w:rsidR="00A77D13">
          <w:rPr>
            <w:noProof/>
            <w:webHidden/>
          </w:rPr>
          <w:instrText xml:space="preserve"> PAGEREF _Toc26120970 \h </w:instrText>
        </w:r>
        <w:r w:rsidR="00A77D13">
          <w:rPr>
            <w:noProof/>
            <w:webHidden/>
          </w:rPr>
        </w:r>
        <w:r w:rsidR="00A77D13">
          <w:rPr>
            <w:noProof/>
            <w:webHidden/>
          </w:rPr>
          <w:fldChar w:fldCharType="separate"/>
        </w:r>
        <w:r w:rsidR="00DF4A58">
          <w:rPr>
            <w:noProof/>
            <w:webHidden/>
          </w:rPr>
          <w:t>146</w:t>
        </w:r>
        <w:r w:rsidR="00A77D13">
          <w:rPr>
            <w:noProof/>
            <w:webHidden/>
          </w:rPr>
          <w:fldChar w:fldCharType="end"/>
        </w:r>
      </w:hyperlink>
    </w:p>
    <w:p w14:paraId="0B7102FB" w14:textId="6864E178" w:rsidR="00A77D13" w:rsidRDefault="00255248">
      <w:pPr>
        <w:pStyle w:val="af3"/>
        <w:tabs>
          <w:tab w:val="right" w:leader="dot" w:pos="8296"/>
        </w:tabs>
        <w:rPr>
          <w:rFonts w:eastAsiaTheme="minorEastAsia"/>
          <w:smallCaps w:val="0"/>
          <w:noProof/>
          <w:sz w:val="22"/>
          <w:szCs w:val="22"/>
          <w:lang w:eastAsia="el-GR"/>
        </w:rPr>
      </w:pPr>
      <w:hyperlink w:anchor="_Toc26120971" w:history="1">
        <w:r w:rsidR="00A77D13" w:rsidRPr="00B35ADA">
          <w:rPr>
            <w:rStyle w:val="-"/>
            <w:rFonts w:ascii="Times New Roman" w:hAnsi="Times New Roman" w:cs="Times New Roman"/>
            <w:noProof/>
            <w:lang w:val="en-US"/>
          </w:rPr>
          <w:t>Table 7.38 Crosstab between different statements concerning trust to the SYN.KA Super Markets brand (statements i and iv of question 23)</w:t>
        </w:r>
        <w:r w:rsidR="00A77D13">
          <w:rPr>
            <w:noProof/>
            <w:webHidden/>
          </w:rPr>
          <w:tab/>
        </w:r>
        <w:r w:rsidR="00A77D13">
          <w:rPr>
            <w:noProof/>
            <w:webHidden/>
          </w:rPr>
          <w:fldChar w:fldCharType="begin"/>
        </w:r>
        <w:r w:rsidR="00A77D13">
          <w:rPr>
            <w:noProof/>
            <w:webHidden/>
          </w:rPr>
          <w:instrText xml:space="preserve"> PAGEREF _Toc26120971 \h </w:instrText>
        </w:r>
        <w:r w:rsidR="00A77D13">
          <w:rPr>
            <w:noProof/>
            <w:webHidden/>
          </w:rPr>
        </w:r>
        <w:r w:rsidR="00A77D13">
          <w:rPr>
            <w:noProof/>
            <w:webHidden/>
          </w:rPr>
          <w:fldChar w:fldCharType="separate"/>
        </w:r>
        <w:r w:rsidR="00DF4A58">
          <w:rPr>
            <w:noProof/>
            <w:webHidden/>
          </w:rPr>
          <w:t>147</w:t>
        </w:r>
        <w:r w:rsidR="00A77D13">
          <w:rPr>
            <w:noProof/>
            <w:webHidden/>
          </w:rPr>
          <w:fldChar w:fldCharType="end"/>
        </w:r>
      </w:hyperlink>
    </w:p>
    <w:p w14:paraId="098C0F29" w14:textId="2F3962D7" w:rsidR="00A77D13" w:rsidRDefault="00255248">
      <w:pPr>
        <w:pStyle w:val="af3"/>
        <w:tabs>
          <w:tab w:val="right" w:leader="dot" w:pos="8296"/>
        </w:tabs>
        <w:rPr>
          <w:rFonts w:eastAsiaTheme="minorEastAsia"/>
          <w:smallCaps w:val="0"/>
          <w:noProof/>
          <w:sz w:val="22"/>
          <w:szCs w:val="22"/>
          <w:lang w:eastAsia="el-GR"/>
        </w:rPr>
      </w:pPr>
      <w:hyperlink w:anchor="_Toc26120972" w:history="1">
        <w:r w:rsidR="00A77D13" w:rsidRPr="00B35ADA">
          <w:rPr>
            <w:rStyle w:val="-"/>
            <w:rFonts w:ascii="Times New Roman" w:hAnsi="Times New Roman" w:cs="Times New Roman"/>
            <w:noProof/>
            <w:lang w:val="en-US"/>
          </w:rPr>
          <w:t>Table 7.39 Crosstab between different statements concerning trust to the SYN.KA Super Markets brand (statements i and v of question 23)</w:t>
        </w:r>
        <w:r w:rsidR="00A77D13">
          <w:rPr>
            <w:noProof/>
            <w:webHidden/>
          </w:rPr>
          <w:tab/>
        </w:r>
        <w:r w:rsidR="00A77D13">
          <w:rPr>
            <w:noProof/>
            <w:webHidden/>
          </w:rPr>
          <w:fldChar w:fldCharType="begin"/>
        </w:r>
        <w:r w:rsidR="00A77D13">
          <w:rPr>
            <w:noProof/>
            <w:webHidden/>
          </w:rPr>
          <w:instrText xml:space="preserve"> PAGEREF _Toc26120972 \h </w:instrText>
        </w:r>
        <w:r w:rsidR="00A77D13">
          <w:rPr>
            <w:noProof/>
            <w:webHidden/>
          </w:rPr>
        </w:r>
        <w:r w:rsidR="00A77D13">
          <w:rPr>
            <w:noProof/>
            <w:webHidden/>
          </w:rPr>
          <w:fldChar w:fldCharType="separate"/>
        </w:r>
        <w:r w:rsidR="00DF4A58">
          <w:rPr>
            <w:noProof/>
            <w:webHidden/>
          </w:rPr>
          <w:t>149</w:t>
        </w:r>
        <w:r w:rsidR="00A77D13">
          <w:rPr>
            <w:noProof/>
            <w:webHidden/>
          </w:rPr>
          <w:fldChar w:fldCharType="end"/>
        </w:r>
      </w:hyperlink>
    </w:p>
    <w:p w14:paraId="5D2E3F4E" w14:textId="700ED511" w:rsidR="00A77D13" w:rsidRDefault="00255248">
      <w:pPr>
        <w:pStyle w:val="af3"/>
        <w:tabs>
          <w:tab w:val="right" w:leader="dot" w:pos="8296"/>
        </w:tabs>
        <w:rPr>
          <w:rFonts w:eastAsiaTheme="minorEastAsia"/>
          <w:smallCaps w:val="0"/>
          <w:noProof/>
          <w:sz w:val="22"/>
          <w:szCs w:val="22"/>
          <w:lang w:eastAsia="el-GR"/>
        </w:rPr>
      </w:pPr>
      <w:hyperlink w:anchor="_Toc26120973" w:history="1">
        <w:r w:rsidR="00A77D13" w:rsidRPr="00B35ADA">
          <w:rPr>
            <w:rStyle w:val="-"/>
            <w:rFonts w:ascii="Times New Roman" w:hAnsi="Times New Roman" w:cs="Times New Roman"/>
            <w:noProof/>
            <w:lang w:val="en-US"/>
          </w:rPr>
          <w:t>Table 7.40 Crosstab between different statements concerning trust to the SYN.KA Super Markets brand (statements i and vi of question 23)</w:t>
        </w:r>
        <w:r w:rsidR="00A77D13">
          <w:rPr>
            <w:noProof/>
            <w:webHidden/>
          </w:rPr>
          <w:tab/>
        </w:r>
        <w:r w:rsidR="00A77D13">
          <w:rPr>
            <w:noProof/>
            <w:webHidden/>
          </w:rPr>
          <w:fldChar w:fldCharType="begin"/>
        </w:r>
        <w:r w:rsidR="00A77D13">
          <w:rPr>
            <w:noProof/>
            <w:webHidden/>
          </w:rPr>
          <w:instrText xml:space="preserve"> PAGEREF _Toc26120973 \h </w:instrText>
        </w:r>
        <w:r w:rsidR="00A77D13">
          <w:rPr>
            <w:noProof/>
            <w:webHidden/>
          </w:rPr>
        </w:r>
        <w:r w:rsidR="00A77D13">
          <w:rPr>
            <w:noProof/>
            <w:webHidden/>
          </w:rPr>
          <w:fldChar w:fldCharType="separate"/>
        </w:r>
        <w:r w:rsidR="00DF4A58">
          <w:rPr>
            <w:noProof/>
            <w:webHidden/>
          </w:rPr>
          <w:t>151</w:t>
        </w:r>
        <w:r w:rsidR="00A77D13">
          <w:rPr>
            <w:noProof/>
            <w:webHidden/>
          </w:rPr>
          <w:fldChar w:fldCharType="end"/>
        </w:r>
      </w:hyperlink>
    </w:p>
    <w:p w14:paraId="523F8201" w14:textId="34337FDF" w:rsidR="00A77D13" w:rsidRDefault="00255248">
      <w:pPr>
        <w:pStyle w:val="af3"/>
        <w:tabs>
          <w:tab w:val="right" w:leader="dot" w:pos="8296"/>
        </w:tabs>
        <w:rPr>
          <w:rFonts w:eastAsiaTheme="minorEastAsia"/>
          <w:smallCaps w:val="0"/>
          <w:noProof/>
          <w:sz w:val="22"/>
          <w:szCs w:val="22"/>
          <w:lang w:eastAsia="el-GR"/>
        </w:rPr>
      </w:pPr>
      <w:hyperlink w:anchor="_Toc26120974" w:history="1">
        <w:r w:rsidR="00A77D13" w:rsidRPr="00B35ADA">
          <w:rPr>
            <w:rStyle w:val="-"/>
            <w:rFonts w:ascii="Times New Roman" w:hAnsi="Times New Roman" w:cs="Times New Roman"/>
            <w:noProof/>
            <w:lang w:val="en-US"/>
          </w:rPr>
          <w:t>Table 7.41 Crosstab between different statements concerning bond formation with SYN.KA Super Markets (question 15 and question 16)</w:t>
        </w:r>
        <w:r w:rsidR="00A77D13">
          <w:rPr>
            <w:noProof/>
            <w:webHidden/>
          </w:rPr>
          <w:tab/>
        </w:r>
        <w:r w:rsidR="00A77D13">
          <w:rPr>
            <w:noProof/>
            <w:webHidden/>
          </w:rPr>
          <w:fldChar w:fldCharType="begin"/>
        </w:r>
        <w:r w:rsidR="00A77D13">
          <w:rPr>
            <w:noProof/>
            <w:webHidden/>
          </w:rPr>
          <w:instrText xml:space="preserve"> PAGEREF _Toc26120974 \h </w:instrText>
        </w:r>
        <w:r w:rsidR="00A77D13">
          <w:rPr>
            <w:noProof/>
            <w:webHidden/>
          </w:rPr>
        </w:r>
        <w:r w:rsidR="00A77D13">
          <w:rPr>
            <w:noProof/>
            <w:webHidden/>
          </w:rPr>
          <w:fldChar w:fldCharType="separate"/>
        </w:r>
        <w:r w:rsidR="00DF4A58">
          <w:rPr>
            <w:noProof/>
            <w:webHidden/>
          </w:rPr>
          <w:t>152</w:t>
        </w:r>
        <w:r w:rsidR="00A77D13">
          <w:rPr>
            <w:noProof/>
            <w:webHidden/>
          </w:rPr>
          <w:fldChar w:fldCharType="end"/>
        </w:r>
      </w:hyperlink>
    </w:p>
    <w:p w14:paraId="696B4511" w14:textId="5E285CD8" w:rsidR="00A77D13" w:rsidRDefault="00255248">
      <w:pPr>
        <w:pStyle w:val="af3"/>
        <w:tabs>
          <w:tab w:val="right" w:leader="dot" w:pos="8296"/>
        </w:tabs>
        <w:rPr>
          <w:rFonts w:eastAsiaTheme="minorEastAsia"/>
          <w:smallCaps w:val="0"/>
          <w:noProof/>
          <w:sz w:val="22"/>
          <w:szCs w:val="22"/>
          <w:lang w:eastAsia="el-GR"/>
        </w:rPr>
      </w:pPr>
      <w:hyperlink w:anchor="_Toc26120975" w:history="1">
        <w:r w:rsidR="00A77D13" w:rsidRPr="00B35ADA">
          <w:rPr>
            <w:rStyle w:val="-"/>
            <w:rFonts w:ascii="Times New Roman" w:hAnsi="Times New Roman" w:cs="Times New Roman"/>
            <w:noProof/>
            <w:lang w:val="en-US"/>
          </w:rPr>
          <w:t>Table 7.42 Crosstab between different statements concerning bond formation with SYN.KA Super Markets (question 15 and question 17)</w:t>
        </w:r>
        <w:r w:rsidR="00A77D13">
          <w:rPr>
            <w:noProof/>
            <w:webHidden/>
          </w:rPr>
          <w:tab/>
        </w:r>
        <w:r w:rsidR="00A77D13">
          <w:rPr>
            <w:noProof/>
            <w:webHidden/>
          </w:rPr>
          <w:fldChar w:fldCharType="begin"/>
        </w:r>
        <w:r w:rsidR="00A77D13">
          <w:rPr>
            <w:noProof/>
            <w:webHidden/>
          </w:rPr>
          <w:instrText xml:space="preserve"> PAGEREF _Toc26120975 \h </w:instrText>
        </w:r>
        <w:r w:rsidR="00A77D13">
          <w:rPr>
            <w:noProof/>
            <w:webHidden/>
          </w:rPr>
        </w:r>
        <w:r w:rsidR="00A77D13">
          <w:rPr>
            <w:noProof/>
            <w:webHidden/>
          </w:rPr>
          <w:fldChar w:fldCharType="separate"/>
        </w:r>
        <w:r w:rsidR="00DF4A58">
          <w:rPr>
            <w:noProof/>
            <w:webHidden/>
          </w:rPr>
          <w:t>154</w:t>
        </w:r>
        <w:r w:rsidR="00A77D13">
          <w:rPr>
            <w:noProof/>
            <w:webHidden/>
          </w:rPr>
          <w:fldChar w:fldCharType="end"/>
        </w:r>
      </w:hyperlink>
    </w:p>
    <w:p w14:paraId="53457BCF" w14:textId="0800F7EF" w:rsidR="00A77D13" w:rsidRDefault="00255248">
      <w:pPr>
        <w:pStyle w:val="af3"/>
        <w:tabs>
          <w:tab w:val="right" w:leader="dot" w:pos="8296"/>
        </w:tabs>
        <w:rPr>
          <w:rFonts w:eastAsiaTheme="minorEastAsia"/>
          <w:smallCaps w:val="0"/>
          <w:noProof/>
          <w:sz w:val="22"/>
          <w:szCs w:val="22"/>
          <w:lang w:eastAsia="el-GR"/>
        </w:rPr>
      </w:pPr>
      <w:hyperlink w:anchor="_Toc26120976" w:history="1">
        <w:r w:rsidR="00A77D13" w:rsidRPr="00B35ADA">
          <w:rPr>
            <w:rStyle w:val="-"/>
            <w:rFonts w:ascii="Times New Roman" w:hAnsi="Times New Roman" w:cs="Times New Roman"/>
            <w:noProof/>
            <w:lang w:val="en-US"/>
          </w:rPr>
          <w:t>Table 7.43 Crosstab between different statements concerning bond formation with SYN.KA Super Markets (question 15 and question 21)</w:t>
        </w:r>
        <w:r w:rsidR="00A77D13">
          <w:rPr>
            <w:noProof/>
            <w:webHidden/>
          </w:rPr>
          <w:tab/>
        </w:r>
        <w:r w:rsidR="00A77D13">
          <w:rPr>
            <w:noProof/>
            <w:webHidden/>
          </w:rPr>
          <w:fldChar w:fldCharType="begin"/>
        </w:r>
        <w:r w:rsidR="00A77D13">
          <w:rPr>
            <w:noProof/>
            <w:webHidden/>
          </w:rPr>
          <w:instrText xml:space="preserve"> PAGEREF _Toc26120976 \h </w:instrText>
        </w:r>
        <w:r w:rsidR="00A77D13">
          <w:rPr>
            <w:noProof/>
            <w:webHidden/>
          </w:rPr>
        </w:r>
        <w:r w:rsidR="00A77D13">
          <w:rPr>
            <w:noProof/>
            <w:webHidden/>
          </w:rPr>
          <w:fldChar w:fldCharType="separate"/>
        </w:r>
        <w:r w:rsidR="00DF4A58">
          <w:rPr>
            <w:noProof/>
            <w:webHidden/>
          </w:rPr>
          <w:t>155</w:t>
        </w:r>
        <w:r w:rsidR="00A77D13">
          <w:rPr>
            <w:noProof/>
            <w:webHidden/>
          </w:rPr>
          <w:fldChar w:fldCharType="end"/>
        </w:r>
      </w:hyperlink>
    </w:p>
    <w:p w14:paraId="2BAB9DDA" w14:textId="6462125C" w:rsidR="00A77D13" w:rsidRDefault="00255248">
      <w:pPr>
        <w:pStyle w:val="af3"/>
        <w:tabs>
          <w:tab w:val="right" w:leader="dot" w:pos="8296"/>
        </w:tabs>
        <w:rPr>
          <w:rFonts w:eastAsiaTheme="minorEastAsia"/>
          <w:smallCaps w:val="0"/>
          <w:noProof/>
          <w:sz w:val="22"/>
          <w:szCs w:val="22"/>
          <w:lang w:eastAsia="el-GR"/>
        </w:rPr>
      </w:pPr>
      <w:hyperlink w:anchor="_Toc26120977" w:history="1">
        <w:r w:rsidR="00A77D13" w:rsidRPr="00B35ADA">
          <w:rPr>
            <w:rStyle w:val="-"/>
            <w:rFonts w:ascii="Times New Roman" w:hAnsi="Times New Roman" w:cs="Times New Roman"/>
            <w:noProof/>
          </w:rPr>
          <w:t>Table 7.44</w:t>
        </w:r>
        <w:r w:rsidR="00A77D13" w:rsidRPr="00B35ADA">
          <w:rPr>
            <w:rStyle w:val="-"/>
            <w:rFonts w:ascii="Times New Roman" w:hAnsi="Times New Roman" w:cs="Times New Roman"/>
            <w:noProof/>
            <w:lang w:val="en-US"/>
          </w:rPr>
          <w:t xml:space="preserve"> PLS Model Quality</w:t>
        </w:r>
        <w:r w:rsidR="00A77D13">
          <w:rPr>
            <w:noProof/>
            <w:webHidden/>
          </w:rPr>
          <w:tab/>
        </w:r>
        <w:r w:rsidR="00A77D13">
          <w:rPr>
            <w:noProof/>
            <w:webHidden/>
          </w:rPr>
          <w:fldChar w:fldCharType="begin"/>
        </w:r>
        <w:r w:rsidR="00A77D13">
          <w:rPr>
            <w:noProof/>
            <w:webHidden/>
          </w:rPr>
          <w:instrText xml:space="preserve"> PAGEREF _Toc26120977 \h </w:instrText>
        </w:r>
        <w:r w:rsidR="00A77D13">
          <w:rPr>
            <w:noProof/>
            <w:webHidden/>
          </w:rPr>
        </w:r>
        <w:r w:rsidR="00A77D13">
          <w:rPr>
            <w:noProof/>
            <w:webHidden/>
          </w:rPr>
          <w:fldChar w:fldCharType="separate"/>
        </w:r>
        <w:r w:rsidR="00DF4A58">
          <w:rPr>
            <w:noProof/>
            <w:webHidden/>
          </w:rPr>
          <w:t>156</w:t>
        </w:r>
        <w:r w:rsidR="00A77D13">
          <w:rPr>
            <w:noProof/>
            <w:webHidden/>
          </w:rPr>
          <w:fldChar w:fldCharType="end"/>
        </w:r>
      </w:hyperlink>
    </w:p>
    <w:p w14:paraId="71D36C04" w14:textId="73737F7B" w:rsidR="00A77D13" w:rsidRDefault="00255248">
      <w:pPr>
        <w:pStyle w:val="af3"/>
        <w:tabs>
          <w:tab w:val="right" w:leader="dot" w:pos="8296"/>
        </w:tabs>
        <w:rPr>
          <w:rFonts w:eastAsiaTheme="minorEastAsia"/>
          <w:smallCaps w:val="0"/>
          <w:noProof/>
          <w:sz w:val="22"/>
          <w:szCs w:val="22"/>
          <w:lang w:eastAsia="el-GR"/>
        </w:rPr>
      </w:pPr>
      <w:hyperlink w:anchor="_Toc26120978" w:history="1">
        <w:r w:rsidR="00A77D13" w:rsidRPr="00B35ADA">
          <w:rPr>
            <w:rStyle w:val="-"/>
            <w:rFonts w:ascii="Times New Roman" w:hAnsi="Times New Roman" w:cs="Times New Roman"/>
            <w:noProof/>
            <w:lang w:val="en-US"/>
          </w:rPr>
          <w:t>Table 7.45 Variable importance in the projection (VIP)</w:t>
        </w:r>
        <w:r w:rsidR="00A77D13">
          <w:rPr>
            <w:noProof/>
            <w:webHidden/>
          </w:rPr>
          <w:tab/>
        </w:r>
        <w:r w:rsidR="00A77D13">
          <w:rPr>
            <w:noProof/>
            <w:webHidden/>
          </w:rPr>
          <w:fldChar w:fldCharType="begin"/>
        </w:r>
        <w:r w:rsidR="00A77D13">
          <w:rPr>
            <w:noProof/>
            <w:webHidden/>
          </w:rPr>
          <w:instrText xml:space="preserve"> PAGEREF _Toc26120978 \h </w:instrText>
        </w:r>
        <w:r w:rsidR="00A77D13">
          <w:rPr>
            <w:noProof/>
            <w:webHidden/>
          </w:rPr>
        </w:r>
        <w:r w:rsidR="00A77D13">
          <w:rPr>
            <w:noProof/>
            <w:webHidden/>
          </w:rPr>
          <w:fldChar w:fldCharType="separate"/>
        </w:r>
        <w:r w:rsidR="00DF4A58">
          <w:rPr>
            <w:noProof/>
            <w:webHidden/>
          </w:rPr>
          <w:t>156</w:t>
        </w:r>
        <w:r w:rsidR="00A77D13">
          <w:rPr>
            <w:noProof/>
            <w:webHidden/>
          </w:rPr>
          <w:fldChar w:fldCharType="end"/>
        </w:r>
      </w:hyperlink>
    </w:p>
    <w:p w14:paraId="56E3BBA7" w14:textId="08C9840F" w:rsidR="00A77D13" w:rsidRDefault="00255248">
      <w:pPr>
        <w:pStyle w:val="af3"/>
        <w:tabs>
          <w:tab w:val="right" w:leader="dot" w:pos="8296"/>
        </w:tabs>
        <w:rPr>
          <w:rFonts w:eastAsiaTheme="minorEastAsia"/>
          <w:smallCaps w:val="0"/>
          <w:noProof/>
          <w:sz w:val="22"/>
          <w:szCs w:val="22"/>
          <w:lang w:eastAsia="el-GR"/>
        </w:rPr>
      </w:pPr>
      <w:hyperlink w:anchor="_Toc26120979" w:history="1">
        <w:r w:rsidR="00A77D13" w:rsidRPr="00B35ADA">
          <w:rPr>
            <w:rStyle w:val="-"/>
            <w:rFonts w:ascii="Times New Roman" w:hAnsi="Times New Roman" w:cs="Times New Roman"/>
            <w:noProof/>
            <w:lang w:val="en-US"/>
          </w:rPr>
          <w:t>Table 7.46 Table of Individual Characteristics questions as independent variables</w:t>
        </w:r>
        <w:r w:rsidR="00A77D13">
          <w:rPr>
            <w:noProof/>
            <w:webHidden/>
          </w:rPr>
          <w:tab/>
        </w:r>
        <w:r w:rsidR="00A77D13">
          <w:rPr>
            <w:noProof/>
            <w:webHidden/>
          </w:rPr>
          <w:fldChar w:fldCharType="begin"/>
        </w:r>
        <w:r w:rsidR="00A77D13">
          <w:rPr>
            <w:noProof/>
            <w:webHidden/>
          </w:rPr>
          <w:instrText xml:space="preserve"> PAGEREF _Toc26120979 \h </w:instrText>
        </w:r>
        <w:r w:rsidR="00A77D13">
          <w:rPr>
            <w:noProof/>
            <w:webHidden/>
          </w:rPr>
        </w:r>
        <w:r w:rsidR="00A77D13">
          <w:rPr>
            <w:noProof/>
            <w:webHidden/>
          </w:rPr>
          <w:fldChar w:fldCharType="separate"/>
        </w:r>
        <w:r w:rsidR="00DF4A58">
          <w:rPr>
            <w:noProof/>
            <w:webHidden/>
          </w:rPr>
          <w:t>157</w:t>
        </w:r>
        <w:r w:rsidR="00A77D13">
          <w:rPr>
            <w:noProof/>
            <w:webHidden/>
          </w:rPr>
          <w:fldChar w:fldCharType="end"/>
        </w:r>
      </w:hyperlink>
    </w:p>
    <w:p w14:paraId="79A2EC93" w14:textId="05DCA9B0" w:rsidR="00A77D13" w:rsidRDefault="00255248">
      <w:pPr>
        <w:pStyle w:val="af3"/>
        <w:tabs>
          <w:tab w:val="right" w:leader="dot" w:pos="8296"/>
        </w:tabs>
        <w:rPr>
          <w:rFonts w:eastAsiaTheme="minorEastAsia"/>
          <w:smallCaps w:val="0"/>
          <w:noProof/>
          <w:sz w:val="22"/>
          <w:szCs w:val="22"/>
          <w:lang w:eastAsia="el-GR"/>
        </w:rPr>
      </w:pPr>
      <w:hyperlink w:anchor="_Toc26120980" w:history="1">
        <w:r w:rsidR="00A77D13" w:rsidRPr="00B35ADA">
          <w:rPr>
            <w:rStyle w:val="-"/>
            <w:rFonts w:ascii="Times New Roman" w:hAnsi="Times New Roman" w:cs="Times New Roman"/>
            <w:noProof/>
            <w:lang w:val="en-US"/>
          </w:rPr>
          <w:t>Table 7.47 Dependent variable of first ordinal regression (trust)</w:t>
        </w:r>
        <w:r w:rsidR="00A77D13">
          <w:rPr>
            <w:noProof/>
            <w:webHidden/>
          </w:rPr>
          <w:tab/>
        </w:r>
        <w:r w:rsidR="00A77D13">
          <w:rPr>
            <w:noProof/>
            <w:webHidden/>
          </w:rPr>
          <w:fldChar w:fldCharType="begin"/>
        </w:r>
        <w:r w:rsidR="00A77D13">
          <w:rPr>
            <w:noProof/>
            <w:webHidden/>
          </w:rPr>
          <w:instrText xml:space="preserve"> PAGEREF _Toc26120980 \h </w:instrText>
        </w:r>
        <w:r w:rsidR="00A77D13">
          <w:rPr>
            <w:noProof/>
            <w:webHidden/>
          </w:rPr>
        </w:r>
        <w:r w:rsidR="00A77D13">
          <w:rPr>
            <w:noProof/>
            <w:webHidden/>
          </w:rPr>
          <w:fldChar w:fldCharType="separate"/>
        </w:r>
        <w:r w:rsidR="00DF4A58">
          <w:rPr>
            <w:noProof/>
            <w:webHidden/>
          </w:rPr>
          <w:t>158</w:t>
        </w:r>
        <w:r w:rsidR="00A77D13">
          <w:rPr>
            <w:noProof/>
            <w:webHidden/>
          </w:rPr>
          <w:fldChar w:fldCharType="end"/>
        </w:r>
      </w:hyperlink>
    </w:p>
    <w:p w14:paraId="7A5ACDB7" w14:textId="224ACFB9" w:rsidR="00A77D13" w:rsidRDefault="00255248">
      <w:pPr>
        <w:pStyle w:val="af3"/>
        <w:tabs>
          <w:tab w:val="right" w:leader="dot" w:pos="8296"/>
        </w:tabs>
        <w:rPr>
          <w:rFonts w:eastAsiaTheme="minorEastAsia"/>
          <w:smallCaps w:val="0"/>
          <w:noProof/>
          <w:sz w:val="22"/>
          <w:szCs w:val="22"/>
          <w:lang w:eastAsia="el-GR"/>
        </w:rPr>
      </w:pPr>
      <w:hyperlink w:anchor="_Toc26120981" w:history="1">
        <w:r w:rsidR="00A77D13" w:rsidRPr="00B35ADA">
          <w:rPr>
            <w:rStyle w:val="-"/>
            <w:rFonts w:ascii="Times New Roman" w:hAnsi="Times New Roman" w:cs="Times New Roman"/>
            <w:noProof/>
            <w:lang w:val="en-US"/>
          </w:rPr>
          <w:t>Table 7.48 Model fit test-1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_Toc26120981 \h </w:instrText>
        </w:r>
        <w:r w:rsidR="00A77D13">
          <w:rPr>
            <w:noProof/>
            <w:webHidden/>
          </w:rPr>
        </w:r>
        <w:r w:rsidR="00A77D13">
          <w:rPr>
            <w:noProof/>
            <w:webHidden/>
          </w:rPr>
          <w:fldChar w:fldCharType="separate"/>
        </w:r>
        <w:r w:rsidR="00DF4A58">
          <w:rPr>
            <w:noProof/>
            <w:webHidden/>
          </w:rPr>
          <w:t>158</w:t>
        </w:r>
        <w:r w:rsidR="00A77D13">
          <w:rPr>
            <w:noProof/>
            <w:webHidden/>
          </w:rPr>
          <w:fldChar w:fldCharType="end"/>
        </w:r>
      </w:hyperlink>
    </w:p>
    <w:p w14:paraId="0892F1AD" w14:textId="776F8ECB" w:rsidR="00A77D13" w:rsidRDefault="00255248">
      <w:pPr>
        <w:pStyle w:val="af3"/>
        <w:tabs>
          <w:tab w:val="right" w:leader="dot" w:pos="8296"/>
        </w:tabs>
        <w:rPr>
          <w:rFonts w:eastAsiaTheme="minorEastAsia"/>
          <w:smallCaps w:val="0"/>
          <w:noProof/>
          <w:sz w:val="22"/>
          <w:szCs w:val="22"/>
          <w:lang w:eastAsia="el-GR"/>
        </w:rPr>
      </w:pPr>
      <w:hyperlink w:anchor="_Toc26120982" w:history="1">
        <w:r w:rsidR="00A77D13" w:rsidRPr="00B35ADA">
          <w:rPr>
            <w:rStyle w:val="-"/>
            <w:rFonts w:ascii="Times New Roman" w:hAnsi="Times New Roman" w:cs="Times New Roman"/>
            <w:noProof/>
            <w:lang w:val="en-US"/>
          </w:rPr>
          <w:t>Table 7.49 Goodness of fit tests-1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_Toc26120982 \h </w:instrText>
        </w:r>
        <w:r w:rsidR="00A77D13">
          <w:rPr>
            <w:noProof/>
            <w:webHidden/>
          </w:rPr>
        </w:r>
        <w:r w:rsidR="00A77D13">
          <w:rPr>
            <w:noProof/>
            <w:webHidden/>
          </w:rPr>
          <w:fldChar w:fldCharType="separate"/>
        </w:r>
        <w:r w:rsidR="00DF4A58">
          <w:rPr>
            <w:noProof/>
            <w:webHidden/>
          </w:rPr>
          <w:t>158</w:t>
        </w:r>
        <w:r w:rsidR="00A77D13">
          <w:rPr>
            <w:noProof/>
            <w:webHidden/>
          </w:rPr>
          <w:fldChar w:fldCharType="end"/>
        </w:r>
      </w:hyperlink>
    </w:p>
    <w:p w14:paraId="084E27A2" w14:textId="5DFD9F10" w:rsidR="00A77D13" w:rsidRDefault="00255248">
      <w:pPr>
        <w:pStyle w:val="af3"/>
        <w:tabs>
          <w:tab w:val="right" w:leader="dot" w:pos="8296"/>
        </w:tabs>
        <w:rPr>
          <w:rFonts w:eastAsiaTheme="minorEastAsia"/>
          <w:smallCaps w:val="0"/>
          <w:noProof/>
          <w:sz w:val="22"/>
          <w:szCs w:val="22"/>
          <w:lang w:eastAsia="el-GR"/>
        </w:rPr>
      </w:pPr>
      <w:hyperlink w:anchor="_Toc26120983" w:history="1">
        <w:r w:rsidR="00A77D13" w:rsidRPr="00B35ADA">
          <w:rPr>
            <w:rStyle w:val="-"/>
            <w:rFonts w:ascii="Times New Roman" w:hAnsi="Times New Roman" w:cs="Times New Roman"/>
            <w:noProof/>
            <w:lang w:val="en-US"/>
          </w:rPr>
          <w:t>Table 7.50 Pseudo R square -1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_Toc26120983 \h </w:instrText>
        </w:r>
        <w:r w:rsidR="00A77D13">
          <w:rPr>
            <w:noProof/>
            <w:webHidden/>
          </w:rPr>
        </w:r>
        <w:r w:rsidR="00A77D13">
          <w:rPr>
            <w:noProof/>
            <w:webHidden/>
          </w:rPr>
          <w:fldChar w:fldCharType="separate"/>
        </w:r>
        <w:r w:rsidR="00DF4A58">
          <w:rPr>
            <w:noProof/>
            <w:webHidden/>
          </w:rPr>
          <w:t>159</w:t>
        </w:r>
        <w:r w:rsidR="00A77D13">
          <w:rPr>
            <w:noProof/>
            <w:webHidden/>
          </w:rPr>
          <w:fldChar w:fldCharType="end"/>
        </w:r>
      </w:hyperlink>
    </w:p>
    <w:p w14:paraId="395324A7" w14:textId="6B2BF19F" w:rsidR="00A77D13" w:rsidRDefault="00255248">
      <w:pPr>
        <w:pStyle w:val="af3"/>
        <w:tabs>
          <w:tab w:val="right" w:leader="dot" w:pos="8296"/>
        </w:tabs>
        <w:rPr>
          <w:rFonts w:eastAsiaTheme="minorEastAsia"/>
          <w:smallCaps w:val="0"/>
          <w:noProof/>
          <w:sz w:val="22"/>
          <w:szCs w:val="22"/>
          <w:lang w:eastAsia="el-GR"/>
        </w:rPr>
      </w:pPr>
      <w:hyperlink w:anchor="_Toc26120984" w:history="1">
        <w:r w:rsidR="00A77D13" w:rsidRPr="00B35ADA">
          <w:rPr>
            <w:rStyle w:val="-"/>
            <w:rFonts w:ascii="Times New Roman" w:hAnsi="Times New Roman" w:cs="Times New Roman"/>
            <w:noProof/>
            <w:lang w:val="en-US"/>
          </w:rPr>
          <w:t>Table 7.51 Test of parallel lines -1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_Toc26120984 \h </w:instrText>
        </w:r>
        <w:r w:rsidR="00A77D13">
          <w:rPr>
            <w:noProof/>
            <w:webHidden/>
          </w:rPr>
        </w:r>
        <w:r w:rsidR="00A77D13">
          <w:rPr>
            <w:noProof/>
            <w:webHidden/>
          </w:rPr>
          <w:fldChar w:fldCharType="separate"/>
        </w:r>
        <w:r w:rsidR="00DF4A58">
          <w:rPr>
            <w:noProof/>
            <w:webHidden/>
          </w:rPr>
          <w:t>160</w:t>
        </w:r>
        <w:r w:rsidR="00A77D13">
          <w:rPr>
            <w:noProof/>
            <w:webHidden/>
          </w:rPr>
          <w:fldChar w:fldCharType="end"/>
        </w:r>
      </w:hyperlink>
    </w:p>
    <w:p w14:paraId="45B1FA5A" w14:textId="0B3A3BE2" w:rsidR="00A77D13" w:rsidRDefault="00255248">
      <w:pPr>
        <w:pStyle w:val="af3"/>
        <w:tabs>
          <w:tab w:val="right" w:leader="dot" w:pos="8296"/>
        </w:tabs>
        <w:rPr>
          <w:rFonts w:eastAsiaTheme="minorEastAsia"/>
          <w:smallCaps w:val="0"/>
          <w:noProof/>
          <w:sz w:val="22"/>
          <w:szCs w:val="22"/>
          <w:lang w:eastAsia="el-GR"/>
        </w:rPr>
      </w:pPr>
      <w:hyperlink w:anchor="_Toc26120985" w:history="1">
        <w:r w:rsidR="00A77D13" w:rsidRPr="00B35ADA">
          <w:rPr>
            <w:rStyle w:val="-"/>
            <w:rFonts w:ascii="Times New Roman" w:hAnsi="Times New Roman" w:cs="Times New Roman"/>
            <w:noProof/>
            <w:lang w:val="en-US"/>
          </w:rPr>
          <w:t>Table 7.52 Dependent variable of second ordinal regression (trust)</w:t>
        </w:r>
        <w:r w:rsidR="00A77D13">
          <w:rPr>
            <w:noProof/>
            <w:webHidden/>
          </w:rPr>
          <w:tab/>
        </w:r>
        <w:r w:rsidR="00A77D13">
          <w:rPr>
            <w:noProof/>
            <w:webHidden/>
          </w:rPr>
          <w:fldChar w:fldCharType="begin"/>
        </w:r>
        <w:r w:rsidR="00A77D13">
          <w:rPr>
            <w:noProof/>
            <w:webHidden/>
          </w:rPr>
          <w:instrText xml:space="preserve"> PAGEREF _Toc26120985 \h </w:instrText>
        </w:r>
        <w:r w:rsidR="00A77D13">
          <w:rPr>
            <w:noProof/>
            <w:webHidden/>
          </w:rPr>
        </w:r>
        <w:r w:rsidR="00A77D13">
          <w:rPr>
            <w:noProof/>
            <w:webHidden/>
          </w:rPr>
          <w:fldChar w:fldCharType="separate"/>
        </w:r>
        <w:r w:rsidR="00DF4A58">
          <w:rPr>
            <w:noProof/>
            <w:webHidden/>
          </w:rPr>
          <w:t>161</w:t>
        </w:r>
        <w:r w:rsidR="00A77D13">
          <w:rPr>
            <w:noProof/>
            <w:webHidden/>
          </w:rPr>
          <w:fldChar w:fldCharType="end"/>
        </w:r>
      </w:hyperlink>
    </w:p>
    <w:p w14:paraId="57DE26CF" w14:textId="2061B26E" w:rsidR="00A77D13" w:rsidRDefault="00255248">
      <w:pPr>
        <w:pStyle w:val="af3"/>
        <w:tabs>
          <w:tab w:val="right" w:leader="dot" w:pos="8296"/>
        </w:tabs>
        <w:rPr>
          <w:rFonts w:eastAsiaTheme="minorEastAsia"/>
          <w:smallCaps w:val="0"/>
          <w:noProof/>
          <w:sz w:val="22"/>
          <w:szCs w:val="22"/>
          <w:lang w:eastAsia="el-GR"/>
        </w:rPr>
      </w:pPr>
      <w:hyperlink w:anchor="_Toc26120986" w:history="1">
        <w:r w:rsidR="00A77D13" w:rsidRPr="00B35ADA">
          <w:rPr>
            <w:rStyle w:val="-"/>
            <w:rFonts w:ascii="Times New Roman" w:hAnsi="Times New Roman" w:cs="Times New Roman"/>
            <w:noProof/>
            <w:lang w:val="en-US"/>
          </w:rPr>
          <w:t>Table 7.53 Model fit test-2</w:t>
        </w:r>
        <w:r w:rsidR="00A77D13" w:rsidRPr="00B35ADA">
          <w:rPr>
            <w:rStyle w:val="-"/>
            <w:rFonts w:ascii="Times New Roman" w:hAnsi="Times New Roman" w:cs="Times New Roman"/>
            <w:noProof/>
            <w:vertAlign w:val="superscript"/>
            <w:lang w:val="en-US"/>
          </w:rPr>
          <w:t>nd</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_Toc26120986 \h </w:instrText>
        </w:r>
        <w:r w:rsidR="00A77D13">
          <w:rPr>
            <w:noProof/>
            <w:webHidden/>
          </w:rPr>
        </w:r>
        <w:r w:rsidR="00A77D13">
          <w:rPr>
            <w:noProof/>
            <w:webHidden/>
          </w:rPr>
          <w:fldChar w:fldCharType="separate"/>
        </w:r>
        <w:r w:rsidR="00DF4A58">
          <w:rPr>
            <w:noProof/>
            <w:webHidden/>
          </w:rPr>
          <w:t>161</w:t>
        </w:r>
        <w:r w:rsidR="00A77D13">
          <w:rPr>
            <w:noProof/>
            <w:webHidden/>
          </w:rPr>
          <w:fldChar w:fldCharType="end"/>
        </w:r>
      </w:hyperlink>
    </w:p>
    <w:p w14:paraId="0083C46C" w14:textId="3620337C" w:rsidR="00A77D13" w:rsidRDefault="00255248">
      <w:pPr>
        <w:pStyle w:val="af3"/>
        <w:tabs>
          <w:tab w:val="right" w:leader="dot" w:pos="8296"/>
        </w:tabs>
        <w:rPr>
          <w:rFonts w:eastAsiaTheme="minorEastAsia"/>
          <w:smallCaps w:val="0"/>
          <w:noProof/>
          <w:sz w:val="22"/>
          <w:szCs w:val="22"/>
          <w:lang w:eastAsia="el-GR"/>
        </w:rPr>
      </w:pPr>
      <w:hyperlink w:anchor="_Toc26120987" w:history="1">
        <w:r w:rsidR="00A77D13" w:rsidRPr="00B35ADA">
          <w:rPr>
            <w:rStyle w:val="-"/>
            <w:rFonts w:ascii="Times New Roman" w:hAnsi="Times New Roman" w:cs="Times New Roman"/>
            <w:noProof/>
            <w:lang w:val="en-US"/>
          </w:rPr>
          <w:t>Table 7.54 Goodness of fit tests-2</w:t>
        </w:r>
        <w:r w:rsidR="00A77D13" w:rsidRPr="00B35ADA">
          <w:rPr>
            <w:rStyle w:val="-"/>
            <w:rFonts w:ascii="Times New Roman" w:hAnsi="Times New Roman" w:cs="Times New Roman"/>
            <w:noProof/>
            <w:vertAlign w:val="superscript"/>
            <w:lang w:val="en-US"/>
          </w:rPr>
          <w:t>nd</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_Toc26120987 \h </w:instrText>
        </w:r>
        <w:r w:rsidR="00A77D13">
          <w:rPr>
            <w:noProof/>
            <w:webHidden/>
          </w:rPr>
        </w:r>
        <w:r w:rsidR="00A77D13">
          <w:rPr>
            <w:noProof/>
            <w:webHidden/>
          </w:rPr>
          <w:fldChar w:fldCharType="separate"/>
        </w:r>
        <w:r w:rsidR="00DF4A58">
          <w:rPr>
            <w:noProof/>
            <w:webHidden/>
          </w:rPr>
          <w:t>161</w:t>
        </w:r>
        <w:r w:rsidR="00A77D13">
          <w:rPr>
            <w:noProof/>
            <w:webHidden/>
          </w:rPr>
          <w:fldChar w:fldCharType="end"/>
        </w:r>
      </w:hyperlink>
    </w:p>
    <w:p w14:paraId="5A1301F4" w14:textId="71B44A69" w:rsidR="00A77D13" w:rsidRDefault="00255248">
      <w:pPr>
        <w:pStyle w:val="af3"/>
        <w:tabs>
          <w:tab w:val="right" w:leader="dot" w:pos="8296"/>
        </w:tabs>
        <w:rPr>
          <w:rFonts w:eastAsiaTheme="minorEastAsia"/>
          <w:smallCaps w:val="0"/>
          <w:noProof/>
          <w:sz w:val="22"/>
          <w:szCs w:val="22"/>
          <w:lang w:eastAsia="el-GR"/>
        </w:rPr>
      </w:pPr>
      <w:hyperlink w:anchor="_Toc26120988" w:history="1">
        <w:r w:rsidR="00A77D13" w:rsidRPr="00B35ADA">
          <w:rPr>
            <w:rStyle w:val="-"/>
            <w:rFonts w:ascii="Times New Roman" w:hAnsi="Times New Roman" w:cs="Times New Roman"/>
            <w:noProof/>
            <w:lang w:val="en-US"/>
          </w:rPr>
          <w:t>Table 7.55 Pseudo R square -2nd ord. regression (trust)</w:t>
        </w:r>
        <w:r w:rsidR="00A77D13">
          <w:rPr>
            <w:noProof/>
            <w:webHidden/>
          </w:rPr>
          <w:tab/>
        </w:r>
        <w:r w:rsidR="00A77D13">
          <w:rPr>
            <w:noProof/>
            <w:webHidden/>
          </w:rPr>
          <w:fldChar w:fldCharType="begin"/>
        </w:r>
        <w:r w:rsidR="00A77D13">
          <w:rPr>
            <w:noProof/>
            <w:webHidden/>
          </w:rPr>
          <w:instrText xml:space="preserve"> PAGEREF _Toc26120988 \h </w:instrText>
        </w:r>
        <w:r w:rsidR="00A77D13">
          <w:rPr>
            <w:noProof/>
            <w:webHidden/>
          </w:rPr>
        </w:r>
        <w:r w:rsidR="00A77D13">
          <w:rPr>
            <w:noProof/>
            <w:webHidden/>
          </w:rPr>
          <w:fldChar w:fldCharType="separate"/>
        </w:r>
        <w:r w:rsidR="00DF4A58">
          <w:rPr>
            <w:noProof/>
            <w:webHidden/>
          </w:rPr>
          <w:t>161</w:t>
        </w:r>
        <w:r w:rsidR="00A77D13">
          <w:rPr>
            <w:noProof/>
            <w:webHidden/>
          </w:rPr>
          <w:fldChar w:fldCharType="end"/>
        </w:r>
      </w:hyperlink>
    </w:p>
    <w:p w14:paraId="263ED99E" w14:textId="581FFF04" w:rsidR="00A77D13" w:rsidRDefault="00255248">
      <w:pPr>
        <w:pStyle w:val="af3"/>
        <w:tabs>
          <w:tab w:val="right" w:leader="dot" w:pos="8296"/>
        </w:tabs>
        <w:rPr>
          <w:rFonts w:eastAsiaTheme="minorEastAsia"/>
          <w:smallCaps w:val="0"/>
          <w:noProof/>
          <w:sz w:val="22"/>
          <w:szCs w:val="22"/>
          <w:lang w:eastAsia="el-GR"/>
        </w:rPr>
      </w:pPr>
      <w:hyperlink w:anchor="_Toc26120989" w:history="1">
        <w:r w:rsidR="00A77D13" w:rsidRPr="00B35ADA">
          <w:rPr>
            <w:rStyle w:val="-"/>
            <w:rFonts w:ascii="Times New Roman" w:hAnsi="Times New Roman" w:cs="Times New Roman"/>
            <w:noProof/>
            <w:lang w:val="en-US"/>
          </w:rPr>
          <w:t>Table 7.56 Test of parallel lines -2</w:t>
        </w:r>
        <w:r w:rsidR="00A77D13" w:rsidRPr="00B35ADA">
          <w:rPr>
            <w:rStyle w:val="-"/>
            <w:rFonts w:ascii="Times New Roman" w:hAnsi="Times New Roman" w:cs="Times New Roman"/>
            <w:noProof/>
            <w:vertAlign w:val="superscript"/>
            <w:lang w:val="en-US"/>
          </w:rPr>
          <w:t>nd</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_Toc26120989 \h </w:instrText>
        </w:r>
        <w:r w:rsidR="00A77D13">
          <w:rPr>
            <w:noProof/>
            <w:webHidden/>
          </w:rPr>
        </w:r>
        <w:r w:rsidR="00A77D13">
          <w:rPr>
            <w:noProof/>
            <w:webHidden/>
          </w:rPr>
          <w:fldChar w:fldCharType="separate"/>
        </w:r>
        <w:r w:rsidR="00DF4A58">
          <w:rPr>
            <w:noProof/>
            <w:webHidden/>
          </w:rPr>
          <w:t>163</w:t>
        </w:r>
        <w:r w:rsidR="00A77D13">
          <w:rPr>
            <w:noProof/>
            <w:webHidden/>
          </w:rPr>
          <w:fldChar w:fldCharType="end"/>
        </w:r>
      </w:hyperlink>
    </w:p>
    <w:p w14:paraId="542F3786" w14:textId="05845EC5" w:rsidR="00A77D13" w:rsidRDefault="00255248">
      <w:pPr>
        <w:pStyle w:val="af3"/>
        <w:tabs>
          <w:tab w:val="right" w:leader="dot" w:pos="8296"/>
        </w:tabs>
        <w:rPr>
          <w:rFonts w:eastAsiaTheme="minorEastAsia"/>
          <w:smallCaps w:val="0"/>
          <w:noProof/>
          <w:sz w:val="22"/>
          <w:szCs w:val="22"/>
          <w:lang w:eastAsia="el-GR"/>
        </w:rPr>
      </w:pPr>
      <w:hyperlink w:anchor="_Toc26120990" w:history="1">
        <w:r w:rsidR="00A77D13" w:rsidRPr="00B35ADA">
          <w:rPr>
            <w:rStyle w:val="-"/>
            <w:rFonts w:ascii="Times New Roman" w:hAnsi="Times New Roman" w:cs="Times New Roman"/>
            <w:noProof/>
            <w:lang w:val="en-US"/>
          </w:rPr>
          <w:t>Table 7.57 Dependent variable of third ordinal regression (trust)</w:t>
        </w:r>
        <w:r w:rsidR="00A77D13">
          <w:rPr>
            <w:noProof/>
            <w:webHidden/>
          </w:rPr>
          <w:tab/>
        </w:r>
        <w:r w:rsidR="00A77D13">
          <w:rPr>
            <w:noProof/>
            <w:webHidden/>
          </w:rPr>
          <w:fldChar w:fldCharType="begin"/>
        </w:r>
        <w:r w:rsidR="00A77D13">
          <w:rPr>
            <w:noProof/>
            <w:webHidden/>
          </w:rPr>
          <w:instrText xml:space="preserve"> PAGEREF _Toc26120990 \h </w:instrText>
        </w:r>
        <w:r w:rsidR="00A77D13">
          <w:rPr>
            <w:noProof/>
            <w:webHidden/>
          </w:rPr>
        </w:r>
        <w:r w:rsidR="00A77D13">
          <w:rPr>
            <w:noProof/>
            <w:webHidden/>
          </w:rPr>
          <w:fldChar w:fldCharType="separate"/>
        </w:r>
        <w:r w:rsidR="00DF4A58">
          <w:rPr>
            <w:noProof/>
            <w:webHidden/>
          </w:rPr>
          <w:t>163</w:t>
        </w:r>
        <w:r w:rsidR="00A77D13">
          <w:rPr>
            <w:noProof/>
            <w:webHidden/>
          </w:rPr>
          <w:fldChar w:fldCharType="end"/>
        </w:r>
      </w:hyperlink>
    </w:p>
    <w:p w14:paraId="3271E134" w14:textId="7B9F2EA4" w:rsidR="00A77D13" w:rsidRDefault="00255248">
      <w:pPr>
        <w:pStyle w:val="af3"/>
        <w:tabs>
          <w:tab w:val="right" w:leader="dot" w:pos="8296"/>
        </w:tabs>
        <w:rPr>
          <w:rFonts w:eastAsiaTheme="minorEastAsia"/>
          <w:smallCaps w:val="0"/>
          <w:noProof/>
          <w:sz w:val="22"/>
          <w:szCs w:val="22"/>
          <w:lang w:eastAsia="el-GR"/>
        </w:rPr>
      </w:pPr>
      <w:hyperlink w:anchor="_Toc26120991" w:history="1">
        <w:r w:rsidR="00A77D13" w:rsidRPr="00B35ADA">
          <w:rPr>
            <w:rStyle w:val="-"/>
            <w:rFonts w:ascii="Times New Roman" w:hAnsi="Times New Roman" w:cs="Times New Roman"/>
            <w:noProof/>
            <w:lang w:val="en-US"/>
          </w:rPr>
          <w:t>Table 7.58 Model fit test - 3</w:t>
        </w:r>
        <w:r w:rsidR="00A77D13" w:rsidRPr="00B35ADA">
          <w:rPr>
            <w:rStyle w:val="-"/>
            <w:rFonts w:ascii="Times New Roman" w:hAnsi="Times New Roman" w:cs="Times New Roman"/>
            <w:noProof/>
            <w:vertAlign w:val="superscript"/>
            <w:lang w:val="en-US"/>
          </w:rPr>
          <w:t>rd</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_Toc26120991 \h </w:instrText>
        </w:r>
        <w:r w:rsidR="00A77D13">
          <w:rPr>
            <w:noProof/>
            <w:webHidden/>
          </w:rPr>
        </w:r>
        <w:r w:rsidR="00A77D13">
          <w:rPr>
            <w:noProof/>
            <w:webHidden/>
          </w:rPr>
          <w:fldChar w:fldCharType="separate"/>
        </w:r>
        <w:r w:rsidR="00DF4A58">
          <w:rPr>
            <w:noProof/>
            <w:webHidden/>
          </w:rPr>
          <w:t>164</w:t>
        </w:r>
        <w:r w:rsidR="00A77D13">
          <w:rPr>
            <w:noProof/>
            <w:webHidden/>
          </w:rPr>
          <w:fldChar w:fldCharType="end"/>
        </w:r>
      </w:hyperlink>
    </w:p>
    <w:p w14:paraId="55D95358" w14:textId="3166C654" w:rsidR="00A77D13" w:rsidRDefault="00255248">
      <w:pPr>
        <w:pStyle w:val="af3"/>
        <w:tabs>
          <w:tab w:val="right" w:leader="dot" w:pos="8296"/>
        </w:tabs>
        <w:rPr>
          <w:rFonts w:eastAsiaTheme="minorEastAsia"/>
          <w:smallCaps w:val="0"/>
          <w:noProof/>
          <w:sz w:val="22"/>
          <w:szCs w:val="22"/>
          <w:lang w:eastAsia="el-GR"/>
        </w:rPr>
      </w:pPr>
      <w:hyperlink w:anchor="_Toc26120992" w:history="1">
        <w:r w:rsidR="00A77D13" w:rsidRPr="00B35ADA">
          <w:rPr>
            <w:rStyle w:val="-"/>
            <w:rFonts w:ascii="Times New Roman" w:hAnsi="Times New Roman" w:cs="Times New Roman"/>
            <w:noProof/>
            <w:lang w:val="en-US"/>
          </w:rPr>
          <w:t>Table 7.59 Goodness of fit tests - 3</w:t>
        </w:r>
        <w:r w:rsidR="00A77D13" w:rsidRPr="00B35ADA">
          <w:rPr>
            <w:rStyle w:val="-"/>
            <w:rFonts w:ascii="Times New Roman" w:hAnsi="Times New Roman" w:cs="Times New Roman"/>
            <w:noProof/>
            <w:vertAlign w:val="superscript"/>
            <w:lang w:val="en-US"/>
          </w:rPr>
          <w:t>rd</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_Toc26120992 \h </w:instrText>
        </w:r>
        <w:r w:rsidR="00A77D13">
          <w:rPr>
            <w:noProof/>
            <w:webHidden/>
          </w:rPr>
        </w:r>
        <w:r w:rsidR="00A77D13">
          <w:rPr>
            <w:noProof/>
            <w:webHidden/>
          </w:rPr>
          <w:fldChar w:fldCharType="separate"/>
        </w:r>
        <w:r w:rsidR="00DF4A58">
          <w:rPr>
            <w:noProof/>
            <w:webHidden/>
          </w:rPr>
          <w:t>164</w:t>
        </w:r>
        <w:r w:rsidR="00A77D13">
          <w:rPr>
            <w:noProof/>
            <w:webHidden/>
          </w:rPr>
          <w:fldChar w:fldCharType="end"/>
        </w:r>
      </w:hyperlink>
    </w:p>
    <w:p w14:paraId="0D5F2D70" w14:textId="3E0BF1E3" w:rsidR="00A77D13" w:rsidRDefault="00255248">
      <w:pPr>
        <w:pStyle w:val="af3"/>
        <w:tabs>
          <w:tab w:val="right" w:leader="dot" w:pos="8296"/>
        </w:tabs>
        <w:rPr>
          <w:rFonts w:eastAsiaTheme="minorEastAsia"/>
          <w:smallCaps w:val="0"/>
          <w:noProof/>
          <w:sz w:val="22"/>
          <w:szCs w:val="22"/>
          <w:lang w:eastAsia="el-GR"/>
        </w:rPr>
      </w:pPr>
      <w:hyperlink w:anchor="_Toc26120993" w:history="1">
        <w:r w:rsidR="00A77D13" w:rsidRPr="00B35ADA">
          <w:rPr>
            <w:rStyle w:val="-"/>
            <w:rFonts w:ascii="Times New Roman" w:hAnsi="Times New Roman" w:cs="Times New Roman"/>
            <w:noProof/>
            <w:lang w:val="en-US"/>
          </w:rPr>
          <w:t>Table 7.60 Pseudo R square - 3</w:t>
        </w:r>
        <w:r w:rsidR="00A77D13" w:rsidRPr="00B35ADA">
          <w:rPr>
            <w:rStyle w:val="-"/>
            <w:rFonts w:ascii="Times New Roman" w:hAnsi="Times New Roman" w:cs="Times New Roman"/>
            <w:noProof/>
            <w:vertAlign w:val="superscript"/>
            <w:lang w:val="en-US"/>
          </w:rPr>
          <w:t>rd</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_Toc26120993 \h </w:instrText>
        </w:r>
        <w:r w:rsidR="00A77D13">
          <w:rPr>
            <w:noProof/>
            <w:webHidden/>
          </w:rPr>
        </w:r>
        <w:r w:rsidR="00A77D13">
          <w:rPr>
            <w:noProof/>
            <w:webHidden/>
          </w:rPr>
          <w:fldChar w:fldCharType="separate"/>
        </w:r>
        <w:r w:rsidR="00DF4A58">
          <w:rPr>
            <w:noProof/>
            <w:webHidden/>
          </w:rPr>
          <w:t>164</w:t>
        </w:r>
        <w:r w:rsidR="00A77D13">
          <w:rPr>
            <w:noProof/>
            <w:webHidden/>
          </w:rPr>
          <w:fldChar w:fldCharType="end"/>
        </w:r>
      </w:hyperlink>
    </w:p>
    <w:p w14:paraId="175EECB2" w14:textId="0858E8F8" w:rsidR="00A77D13" w:rsidRDefault="00255248">
      <w:pPr>
        <w:pStyle w:val="af3"/>
        <w:tabs>
          <w:tab w:val="right" w:leader="dot" w:pos="8296"/>
        </w:tabs>
        <w:rPr>
          <w:rFonts w:eastAsiaTheme="minorEastAsia"/>
          <w:smallCaps w:val="0"/>
          <w:noProof/>
          <w:sz w:val="22"/>
          <w:szCs w:val="22"/>
          <w:lang w:eastAsia="el-GR"/>
        </w:rPr>
      </w:pPr>
      <w:hyperlink w:anchor="_Toc26120994" w:history="1">
        <w:r w:rsidR="00A77D13" w:rsidRPr="00B35ADA">
          <w:rPr>
            <w:rStyle w:val="-"/>
            <w:rFonts w:ascii="Times New Roman" w:hAnsi="Times New Roman" w:cs="Times New Roman"/>
            <w:noProof/>
            <w:lang w:val="en-US"/>
          </w:rPr>
          <w:t>Table 7.61 Test of parallel lines - 3</w:t>
        </w:r>
        <w:r w:rsidR="00A77D13" w:rsidRPr="00B35ADA">
          <w:rPr>
            <w:rStyle w:val="-"/>
            <w:rFonts w:ascii="Times New Roman" w:hAnsi="Times New Roman" w:cs="Times New Roman"/>
            <w:noProof/>
            <w:vertAlign w:val="superscript"/>
            <w:lang w:val="en-US"/>
          </w:rPr>
          <w:t>rd</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_Toc26120994 \h </w:instrText>
        </w:r>
        <w:r w:rsidR="00A77D13">
          <w:rPr>
            <w:noProof/>
            <w:webHidden/>
          </w:rPr>
        </w:r>
        <w:r w:rsidR="00A77D13">
          <w:rPr>
            <w:noProof/>
            <w:webHidden/>
          </w:rPr>
          <w:fldChar w:fldCharType="separate"/>
        </w:r>
        <w:r w:rsidR="00DF4A58">
          <w:rPr>
            <w:noProof/>
            <w:webHidden/>
          </w:rPr>
          <w:t>165</w:t>
        </w:r>
        <w:r w:rsidR="00A77D13">
          <w:rPr>
            <w:noProof/>
            <w:webHidden/>
          </w:rPr>
          <w:fldChar w:fldCharType="end"/>
        </w:r>
      </w:hyperlink>
    </w:p>
    <w:p w14:paraId="2FAB1553" w14:textId="27323E1D" w:rsidR="00A77D13" w:rsidRDefault="00255248">
      <w:pPr>
        <w:pStyle w:val="af3"/>
        <w:tabs>
          <w:tab w:val="right" w:leader="dot" w:pos="8296"/>
        </w:tabs>
        <w:rPr>
          <w:rFonts w:eastAsiaTheme="minorEastAsia"/>
          <w:smallCaps w:val="0"/>
          <w:noProof/>
          <w:sz w:val="22"/>
          <w:szCs w:val="22"/>
          <w:lang w:eastAsia="el-GR"/>
        </w:rPr>
      </w:pPr>
      <w:hyperlink w:anchor="_Toc26120995" w:history="1">
        <w:r w:rsidR="00A77D13" w:rsidRPr="00B35ADA">
          <w:rPr>
            <w:rStyle w:val="-"/>
            <w:rFonts w:ascii="Times New Roman" w:hAnsi="Times New Roman" w:cs="Times New Roman"/>
            <w:noProof/>
            <w:lang w:val="en-US"/>
          </w:rPr>
          <w:t>Table 7.62 Dependent variable of fourth ordinal regression (trust)</w:t>
        </w:r>
        <w:r w:rsidR="00A77D13">
          <w:rPr>
            <w:noProof/>
            <w:webHidden/>
          </w:rPr>
          <w:tab/>
        </w:r>
        <w:r w:rsidR="00A77D13">
          <w:rPr>
            <w:noProof/>
            <w:webHidden/>
          </w:rPr>
          <w:fldChar w:fldCharType="begin"/>
        </w:r>
        <w:r w:rsidR="00A77D13">
          <w:rPr>
            <w:noProof/>
            <w:webHidden/>
          </w:rPr>
          <w:instrText xml:space="preserve"> PAGEREF _Toc26120995 \h </w:instrText>
        </w:r>
        <w:r w:rsidR="00A77D13">
          <w:rPr>
            <w:noProof/>
            <w:webHidden/>
          </w:rPr>
        </w:r>
        <w:r w:rsidR="00A77D13">
          <w:rPr>
            <w:noProof/>
            <w:webHidden/>
          </w:rPr>
          <w:fldChar w:fldCharType="separate"/>
        </w:r>
        <w:r w:rsidR="00DF4A58">
          <w:rPr>
            <w:noProof/>
            <w:webHidden/>
          </w:rPr>
          <w:t>166</w:t>
        </w:r>
        <w:r w:rsidR="00A77D13">
          <w:rPr>
            <w:noProof/>
            <w:webHidden/>
          </w:rPr>
          <w:fldChar w:fldCharType="end"/>
        </w:r>
      </w:hyperlink>
    </w:p>
    <w:p w14:paraId="515DCE85" w14:textId="6157E13B" w:rsidR="00A77D13" w:rsidRDefault="00255248">
      <w:pPr>
        <w:pStyle w:val="af3"/>
        <w:tabs>
          <w:tab w:val="right" w:leader="dot" w:pos="8296"/>
        </w:tabs>
        <w:rPr>
          <w:rFonts w:eastAsiaTheme="minorEastAsia"/>
          <w:smallCaps w:val="0"/>
          <w:noProof/>
          <w:sz w:val="22"/>
          <w:szCs w:val="22"/>
          <w:lang w:eastAsia="el-GR"/>
        </w:rPr>
      </w:pPr>
      <w:hyperlink w:anchor="_Toc26120996" w:history="1">
        <w:r w:rsidR="00A77D13" w:rsidRPr="00B35ADA">
          <w:rPr>
            <w:rStyle w:val="-"/>
            <w:rFonts w:ascii="Times New Roman" w:hAnsi="Times New Roman" w:cs="Times New Roman"/>
            <w:noProof/>
            <w:lang w:val="en-US"/>
          </w:rPr>
          <w:t>Table 7.63 Model fit test -4</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_Toc26120996 \h </w:instrText>
        </w:r>
        <w:r w:rsidR="00A77D13">
          <w:rPr>
            <w:noProof/>
            <w:webHidden/>
          </w:rPr>
        </w:r>
        <w:r w:rsidR="00A77D13">
          <w:rPr>
            <w:noProof/>
            <w:webHidden/>
          </w:rPr>
          <w:fldChar w:fldCharType="separate"/>
        </w:r>
        <w:r w:rsidR="00DF4A58">
          <w:rPr>
            <w:noProof/>
            <w:webHidden/>
          </w:rPr>
          <w:t>167</w:t>
        </w:r>
        <w:r w:rsidR="00A77D13">
          <w:rPr>
            <w:noProof/>
            <w:webHidden/>
          </w:rPr>
          <w:fldChar w:fldCharType="end"/>
        </w:r>
      </w:hyperlink>
    </w:p>
    <w:p w14:paraId="16C89518" w14:textId="53D90FCB" w:rsidR="00A77D13" w:rsidRDefault="00255248">
      <w:pPr>
        <w:pStyle w:val="af3"/>
        <w:tabs>
          <w:tab w:val="right" w:leader="dot" w:pos="8296"/>
        </w:tabs>
        <w:rPr>
          <w:rFonts w:eastAsiaTheme="minorEastAsia"/>
          <w:smallCaps w:val="0"/>
          <w:noProof/>
          <w:sz w:val="22"/>
          <w:szCs w:val="22"/>
          <w:lang w:eastAsia="el-GR"/>
        </w:rPr>
      </w:pPr>
      <w:hyperlink w:anchor="_Toc26120997" w:history="1">
        <w:r w:rsidR="00A77D13" w:rsidRPr="00B35ADA">
          <w:rPr>
            <w:rStyle w:val="-"/>
            <w:rFonts w:ascii="Times New Roman" w:hAnsi="Times New Roman" w:cs="Times New Roman"/>
            <w:noProof/>
            <w:lang w:val="en-US"/>
          </w:rPr>
          <w:t>Table 7.64 Goodness of fit tests -4</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_Toc26120997 \h </w:instrText>
        </w:r>
        <w:r w:rsidR="00A77D13">
          <w:rPr>
            <w:noProof/>
            <w:webHidden/>
          </w:rPr>
        </w:r>
        <w:r w:rsidR="00A77D13">
          <w:rPr>
            <w:noProof/>
            <w:webHidden/>
          </w:rPr>
          <w:fldChar w:fldCharType="separate"/>
        </w:r>
        <w:r w:rsidR="00DF4A58">
          <w:rPr>
            <w:noProof/>
            <w:webHidden/>
          </w:rPr>
          <w:t>167</w:t>
        </w:r>
        <w:r w:rsidR="00A77D13">
          <w:rPr>
            <w:noProof/>
            <w:webHidden/>
          </w:rPr>
          <w:fldChar w:fldCharType="end"/>
        </w:r>
      </w:hyperlink>
    </w:p>
    <w:p w14:paraId="280C65DA" w14:textId="19829360" w:rsidR="00A77D13" w:rsidRDefault="00255248">
      <w:pPr>
        <w:pStyle w:val="af3"/>
        <w:tabs>
          <w:tab w:val="right" w:leader="dot" w:pos="8296"/>
        </w:tabs>
        <w:rPr>
          <w:rFonts w:eastAsiaTheme="minorEastAsia"/>
          <w:smallCaps w:val="0"/>
          <w:noProof/>
          <w:sz w:val="22"/>
          <w:szCs w:val="22"/>
          <w:lang w:eastAsia="el-GR"/>
        </w:rPr>
      </w:pPr>
      <w:hyperlink w:anchor="_Toc26120998" w:history="1">
        <w:r w:rsidR="00A77D13" w:rsidRPr="00B35ADA">
          <w:rPr>
            <w:rStyle w:val="-"/>
            <w:rFonts w:ascii="Times New Roman" w:hAnsi="Times New Roman" w:cs="Times New Roman"/>
            <w:noProof/>
            <w:lang w:val="en-US"/>
          </w:rPr>
          <w:t>Table 7.65 Pseudo R square -4</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_Toc26120998 \h </w:instrText>
        </w:r>
        <w:r w:rsidR="00A77D13">
          <w:rPr>
            <w:noProof/>
            <w:webHidden/>
          </w:rPr>
        </w:r>
        <w:r w:rsidR="00A77D13">
          <w:rPr>
            <w:noProof/>
            <w:webHidden/>
          </w:rPr>
          <w:fldChar w:fldCharType="separate"/>
        </w:r>
        <w:r w:rsidR="00DF4A58">
          <w:rPr>
            <w:noProof/>
            <w:webHidden/>
          </w:rPr>
          <w:t>167</w:t>
        </w:r>
        <w:r w:rsidR="00A77D13">
          <w:rPr>
            <w:noProof/>
            <w:webHidden/>
          </w:rPr>
          <w:fldChar w:fldCharType="end"/>
        </w:r>
      </w:hyperlink>
    </w:p>
    <w:p w14:paraId="7EAC3582" w14:textId="33F94B17" w:rsidR="00A77D13" w:rsidRDefault="00255248">
      <w:pPr>
        <w:pStyle w:val="af3"/>
        <w:tabs>
          <w:tab w:val="right" w:leader="dot" w:pos="8296"/>
        </w:tabs>
        <w:rPr>
          <w:rFonts w:eastAsiaTheme="minorEastAsia"/>
          <w:smallCaps w:val="0"/>
          <w:noProof/>
          <w:sz w:val="22"/>
          <w:szCs w:val="22"/>
          <w:lang w:eastAsia="el-GR"/>
        </w:rPr>
      </w:pPr>
      <w:hyperlink w:anchor="_Toc26120999" w:history="1">
        <w:r w:rsidR="00A77D13" w:rsidRPr="00B35ADA">
          <w:rPr>
            <w:rStyle w:val="-"/>
            <w:rFonts w:ascii="Times New Roman" w:hAnsi="Times New Roman" w:cs="Times New Roman"/>
            <w:noProof/>
            <w:lang w:val="en-US"/>
          </w:rPr>
          <w:t>Table 7.66 Test of parallel lines -4</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_Toc26120999 \h </w:instrText>
        </w:r>
        <w:r w:rsidR="00A77D13">
          <w:rPr>
            <w:noProof/>
            <w:webHidden/>
          </w:rPr>
        </w:r>
        <w:r w:rsidR="00A77D13">
          <w:rPr>
            <w:noProof/>
            <w:webHidden/>
          </w:rPr>
          <w:fldChar w:fldCharType="separate"/>
        </w:r>
        <w:r w:rsidR="00DF4A58">
          <w:rPr>
            <w:noProof/>
            <w:webHidden/>
          </w:rPr>
          <w:t>168</w:t>
        </w:r>
        <w:r w:rsidR="00A77D13">
          <w:rPr>
            <w:noProof/>
            <w:webHidden/>
          </w:rPr>
          <w:fldChar w:fldCharType="end"/>
        </w:r>
      </w:hyperlink>
    </w:p>
    <w:p w14:paraId="2F8DA9D9" w14:textId="22583EF8" w:rsidR="00A77D13" w:rsidRDefault="00255248">
      <w:pPr>
        <w:pStyle w:val="af3"/>
        <w:tabs>
          <w:tab w:val="right" w:leader="dot" w:pos="8296"/>
        </w:tabs>
        <w:rPr>
          <w:rFonts w:eastAsiaTheme="minorEastAsia"/>
          <w:smallCaps w:val="0"/>
          <w:noProof/>
          <w:sz w:val="22"/>
          <w:szCs w:val="22"/>
          <w:lang w:eastAsia="el-GR"/>
        </w:rPr>
      </w:pPr>
      <w:hyperlink w:anchor="_Toc26121000" w:history="1">
        <w:r w:rsidR="00A77D13" w:rsidRPr="00B35ADA">
          <w:rPr>
            <w:rStyle w:val="-"/>
            <w:rFonts w:ascii="Times New Roman" w:hAnsi="Times New Roman" w:cs="Times New Roman"/>
            <w:noProof/>
            <w:lang w:val="en-US"/>
          </w:rPr>
          <w:t>Table 7.67 Table of Individual Characteristics questions as independent variables SMB sample</w:t>
        </w:r>
        <w:r w:rsidR="00A77D13">
          <w:rPr>
            <w:noProof/>
            <w:webHidden/>
          </w:rPr>
          <w:tab/>
        </w:r>
        <w:r w:rsidR="00A77D13">
          <w:rPr>
            <w:noProof/>
            <w:webHidden/>
          </w:rPr>
          <w:fldChar w:fldCharType="begin"/>
        </w:r>
        <w:r w:rsidR="00A77D13">
          <w:rPr>
            <w:noProof/>
            <w:webHidden/>
          </w:rPr>
          <w:instrText xml:space="preserve"> PAGEREF _Toc26121000 \h </w:instrText>
        </w:r>
        <w:r w:rsidR="00A77D13">
          <w:rPr>
            <w:noProof/>
            <w:webHidden/>
          </w:rPr>
        </w:r>
        <w:r w:rsidR="00A77D13">
          <w:rPr>
            <w:noProof/>
            <w:webHidden/>
          </w:rPr>
          <w:fldChar w:fldCharType="separate"/>
        </w:r>
        <w:r w:rsidR="00DF4A58">
          <w:rPr>
            <w:noProof/>
            <w:webHidden/>
          </w:rPr>
          <w:t>169</w:t>
        </w:r>
        <w:r w:rsidR="00A77D13">
          <w:rPr>
            <w:noProof/>
            <w:webHidden/>
          </w:rPr>
          <w:fldChar w:fldCharType="end"/>
        </w:r>
      </w:hyperlink>
    </w:p>
    <w:p w14:paraId="68B9B9C7" w14:textId="487E9390" w:rsidR="00A77D13" w:rsidRDefault="00255248">
      <w:pPr>
        <w:pStyle w:val="af3"/>
        <w:tabs>
          <w:tab w:val="right" w:leader="dot" w:pos="8296"/>
        </w:tabs>
        <w:rPr>
          <w:rFonts w:eastAsiaTheme="minorEastAsia"/>
          <w:smallCaps w:val="0"/>
          <w:noProof/>
          <w:sz w:val="22"/>
          <w:szCs w:val="22"/>
          <w:lang w:eastAsia="el-GR"/>
        </w:rPr>
      </w:pPr>
      <w:hyperlink w:anchor="_Toc26121001" w:history="1">
        <w:r w:rsidR="00A77D13" w:rsidRPr="00B35ADA">
          <w:rPr>
            <w:rStyle w:val="-"/>
            <w:rFonts w:ascii="Times New Roman" w:hAnsi="Times New Roman" w:cs="Times New Roman"/>
            <w:noProof/>
            <w:lang w:val="en-US"/>
          </w:rPr>
          <w:t>Table 7.68 Dependent variable of fifth ordinal regression (trust)</w:t>
        </w:r>
        <w:r w:rsidR="00A77D13">
          <w:rPr>
            <w:noProof/>
            <w:webHidden/>
          </w:rPr>
          <w:tab/>
        </w:r>
        <w:r w:rsidR="00A77D13">
          <w:rPr>
            <w:noProof/>
            <w:webHidden/>
          </w:rPr>
          <w:fldChar w:fldCharType="begin"/>
        </w:r>
        <w:r w:rsidR="00A77D13">
          <w:rPr>
            <w:noProof/>
            <w:webHidden/>
          </w:rPr>
          <w:instrText xml:space="preserve"> PAGEREF _Toc26121001 \h </w:instrText>
        </w:r>
        <w:r w:rsidR="00A77D13">
          <w:rPr>
            <w:noProof/>
            <w:webHidden/>
          </w:rPr>
        </w:r>
        <w:r w:rsidR="00A77D13">
          <w:rPr>
            <w:noProof/>
            <w:webHidden/>
          </w:rPr>
          <w:fldChar w:fldCharType="separate"/>
        </w:r>
        <w:r w:rsidR="00DF4A58">
          <w:rPr>
            <w:noProof/>
            <w:webHidden/>
          </w:rPr>
          <w:t>169</w:t>
        </w:r>
        <w:r w:rsidR="00A77D13">
          <w:rPr>
            <w:noProof/>
            <w:webHidden/>
          </w:rPr>
          <w:fldChar w:fldCharType="end"/>
        </w:r>
      </w:hyperlink>
    </w:p>
    <w:p w14:paraId="3819003A" w14:textId="208351B2" w:rsidR="00A77D13" w:rsidRDefault="00255248">
      <w:pPr>
        <w:pStyle w:val="af3"/>
        <w:tabs>
          <w:tab w:val="right" w:leader="dot" w:pos="8296"/>
        </w:tabs>
        <w:rPr>
          <w:rFonts w:eastAsiaTheme="minorEastAsia"/>
          <w:smallCaps w:val="0"/>
          <w:noProof/>
          <w:sz w:val="22"/>
          <w:szCs w:val="22"/>
          <w:lang w:eastAsia="el-GR"/>
        </w:rPr>
      </w:pPr>
      <w:hyperlink w:anchor="_Toc26121002" w:history="1">
        <w:r w:rsidR="00A77D13" w:rsidRPr="00B35ADA">
          <w:rPr>
            <w:rStyle w:val="-"/>
            <w:rFonts w:ascii="Times New Roman" w:hAnsi="Times New Roman" w:cs="Times New Roman"/>
            <w:noProof/>
            <w:lang w:val="en-US"/>
          </w:rPr>
          <w:t>Table 7.69 Model fit test- 5</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_Toc26121002 \h </w:instrText>
        </w:r>
        <w:r w:rsidR="00A77D13">
          <w:rPr>
            <w:noProof/>
            <w:webHidden/>
          </w:rPr>
        </w:r>
        <w:r w:rsidR="00A77D13">
          <w:rPr>
            <w:noProof/>
            <w:webHidden/>
          </w:rPr>
          <w:fldChar w:fldCharType="separate"/>
        </w:r>
        <w:r w:rsidR="00DF4A58">
          <w:rPr>
            <w:noProof/>
            <w:webHidden/>
          </w:rPr>
          <w:t>170</w:t>
        </w:r>
        <w:r w:rsidR="00A77D13">
          <w:rPr>
            <w:noProof/>
            <w:webHidden/>
          </w:rPr>
          <w:fldChar w:fldCharType="end"/>
        </w:r>
      </w:hyperlink>
    </w:p>
    <w:p w14:paraId="322A915B" w14:textId="13B49C08" w:rsidR="00A77D13" w:rsidRDefault="00255248">
      <w:pPr>
        <w:pStyle w:val="af3"/>
        <w:tabs>
          <w:tab w:val="right" w:leader="dot" w:pos="8296"/>
        </w:tabs>
        <w:rPr>
          <w:rFonts w:eastAsiaTheme="minorEastAsia"/>
          <w:smallCaps w:val="0"/>
          <w:noProof/>
          <w:sz w:val="22"/>
          <w:szCs w:val="22"/>
          <w:lang w:eastAsia="el-GR"/>
        </w:rPr>
      </w:pPr>
      <w:hyperlink w:anchor="_Toc26121003" w:history="1">
        <w:r w:rsidR="00A77D13" w:rsidRPr="00B35ADA">
          <w:rPr>
            <w:rStyle w:val="-"/>
            <w:rFonts w:ascii="Times New Roman" w:hAnsi="Times New Roman" w:cs="Times New Roman"/>
            <w:noProof/>
            <w:lang w:val="en-US"/>
          </w:rPr>
          <w:t>Table 7.70 Goodness of fit tests -5</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_Toc26121003 \h </w:instrText>
        </w:r>
        <w:r w:rsidR="00A77D13">
          <w:rPr>
            <w:noProof/>
            <w:webHidden/>
          </w:rPr>
        </w:r>
        <w:r w:rsidR="00A77D13">
          <w:rPr>
            <w:noProof/>
            <w:webHidden/>
          </w:rPr>
          <w:fldChar w:fldCharType="separate"/>
        </w:r>
        <w:r w:rsidR="00DF4A58">
          <w:rPr>
            <w:noProof/>
            <w:webHidden/>
          </w:rPr>
          <w:t>170</w:t>
        </w:r>
        <w:r w:rsidR="00A77D13">
          <w:rPr>
            <w:noProof/>
            <w:webHidden/>
          </w:rPr>
          <w:fldChar w:fldCharType="end"/>
        </w:r>
      </w:hyperlink>
    </w:p>
    <w:p w14:paraId="26171332" w14:textId="23EB923E" w:rsidR="00A77D13" w:rsidRDefault="00255248">
      <w:pPr>
        <w:pStyle w:val="af3"/>
        <w:tabs>
          <w:tab w:val="right" w:leader="dot" w:pos="8296"/>
        </w:tabs>
        <w:rPr>
          <w:rFonts w:eastAsiaTheme="minorEastAsia"/>
          <w:smallCaps w:val="0"/>
          <w:noProof/>
          <w:sz w:val="22"/>
          <w:szCs w:val="22"/>
          <w:lang w:eastAsia="el-GR"/>
        </w:rPr>
      </w:pPr>
      <w:hyperlink w:anchor="_Toc26121004" w:history="1">
        <w:r w:rsidR="00A77D13" w:rsidRPr="00B35ADA">
          <w:rPr>
            <w:rStyle w:val="-"/>
            <w:rFonts w:ascii="Times New Roman" w:hAnsi="Times New Roman" w:cs="Times New Roman"/>
            <w:noProof/>
            <w:lang w:val="en-US"/>
          </w:rPr>
          <w:t>Table 7.71 Pseudo R square - 5</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_Toc26121004 \h </w:instrText>
        </w:r>
        <w:r w:rsidR="00A77D13">
          <w:rPr>
            <w:noProof/>
            <w:webHidden/>
          </w:rPr>
        </w:r>
        <w:r w:rsidR="00A77D13">
          <w:rPr>
            <w:noProof/>
            <w:webHidden/>
          </w:rPr>
          <w:fldChar w:fldCharType="separate"/>
        </w:r>
        <w:r w:rsidR="00DF4A58">
          <w:rPr>
            <w:noProof/>
            <w:webHidden/>
          </w:rPr>
          <w:t>170</w:t>
        </w:r>
        <w:r w:rsidR="00A77D13">
          <w:rPr>
            <w:noProof/>
            <w:webHidden/>
          </w:rPr>
          <w:fldChar w:fldCharType="end"/>
        </w:r>
      </w:hyperlink>
    </w:p>
    <w:p w14:paraId="5E483569" w14:textId="2F040DDD" w:rsidR="00A77D13" w:rsidRDefault="00255248">
      <w:pPr>
        <w:pStyle w:val="af3"/>
        <w:tabs>
          <w:tab w:val="right" w:leader="dot" w:pos="8296"/>
        </w:tabs>
        <w:rPr>
          <w:rFonts w:eastAsiaTheme="minorEastAsia"/>
          <w:smallCaps w:val="0"/>
          <w:noProof/>
          <w:sz w:val="22"/>
          <w:szCs w:val="22"/>
          <w:lang w:eastAsia="el-GR"/>
        </w:rPr>
      </w:pPr>
      <w:hyperlink w:anchor="_Toc26121005" w:history="1">
        <w:r w:rsidR="00A77D13" w:rsidRPr="00B35ADA">
          <w:rPr>
            <w:rStyle w:val="-"/>
            <w:rFonts w:ascii="Times New Roman" w:hAnsi="Times New Roman" w:cs="Times New Roman"/>
            <w:noProof/>
            <w:lang w:val="en-US"/>
          </w:rPr>
          <w:t>Table 7.72 Test of parallel lines - 5</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_Toc26121005 \h </w:instrText>
        </w:r>
        <w:r w:rsidR="00A77D13">
          <w:rPr>
            <w:noProof/>
            <w:webHidden/>
          </w:rPr>
        </w:r>
        <w:r w:rsidR="00A77D13">
          <w:rPr>
            <w:noProof/>
            <w:webHidden/>
          </w:rPr>
          <w:fldChar w:fldCharType="separate"/>
        </w:r>
        <w:r w:rsidR="00DF4A58">
          <w:rPr>
            <w:noProof/>
            <w:webHidden/>
          </w:rPr>
          <w:t>171</w:t>
        </w:r>
        <w:r w:rsidR="00A77D13">
          <w:rPr>
            <w:noProof/>
            <w:webHidden/>
          </w:rPr>
          <w:fldChar w:fldCharType="end"/>
        </w:r>
      </w:hyperlink>
    </w:p>
    <w:p w14:paraId="1335EB98" w14:textId="256A76DF" w:rsidR="00A77D13" w:rsidRDefault="00255248">
      <w:pPr>
        <w:pStyle w:val="af3"/>
        <w:tabs>
          <w:tab w:val="right" w:leader="dot" w:pos="8296"/>
        </w:tabs>
        <w:rPr>
          <w:rFonts w:eastAsiaTheme="minorEastAsia"/>
          <w:smallCaps w:val="0"/>
          <w:noProof/>
          <w:sz w:val="22"/>
          <w:szCs w:val="22"/>
          <w:lang w:eastAsia="el-GR"/>
        </w:rPr>
      </w:pPr>
      <w:hyperlink w:anchor="_Toc26121006" w:history="1">
        <w:r w:rsidR="00A77D13" w:rsidRPr="00B35ADA">
          <w:rPr>
            <w:rStyle w:val="-"/>
            <w:rFonts w:ascii="Times New Roman" w:hAnsi="Times New Roman" w:cs="Times New Roman"/>
            <w:noProof/>
            <w:lang w:val="en-US"/>
          </w:rPr>
          <w:t>Table 7.73 Dependent variable of sixth ordinal regression (trust)</w:t>
        </w:r>
        <w:r w:rsidR="00A77D13">
          <w:rPr>
            <w:noProof/>
            <w:webHidden/>
          </w:rPr>
          <w:tab/>
        </w:r>
        <w:r w:rsidR="00A77D13">
          <w:rPr>
            <w:noProof/>
            <w:webHidden/>
          </w:rPr>
          <w:fldChar w:fldCharType="begin"/>
        </w:r>
        <w:r w:rsidR="00A77D13">
          <w:rPr>
            <w:noProof/>
            <w:webHidden/>
          </w:rPr>
          <w:instrText xml:space="preserve"> PAGEREF _Toc26121006 \h </w:instrText>
        </w:r>
        <w:r w:rsidR="00A77D13">
          <w:rPr>
            <w:noProof/>
            <w:webHidden/>
          </w:rPr>
        </w:r>
        <w:r w:rsidR="00A77D13">
          <w:rPr>
            <w:noProof/>
            <w:webHidden/>
          </w:rPr>
          <w:fldChar w:fldCharType="separate"/>
        </w:r>
        <w:r w:rsidR="00DF4A58">
          <w:rPr>
            <w:noProof/>
            <w:webHidden/>
          </w:rPr>
          <w:t>172</w:t>
        </w:r>
        <w:r w:rsidR="00A77D13">
          <w:rPr>
            <w:noProof/>
            <w:webHidden/>
          </w:rPr>
          <w:fldChar w:fldCharType="end"/>
        </w:r>
      </w:hyperlink>
    </w:p>
    <w:p w14:paraId="169BCFA8" w14:textId="55149E5E" w:rsidR="00A77D13" w:rsidRDefault="00255248">
      <w:pPr>
        <w:pStyle w:val="af3"/>
        <w:tabs>
          <w:tab w:val="right" w:leader="dot" w:pos="8296"/>
        </w:tabs>
        <w:rPr>
          <w:rFonts w:eastAsiaTheme="minorEastAsia"/>
          <w:smallCaps w:val="0"/>
          <w:noProof/>
          <w:sz w:val="22"/>
          <w:szCs w:val="22"/>
          <w:lang w:eastAsia="el-GR"/>
        </w:rPr>
      </w:pPr>
      <w:hyperlink w:anchor="_Toc26121007" w:history="1">
        <w:r w:rsidR="00A77D13" w:rsidRPr="00B35ADA">
          <w:rPr>
            <w:rStyle w:val="-"/>
            <w:rFonts w:ascii="Times New Roman" w:hAnsi="Times New Roman" w:cs="Times New Roman"/>
            <w:noProof/>
            <w:lang w:val="en-US"/>
          </w:rPr>
          <w:t>Table 7.74 Model fit test -6</w:t>
        </w:r>
        <w:r w:rsidR="00A77D13" w:rsidRPr="00B35ADA">
          <w:rPr>
            <w:rStyle w:val="-"/>
            <w:rFonts w:ascii="Times New Roman" w:hAnsi="Times New Roman" w:cs="Times New Roman"/>
            <w:noProof/>
            <w:vertAlign w:val="superscript"/>
            <w:lang w:val="en-US"/>
          </w:rPr>
          <w:t xml:space="preserve">th </w:t>
        </w:r>
        <w:r w:rsidR="00A77D13" w:rsidRPr="00B35ADA">
          <w:rPr>
            <w:rStyle w:val="-"/>
            <w:rFonts w:ascii="Times New Roman" w:hAnsi="Times New Roman" w:cs="Times New Roman"/>
            <w:noProof/>
            <w:lang w:val="en-US"/>
          </w:rPr>
          <w:t>ord. regression (trust)</w:t>
        </w:r>
        <w:r w:rsidR="00A77D13">
          <w:rPr>
            <w:noProof/>
            <w:webHidden/>
          </w:rPr>
          <w:tab/>
        </w:r>
        <w:r w:rsidR="00A77D13">
          <w:rPr>
            <w:noProof/>
            <w:webHidden/>
          </w:rPr>
          <w:fldChar w:fldCharType="begin"/>
        </w:r>
        <w:r w:rsidR="00A77D13">
          <w:rPr>
            <w:noProof/>
            <w:webHidden/>
          </w:rPr>
          <w:instrText xml:space="preserve"> PAGEREF _Toc26121007 \h </w:instrText>
        </w:r>
        <w:r w:rsidR="00A77D13">
          <w:rPr>
            <w:noProof/>
            <w:webHidden/>
          </w:rPr>
        </w:r>
        <w:r w:rsidR="00A77D13">
          <w:rPr>
            <w:noProof/>
            <w:webHidden/>
          </w:rPr>
          <w:fldChar w:fldCharType="separate"/>
        </w:r>
        <w:r w:rsidR="00DF4A58">
          <w:rPr>
            <w:noProof/>
            <w:webHidden/>
          </w:rPr>
          <w:t>172</w:t>
        </w:r>
        <w:r w:rsidR="00A77D13">
          <w:rPr>
            <w:noProof/>
            <w:webHidden/>
          </w:rPr>
          <w:fldChar w:fldCharType="end"/>
        </w:r>
      </w:hyperlink>
    </w:p>
    <w:p w14:paraId="727A24AA" w14:textId="78CFF31C" w:rsidR="00A77D13" w:rsidRDefault="00255248">
      <w:pPr>
        <w:pStyle w:val="af3"/>
        <w:tabs>
          <w:tab w:val="right" w:leader="dot" w:pos="8296"/>
        </w:tabs>
        <w:rPr>
          <w:rFonts w:eastAsiaTheme="minorEastAsia"/>
          <w:smallCaps w:val="0"/>
          <w:noProof/>
          <w:sz w:val="22"/>
          <w:szCs w:val="22"/>
          <w:lang w:eastAsia="el-GR"/>
        </w:rPr>
      </w:pPr>
      <w:hyperlink w:anchor="_Toc26121008" w:history="1">
        <w:r w:rsidR="00A77D13" w:rsidRPr="00B35ADA">
          <w:rPr>
            <w:rStyle w:val="-"/>
            <w:rFonts w:ascii="Times New Roman" w:hAnsi="Times New Roman" w:cs="Times New Roman"/>
            <w:noProof/>
            <w:lang w:val="en-US"/>
          </w:rPr>
          <w:t>Table 7.75 Goodness of fit tests -6</w:t>
        </w:r>
        <w:r w:rsidR="00A77D13" w:rsidRPr="00B35ADA">
          <w:rPr>
            <w:rStyle w:val="-"/>
            <w:rFonts w:ascii="Times New Roman" w:hAnsi="Times New Roman" w:cs="Times New Roman"/>
            <w:noProof/>
            <w:vertAlign w:val="superscript"/>
            <w:lang w:val="en-US"/>
          </w:rPr>
          <w:t>th</w:t>
        </w:r>
        <w:r w:rsidR="00A77D13" w:rsidRPr="00B35ADA">
          <w:rPr>
            <w:rStyle w:val="-"/>
            <w:rFonts w:ascii="Times New Roman" w:hAnsi="Times New Roman" w:cs="Times New Roman"/>
            <w:noProof/>
            <w:lang w:val="en-US"/>
          </w:rPr>
          <w:t xml:space="preserve"> ord. regression (trust)</w:t>
        </w:r>
        <w:r w:rsidR="00A77D13">
          <w:rPr>
            <w:noProof/>
            <w:webHidden/>
          </w:rPr>
          <w:tab/>
        </w:r>
        <w:r w:rsidR="00A77D13">
          <w:rPr>
            <w:noProof/>
            <w:webHidden/>
          </w:rPr>
          <w:fldChar w:fldCharType="begin"/>
        </w:r>
        <w:r w:rsidR="00A77D13">
          <w:rPr>
            <w:noProof/>
            <w:webHidden/>
          </w:rPr>
          <w:instrText xml:space="preserve"> PAGEREF _Toc26121008 \h </w:instrText>
        </w:r>
        <w:r w:rsidR="00A77D13">
          <w:rPr>
            <w:noProof/>
            <w:webHidden/>
          </w:rPr>
        </w:r>
        <w:r w:rsidR="00A77D13">
          <w:rPr>
            <w:noProof/>
            <w:webHidden/>
          </w:rPr>
          <w:fldChar w:fldCharType="separate"/>
        </w:r>
        <w:r w:rsidR="00DF4A58">
          <w:rPr>
            <w:noProof/>
            <w:webHidden/>
          </w:rPr>
          <w:t>172</w:t>
        </w:r>
        <w:r w:rsidR="00A77D13">
          <w:rPr>
            <w:noProof/>
            <w:webHidden/>
          </w:rPr>
          <w:fldChar w:fldCharType="end"/>
        </w:r>
      </w:hyperlink>
    </w:p>
    <w:p w14:paraId="52DD7648" w14:textId="76B2DBE8" w:rsidR="00A77D13" w:rsidRDefault="00255248">
      <w:pPr>
        <w:pStyle w:val="af3"/>
        <w:tabs>
          <w:tab w:val="right" w:leader="dot" w:pos="8296"/>
        </w:tabs>
        <w:rPr>
          <w:rFonts w:eastAsiaTheme="minorEastAsia"/>
          <w:smallCaps w:val="0"/>
          <w:noProof/>
          <w:sz w:val="22"/>
          <w:szCs w:val="22"/>
          <w:lang w:eastAsia="el-GR"/>
        </w:rPr>
      </w:pPr>
      <w:hyperlink w:anchor="_Toc26121009" w:history="1">
        <w:r w:rsidR="00A77D13" w:rsidRPr="00B35ADA">
          <w:rPr>
            <w:rStyle w:val="-"/>
            <w:rFonts w:ascii="Times New Roman" w:hAnsi="Times New Roman" w:cs="Times New Roman"/>
            <w:noProof/>
            <w:lang w:val="en-US"/>
          </w:rPr>
          <w:t>Table 7.76 Pseudo R square -6</w:t>
        </w:r>
        <w:r w:rsidR="00A77D13" w:rsidRPr="00B35ADA">
          <w:rPr>
            <w:rStyle w:val="-"/>
            <w:rFonts w:ascii="Times New Roman" w:hAnsi="Times New Roman" w:cs="Times New Roman"/>
            <w:noProof/>
            <w:vertAlign w:val="superscript"/>
            <w:lang w:val="en-US"/>
          </w:rPr>
          <w:t xml:space="preserve">th </w:t>
        </w:r>
        <w:r w:rsidR="00A77D13" w:rsidRPr="00B35ADA">
          <w:rPr>
            <w:rStyle w:val="-"/>
            <w:rFonts w:ascii="Times New Roman" w:hAnsi="Times New Roman" w:cs="Times New Roman"/>
            <w:noProof/>
            <w:lang w:val="en-US"/>
          </w:rPr>
          <w:t>ord. regression (trust)</w:t>
        </w:r>
        <w:r w:rsidR="00A77D13">
          <w:rPr>
            <w:noProof/>
            <w:webHidden/>
          </w:rPr>
          <w:tab/>
        </w:r>
        <w:r w:rsidR="00A77D13">
          <w:rPr>
            <w:noProof/>
            <w:webHidden/>
          </w:rPr>
          <w:fldChar w:fldCharType="begin"/>
        </w:r>
        <w:r w:rsidR="00A77D13">
          <w:rPr>
            <w:noProof/>
            <w:webHidden/>
          </w:rPr>
          <w:instrText xml:space="preserve"> PAGEREF _Toc26121009 \h </w:instrText>
        </w:r>
        <w:r w:rsidR="00A77D13">
          <w:rPr>
            <w:noProof/>
            <w:webHidden/>
          </w:rPr>
        </w:r>
        <w:r w:rsidR="00A77D13">
          <w:rPr>
            <w:noProof/>
            <w:webHidden/>
          </w:rPr>
          <w:fldChar w:fldCharType="separate"/>
        </w:r>
        <w:r w:rsidR="00DF4A58">
          <w:rPr>
            <w:noProof/>
            <w:webHidden/>
          </w:rPr>
          <w:t>173</w:t>
        </w:r>
        <w:r w:rsidR="00A77D13">
          <w:rPr>
            <w:noProof/>
            <w:webHidden/>
          </w:rPr>
          <w:fldChar w:fldCharType="end"/>
        </w:r>
      </w:hyperlink>
    </w:p>
    <w:p w14:paraId="150F90FC" w14:textId="7E8F9EB2" w:rsidR="00A77D13" w:rsidRDefault="00255248">
      <w:pPr>
        <w:pStyle w:val="af3"/>
        <w:tabs>
          <w:tab w:val="right" w:leader="dot" w:pos="8296"/>
        </w:tabs>
        <w:rPr>
          <w:rFonts w:eastAsiaTheme="minorEastAsia"/>
          <w:smallCaps w:val="0"/>
          <w:noProof/>
          <w:sz w:val="22"/>
          <w:szCs w:val="22"/>
          <w:lang w:eastAsia="el-GR"/>
        </w:rPr>
      </w:pPr>
      <w:hyperlink w:anchor="_Toc26121010" w:history="1">
        <w:r w:rsidR="00A77D13" w:rsidRPr="00B35ADA">
          <w:rPr>
            <w:rStyle w:val="-"/>
            <w:rFonts w:ascii="Times New Roman" w:hAnsi="Times New Roman" w:cs="Times New Roman"/>
            <w:noProof/>
            <w:lang w:val="en-US"/>
          </w:rPr>
          <w:t>Table 7.77 Test of parallel lines -6</w:t>
        </w:r>
        <w:r w:rsidR="00A77D13" w:rsidRPr="00B35ADA">
          <w:rPr>
            <w:rStyle w:val="-"/>
            <w:rFonts w:ascii="Times New Roman" w:hAnsi="Times New Roman" w:cs="Times New Roman"/>
            <w:noProof/>
            <w:vertAlign w:val="superscript"/>
            <w:lang w:val="en-US"/>
          </w:rPr>
          <w:t xml:space="preserve">th </w:t>
        </w:r>
        <w:r w:rsidR="00A77D13" w:rsidRPr="00B35ADA">
          <w:rPr>
            <w:rStyle w:val="-"/>
            <w:rFonts w:ascii="Times New Roman" w:hAnsi="Times New Roman" w:cs="Times New Roman"/>
            <w:noProof/>
            <w:lang w:val="en-US"/>
          </w:rPr>
          <w:t>ord. regression (trust)</w:t>
        </w:r>
        <w:r w:rsidR="00A77D13">
          <w:rPr>
            <w:noProof/>
            <w:webHidden/>
          </w:rPr>
          <w:tab/>
        </w:r>
        <w:r w:rsidR="00A77D13">
          <w:rPr>
            <w:noProof/>
            <w:webHidden/>
          </w:rPr>
          <w:fldChar w:fldCharType="begin"/>
        </w:r>
        <w:r w:rsidR="00A77D13">
          <w:rPr>
            <w:noProof/>
            <w:webHidden/>
          </w:rPr>
          <w:instrText xml:space="preserve"> PAGEREF _Toc26121010 \h </w:instrText>
        </w:r>
        <w:r w:rsidR="00A77D13">
          <w:rPr>
            <w:noProof/>
            <w:webHidden/>
          </w:rPr>
        </w:r>
        <w:r w:rsidR="00A77D13">
          <w:rPr>
            <w:noProof/>
            <w:webHidden/>
          </w:rPr>
          <w:fldChar w:fldCharType="separate"/>
        </w:r>
        <w:r w:rsidR="00DF4A58">
          <w:rPr>
            <w:noProof/>
            <w:webHidden/>
          </w:rPr>
          <w:t>174</w:t>
        </w:r>
        <w:r w:rsidR="00A77D13">
          <w:rPr>
            <w:noProof/>
            <w:webHidden/>
          </w:rPr>
          <w:fldChar w:fldCharType="end"/>
        </w:r>
      </w:hyperlink>
    </w:p>
    <w:p w14:paraId="1139CB72" w14:textId="14FCC5FC" w:rsidR="00A77D13" w:rsidRDefault="00255248">
      <w:pPr>
        <w:pStyle w:val="af3"/>
        <w:tabs>
          <w:tab w:val="right" w:leader="dot" w:pos="8296"/>
        </w:tabs>
        <w:rPr>
          <w:rFonts w:eastAsiaTheme="minorEastAsia"/>
          <w:smallCaps w:val="0"/>
          <w:noProof/>
          <w:sz w:val="22"/>
          <w:szCs w:val="22"/>
          <w:lang w:eastAsia="el-GR"/>
        </w:rPr>
      </w:pPr>
      <w:hyperlink w:anchor="_Toc26121011" w:history="1">
        <w:r w:rsidR="00A77D13" w:rsidRPr="00B35ADA">
          <w:rPr>
            <w:rStyle w:val="-"/>
            <w:rFonts w:ascii="Times New Roman" w:hAnsi="Times New Roman" w:cs="Times New Roman"/>
            <w:noProof/>
            <w:lang w:val="en-US"/>
          </w:rPr>
          <w:t>Table 7.78 Table of Trust questions as independent variables</w:t>
        </w:r>
        <w:r w:rsidR="00A77D13">
          <w:rPr>
            <w:noProof/>
            <w:webHidden/>
          </w:rPr>
          <w:tab/>
        </w:r>
        <w:r w:rsidR="00A77D13">
          <w:rPr>
            <w:noProof/>
            <w:webHidden/>
          </w:rPr>
          <w:fldChar w:fldCharType="begin"/>
        </w:r>
        <w:r w:rsidR="00A77D13">
          <w:rPr>
            <w:noProof/>
            <w:webHidden/>
          </w:rPr>
          <w:instrText xml:space="preserve"> PAGEREF _Toc26121011 \h </w:instrText>
        </w:r>
        <w:r w:rsidR="00A77D13">
          <w:rPr>
            <w:noProof/>
            <w:webHidden/>
          </w:rPr>
        </w:r>
        <w:r w:rsidR="00A77D13">
          <w:rPr>
            <w:noProof/>
            <w:webHidden/>
          </w:rPr>
          <w:fldChar w:fldCharType="separate"/>
        </w:r>
        <w:r w:rsidR="00DF4A58">
          <w:rPr>
            <w:noProof/>
            <w:webHidden/>
          </w:rPr>
          <w:t>174</w:t>
        </w:r>
        <w:r w:rsidR="00A77D13">
          <w:rPr>
            <w:noProof/>
            <w:webHidden/>
          </w:rPr>
          <w:fldChar w:fldCharType="end"/>
        </w:r>
      </w:hyperlink>
    </w:p>
    <w:p w14:paraId="713E9B38" w14:textId="62032940" w:rsidR="00A77D13" w:rsidRDefault="00255248">
      <w:pPr>
        <w:pStyle w:val="af3"/>
        <w:tabs>
          <w:tab w:val="right" w:leader="dot" w:pos="8296"/>
        </w:tabs>
        <w:rPr>
          <w:rFonts w:eastAsiaTheme="minorEastAsia"/>
          <w:smallCaps w:val="0"/>
          <w:noProof/>
          <w:sz w:val="22"/>
          <w:szCs w:val="22"/>
          <w:lang w:eastAsia="el-GR"/>
        </w:rPr>
      </w:pPr>
      <w:hyperlink w:anchor="_Toc26121012" w:history="1">
        <w:r w:rsidR="00A77D13" w:rsidRPr="00B35ADA">
          <w:rPr>
            <w:rStyle w:val="-"/>
            <w:rFonts w:ascii="Times New Roman" w:hAnsi="Times New Roman" w:cs="Times New Roman"/>
            <w:noProof/>
            <w:lang w:val="en-US"/>
          </w:rPr>
          <w:t>Table 7.79 Dependent variable of ordinal regression (Loyalty)</w:t>
        </w:r>
        <w:r w:rsidR="00A77D13">
          <w:rPr>
            <w:noProof/>
            <w:webHidden/>
          </w:rPr>
          <w:tab/>
        </w:r>
        <w:r w:rsidR="00A77D13">
          <w:rPr>
            <w:noProof/>
            <w:webHidden/>
          </w:rPr>
          <w:fldChar w:fldCharType="begin"/>
        </w:r>
        <w:r w:rsidR="00A77D13">
          <w:rPr>
            <w:noProof/>
            <w:webHidden/>
          </w:rPr>
          <w:instrText xml:space="preserve"> PAGEREF _Toc26121012 \h </w:instrText>
        </w:r>
        <w:r w:rsidR="00A77D13">
          <w:rPr>
            <w:noProof/>
            <w:webHidden/>
          </w:rPr>
        </w:r>
        <w:r w:rsidR="00A77D13">
          <w:rPr>
            <w:noProof/>
            <w:webHidden/>
          </w:rPr>
          <w:fldChar w:fldCharType="separate"/>
        </w:r>
        <w:r w:rsidR="00DF4A58">
          <w:rPr>
            <w:noProof/>
            <w:webHidden/>
          </w:rPr>
          <w:t>175</w:t>
        </w:r>
        <w:r w:rsidR="00A77D13">
          <w:rPr>
            <w:noProof/>
            <w:webHidden/>
          </w:rPr>
          <w:fldChar w:fldCharType="end"/>
        </w:r>
      </w:hyperlink>
    </w:p>
    <w:p w14:paraId="09D5A623" w14:textId="19BDDB2F" w:rsidR="00A77D13" w:rsidRDefault="00255248">
      <w:pPr>
        <w:pStyle w:val="af3"/>
        <w:tabs>
          <w:tab w:val="right" w:leader="dot" w:pos="8296"/>
        </w:tabs>
        <w:rPr>
          <w:rFonts w:eastAsiaTheme="minorEastAsia"/>
          <w:smallCaps w:val="0"/>
          <w:noProof/>
          <w:sz w:val="22"/>
          <w:szCs w:val="22"/>
          <w:lang w:eastAsia="el-GR"/>
        </w:rPr>
      </w:pPr>
      <w:hyperlink w:anchor="_Toc26121013" w:history="1">
        <w:r w:rsidR="00A77D13" w:rsidRPr="00B35ADA">
          <w:rPr>
            <w:rStyle w:val="-"/>
            <w:rFonts w:ascii="Times New Roman" w:hAnsi="Times New Roman" w:cs="Times New Roman"/>
            <w:noProof/>
            <w:lang w:val="en-US"/>
          </w:rPr>
          <w:t>Table 7.80 Model fit test- ord. regression (brand loyalty)</w:t>
        </w:r>
        <w:r w:rsidR="00A77D13">
          <w:rPr>
            <w:noProof/>
            <w:webHidden/>
          </w:rPr>
          <w:tab/>
        </w:r>
        <w:r w:rsidR="00A77D13">
          <w:rPr>
            <w:noProof/>
            <w:webHidden/>
          </w:rPr>
          <w:fldChar w:fldCharType="begin"/>
        </w:r>
        <w:r w:rsidR="00A77D13">
          <w:rPr>
            <w:noProof/>
            <w:webHidden/>
          </w:rPr>
          <w:instrText xml:space="preserve"> PAGEREF _Toc26121013 \h </w:instrText>
        </w:r>
        <w:r w:rsidR="00A77D13">
          <w:rPr>
            <w:noProof/>
            <w:webHidden/>
          </w:rPr>
        </w:r>
        <w:r w:rsidR="00A77D13">
          <w:rPr>
            <w:noProof/>
            <w:webHidden/>
          </w:rPr>
          <w:fldChar w:fldCharType="separate"/>
        </w:r>
        <w:r w:rsidR="00DF4A58">
          <w:rPr>
            <w:noProof/>
            <w:webHidden/>
          </w:rPr>
          <w:t>175</w:t>
        </w:r>
        <w:r w:rsidR="00A77D13">
          <w:rPr>
            <w:noProof/>
            <w:webHidden/>
          </w:rPr>
          <w:fldChar w:fldCharType="end"/>
        </w:r>
      </w:hyperlink>
    </w:p>
    <w:p w14:paraId="64534AAE" w14:textId="25A0BCB8" w:rsidR="00A77D13" w:rsidRDefault="00255248">
      <w:pPr>
        <w:pStyle w:val="af3"/>
        <w:tabs>
          <w:tab w:val="right" w:leader="dot" w:pos="8296"/>
        </w:tabs>
        <w:rPr>
          <w:rFonts w:eastAsiaTheme="minorEastAsia"/>
          <w:smallCaps w:val="0"/>
          <w:noProof/>
          <w:sz w:val="22"/>
          <w:szCs w:val="22"/>
          <w:lang w:eastAsia="el-GR"/>
        </w:rPr>
      </w:pPr>
      <w:hyperlink w:anchor="_Toc26121014" w:history="1">
        <w:r w:rsidR="00A77D13" w:rsidRPr="00B35ADA">
          <w:rPr>
            <w:rStyle w:val="-"/>
            <w:rFonts w:ascii="Times New Roman" w:hAnsi="Times New Roman" w:cs="Times New Roman"/>
            <w:noProof/>
            <w:lang w:val="en-US"/>
          </w:rPr>
          <w:t>Table 7.81 Goodness of fit tests - ord. regression (brand loyalty)</w:t>
        </w:r>
        <w:r w:rsidR="00A77D13">
          <w:rPr>
            <w:noProof/>
            <w:webHidden/>
          </w:rPr>
          <w:tab/>
        </w:r>
        <w:r w:rsidR="00A77D13">
          <w:rPr>
            <w:noProof/>
            <w:webHidden/>
          </w:rPr>
          <w:fldChar w:fldCharType="begin"/>
        </w:r>
        <w:r w:rsidR="00A77D13">
          <w:rPr>
            <w:noProof/>
            <w:webHidden/>
          </w:rPr>
          <w:instrText xml:space="preserve"> PAGEREF _Toc26121014 \h </w:instrText>
        </w:r>
        <w:r w:rsidR="00A77D13">
          <w:rPr>
            <w:noProof/>
            <w:webHidden/>
          </w:rPr>
        </w:r>
        <w:r w:rsidR="00A77D13">
          <w:rPr>
            <w:noProof/>
            <w:webHidden/>
          </w:rPr>
          <w:fldChar w:fldCharType="separate"/>
        </w:r>
        <w:r w:rsidR="00DF4A58">
          <w:rPr>
            <w:noProof/>
            <w:webHidden/>
          </w:rPr>
          <w:t>175</w:t>
        </w:r>
        <w:r w:rsidR="00A77D13">
          <w:rPr>
            <w:noProof/>
            <w:webHidden/>
          </w:rPr>
          <w:fldChar w:fldCharType="end"/>
        </w:r>
      </w:hyperlink>
    </w:p>
    <w:p w14:paraId="6A64D75D" w14:textId="75584BD6" w:rsidR="00A77D13" w:rsidRDefault="00255248">
      <w:pPr>
        <w:pStyle w:val="af3"/>
        <w:tabs>
          <w:tab w:val="right" w:leader="dot" w:pos="8296"/>
        </w:tabs>
        <w:rPr>
          <w:rFonts w:eastAsiaTheme="minorEastAsia"/>
          <w:smallCaps w:val="0"/>
          <w:noProof/>
          <w:sz w:val="22"/>
          <w:szCs w:val="22"/>
          <w:lang w:eastAsia="el-GR"/>
        </w:rPr>
      </w:pPr>
      <w:hyperlink w:anchor="_Toc26121015" w:history="1">
        <w:r w:rsidR="00A77D13" w:rsidRPr="00B35ADA">
          <w:rPr>
            <w:rStyle w:val="-"/>
            <w:rFonts w:ascii="Times New Roman" w:hAnsi="Times New Roman" w:cs="Times New Roman"/>
            <w:noProof/>
            <w:lang w:val="en-US"/>
          </w:rPr>
          <w:t>Table 7.82 Pseudo R square - ord. regression (brand loyalty)</w:t>
        </w:r>
        <w:r w:rsidR="00A77D13">
          <w:rPr>
            <w:noProof/>
            <w:webHidden/>
          </w:rPr>
          <w:tab/>
        </w:r>
        <w:r w:rsidR="00A77D13">
          <w:rPr>
            <w:noProof/>
            <w:webHidden/>
          </w:rPr>
          <w:fldChar w:fldCharType="begin"/>
        </w:r>
        <w:r w:rsidR="00A77D13">
          <w:rPr>
            <w:noProof/>
            <w:webHidden/>
          </w:rPr>
          <w:instrText xml:space="preserve"> PAGEREF _Toc26121015 \h </w:instrText>
        </w:r>
        <w:r w:rsidR="00A77D13">
          <w:rPr>
            <w:noProof/>
            <w:webHidden/>
          </w:rPr>
        </w:r>
        <w:r w:rsidR="00A77D13">
          <w:rPr>
            <w:noProof/>
            <w:webHidden/>
          </w:rPr>
          <w:fldChar w:fldCharType="separate"/>
        </w:r>
        <w:r w:rsidR="00DF4A58">
          <w:rPr>
            <w:noProof/>
            <w:webHidden/>
          </w:rPr>
          <w:t>176</w:t>
        </w:r>
        <w:r w:rsidR="00A77D13">
          <w:rPr>
            <w:noProof/>
            <w:webHidden/>
          </w:rPr>
          <w:fldChar w:fldCharType="end"/>
        </w:r>
      </w:hyperlink>
    </w:p>
    <w:p w14:paraId="39A7090A" w14:textId="615A3061" w:rsidR="00A77D13" w:rsidRDefault="00255248">
      <w:pPr>
        <w:pStyle w:val="af3"/>
        <w:tabs>
          <w:tab w:val="right" w:leader="dot" w:pos="8296"/>
        </w:tabs>
        <w:rPr>
          <w:rFonts w:eastAsiaTheme="minorEastAsia"/>
          <w:smallCaps w:val="0"/>
          <w:noProof/>
          <w:sz w:val="22"/>
          <w:szCs w:val="22"/>
          <w:lang w:eastAsia="el-GR"/>
        </w:rPr>
      </w:pPr>
      <w:hyperlink w:anchor="_Toc26121016" w:history="1">
        <w:r w:rsidR="00A77D13" w:rsidRPr="00B35ADA">
          <w:rPr>
            <w:rStyle w:val="-"/>
            <w:rFonts w:ascii="Times New Roman" w:hAnsi="Times New Roman" w:cs="Times New Roman"/>
            <w:noProof/>
            <w:lang w:val="en-US"/>
          </w:rPr>
          <w:t>Table 7.83 Test of parallel lines - ord. regression (brand loyalty)</w:t>
        </w:r>
        <w:r w:rsidR="00A77D13">
          <w:rPr>
            <w:noProof/>
            <w:webHidden/>
          </w:rPr>
          <w:tab/>
        </w:r>
        <w:r w:rsidR="00A77D13">
          <w:rPr>
            <w:noProof/>
            <w:webHidden/>
          </w:rPr>
          <w:fldChar w:fldCharType="begin"/>
        </w:r>
        <w:r w:rsidR="00A77D13">
          <w:rPr>
            <w:noProof/>
            <w:webHidden/>
          </w:rPr>
          <w:instrText xml:space="preserve"> PAGEREF _Toc26121016 \h </w:instrText>
        </w:r>
        <w:r w:rsidR="00A77D13">
          <w:rPr>
            <w:noProof/>
            <w:webHidden/>
          </w:rPr>
        </w:r>
        <w:r w:rsidR="00A77D13">
          <w:rPr>
            <w:noProof/>
            <w:webHidden/>
          </w:rPr>
          <w:fldChar w:fldCharType="separate"/>
        </w:r>
        <w:r w:rsidR="00DF4A58">
          <w:rPr>
            <w:noProof/>
            <w:webHidden/>
          </w:rPr>
          <w:t>177</w:t>
        </w:r>
        <w:r w:rsidR="00A77D13">
          <w:rPr>
            <w:noProof/>
            <w:webHidden/>
          </w:rPr>
          <w:fldChar w:fldCharType="end"/>
        </w:r>
      </w:hyperlink>
    </w:p>
    <w:p w14:paraId="5812A0F1" w14:textId="2076BC74" w:rsidR="00A77D13" w:rsidRDefault="00255248">
      <w:pPr>
        <w:pStyle w:val="af3"/>
        <w:tabs>
          <w:tab w:val="right" w:leader="dot" w:pos="8296"/>
        </w:tabs>
        <w:rPr>
          <w:rFonts w:eastAsiaTheme="minorEastAsia"/>
          <w:smallCaps w:val="0"/>
          <w:noProof/>
          <w:sz w:val="22"/>
          <w:szCs w:val="22"/>
          <w:lang w:eastAsia="el-GR"/>
        </w:rPr>
      </w:pPr>
      <w:hyperlink w:anchor="_Toc26121017" w:history="1">
        <w:r w:rsidR="00A77D13" w:rsidRPr="00B35ADA">
          <w:rPr>
            <w:rStyle w:val="-"/>
            <w:rFonts w:ascii="Times New Roman" w:hAnsi="Times New Roman" w:cs="Times New Roman"/>
            <w:noProof/>
            <w:lang w:val="en-US"/>
          </w:rPr>
          <w:t>Table 7.84 Dependent variable of first ordinal regression (creation of bonds)</w:t>
        </w:r>
        <w:r w:rsidR="00A77D13">
          <w:rPr>
            <w:noProof/>
            <w:webHidden/>
          </w:rPr>
          <w:tab/>
        </w:r>
        <w:r w:rsidR="00A77D13">
          <w:rPr>
            <w:noProof/>
            <w:webHidden/>
          </w:rPr>
          <w:fldChar w:fldCharType="begin"/>
        </w:r>
        <w:r w:rsidR="00A77D13">
          <w:rPr>
            <w:noProof/>
            <w:webHidden/>
          </w:rPr>
          <w:instrText xml:space="preserve"> PAGEREF _Toc26121017 \h </w:instrText>
        </w:r>
        <w:r w:rsidR="00A77D13">
          <w:rPr>
            <w:noProof/>
            <w:webHidden/>
          </w:rPr>
        </w:r>
        <w:r w:rsidR="00A77D13">
          <w:rPr>
            <w:noProof/>
            <w:webHidden/>
          </w:rPr>
          <w:fldChar w:fldCharType="separate"/>
        </w:r>
        <w:r w:rsidR="00DF4A58">
          <w:rPr>
            <w:noProof/>
            <w:webHidden/>
          </w:rPr>
          <w:t>178</w:t>
        </w:r>
        <w:r w:rsidR="00A77D13">
          <w:rPr>
            <w:noProof/>
            <w:webHidden/>
          </w:rPr>
          <w:fldChar w:fldCharType="end"/>
        </w:r>
      </w:hyperlink>
    </w:p>
    <w:p w14:paraId="5DB5355C" w14:textId="73ADF744" w:rsidR="00A77D13" w:rsidRDefault="00255248">
      <w:pPr>
        <w:pStyle w:val="af3"/>
        <w:tabs>
          <w:tab w:val="right" w:leader="dot" w:pos="8296"/>
        </w:tabs>
        <w:rPr>
          <w:rFonts w:eastAsiaTheme="minorEastAsia"/>
          <w:smallCaps w:val="0"/>
          <w:noProof/>
          <w:sz w:val="22"/>
          <w:szCs w:val="22"/>
          <w:lang w:eastAsia="el-GR"/>
        </w:rPr>
      </w:pPr>
      <w:hyperlink w:anchor="_Toc26121018" w:history="1">
        <w:r w:rsidR="00A77D13" w:rsidRPr="00B35ADA">
          <w:rPr>
            <w:rStyle w:val="-"/>
            <w:rFonts w:ascii="Times New Roman" w:hAnsi="Times New Roman" w:cs="Times New Roman"/>
            <w:noProof/>
            <w:lang w:val="en-US"/>
          </w:rPr>
          <w:t>Table 7.85 Model fit test - 1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_Toc26121018 \h </w:instrText>
        </w:r>
        <w:r w:rsidR="00A77D13">
          <w:rPr>
            <w:noProof/>
            <w:webHidden/>
          </w:rPr>
        </w:r>
        <w:r w:rsidR="00A77D13">
          <w:rPr>
            <w:noProof/>
            <w:webHidden/>
          </w:rPr>
          <w:fldChar w:fldCharType="separate"/>
        </w:r>
        <w:r w:rsidR="00DF4A58">
          <w:rPr>
            <w:noProof/>
            <w:webHidden/>
          </w:rPr>
          <w:t>178</w:t>
        </w:r>
        <w:r w:rsidR="00A77D13">
          <w:rPr>
            <w:noProof/>
            <w:webHidden/>
          </w:rPr>
          <w:fldChar w:fldCharType="end"/>
        </w:r>
      </w:hyperlink>
    </w:p>
    <w:p w14:paraId="0BCCF546" w14:textId="56761590" w:rsidR="00A77D13" w:rsidRDefault="00255248">
      <w:pPr>
        <w:pStyle w:val="af3"/>
        <w:tabs>
          <w:tab w:val="right" w:leader="dot" w:pos="8296"/>
        </w:tabs>
        <w:rPr>
          <w:rFonts w:eastAsiaTheme="minorEastAsia"/>
          <w:smallCaps w:val="0"/>
          <w:noProof/>
          <w:sz w:val="22"/>
          <w:szCs w:val="22"/>
          <w:lang w:eastAsia="el-GR"/>
        </w:rPr>
      </w:pPr>
      <w:hyperlink w:anchor="_Toc26121019" w:history="1">
        <w:r w:rsidR="00A77D13" w:rsidRPr="00B35ADA">
          <w:rPr>
            <w:rStyle w:val="-"/>
            <w:rFonts w:ascii="Times New Roman" w:hAnsi="Times New Roman" w:cs="Times New Roman"/>
            <w:noProof/>
            <w:lang w:val="en-US"/>
          </w:rPr>
          <w:t>Table 7.86  Goodness of fit tests - 1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_Toc26121019 \h </w:instrText>
        </w:r>
        <w:r w:rsidR="00A77D13">
          <w:rPr>
            <w:noProof/>
            <w:webHidden/>
          </w:rPr>
        </w:r>
        <w:r w:rsidR="00A77D13">
          <w:rPr>
            <w:noProof/>
            <w:webHidden/>
          </w:rPr>
          <w:fldChar w:fldCharType="separate"/>
        </w:r>
        <w:r w:rsidR="00DF4A58">
          <w:rPr>
            <w:noProof/>
            <w:webHidden/>
          </w:rPr>
          <w:t>179</w:t>
        </w:r>
        <w:r w:rsidR="00A77D13">
          <w:rPr>
            <w:noProof/>
            <w:webHidden/>
          </w:rPr>
          <w:fldChar w:fldCharType="end"/>
        </w:r>
      </w:hyperlink>
    </w:p>
    <w:p w14:paraId="50EA32A7" w14:textId="14F7982B" w:rsidR="00A77D13" w:rsidRDefault="00255248">
      <w:pPr>
        <w:pStyle w:val="af3"/>
        <w:tabs>
          <w:tab w:val="right" w:leader="dot" w:pos="8296"/>
        </w:tabs>
        <w:rPr>
          <w:rFonts w:eastAsiaTheme="minorEastAsia"/>
          <w:smallCaps w:val="0"/>
          <w:noProof/>
          <w:sz w:val="22"/>
          <w:szCs w:val="22"/>
          <w:lang w:eastAsia="el-GR"/>
        </w:rPr>
      </w:pPr>
      <w:hyperlink w:anchor="_Toc26121020" w:history="1">
        <w:r w:rsidR="00A77D13" w:rsidRPr="00B35ADA">
          <w:rPr>
            <w:rStyle w:val="-"/>
            <w:rFonts w:ascii="Times New Roman" w:hAnsi="Times New Roman" w:cs="Times New Roman"/>
            <w:noProof/>
            <w:lang w:val="en-US"/>
          </w:rPr>
          <w:t>Table 7.87 Pseudo R square - 1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_Toc26121020 \h </w:instrText>
        </w:r>
        <w:r w:rsidR="00A77D13">
          <w:rPr>
            <w:noProof/>
            <w:webHidden/>
          </w:rPr>
        </w:r>
        <w:r w:rsidR="00A77D13">
          <w:rPr>
            <w:noProof/>
            <w:webHidden/>
          </w:rPr>
          <w:fldChar w:fldCharType="separate"/>
        </w:r>
        <w:r w:rsidR="00DF4A58">
          <w:rPr>
            <w:noProof/>
            <w:webHidden/>
          </w:rPr>
          <w:t>179</w:t>
        </w:r>
        <w:r w:rsidR="00A77D13">
          <w:rPr>
            <w:noProof/>
            <w:webHidden/>
          </w:rPr>
          <w:fldChar w:fldCharType="end"/>
        </w:r>
      </w:hyperlink>
    </w:p>
    <w:p w14:paraId="43A621A9" w14:textId="3D396AD2" w:rsidR="00A77D13" w:rsidRDefault="00255248">
      <w:pPr>
        <w:pStyle w:val="af3"/>
        <w:tabs>
          <w:tab w:val="right" w:leader="dot" w:pos="8296"/>
        </w:tabs>
        <w:rPr>
          <w:rFonts w:eastAsiaTheme="minorEastAsia"/>
          <w:smallCaps w:val="0"/>
          <w:noProof/>
          <w:sz w:val="22"/>
          <w:szCs w:val="22"/>
          <w:lang w:eastAsia="el-GR"/>
        </w:rPr>
      </w:pPr>
      <w:hyperlink w:anchor="_Toc26121021" w:history="1">
        <w:r w:rsidR="00A77D13" w:rsidRPr="00B35ADA">
          <w:rPr>
            <w:rStyle w:val="-"/>
            <w:rFonts w:ascii="Times New Roman" w:hAnsi="Times New Roman" w:cs="Times New Roman"/>
            <w:noProof/>
            <w:lang w:val="en-US"/>
          </w:rPr>
          <w:t>Table 7.88 Test of parallel lines - 1</w:t>
        </w:r>
        <w:r w:rsidR="00A77D13" w:rsidRPr="00B35ADA">
          <w:rPr>
            <w:rStyle w:val="-"/>
            <w:rFonts w:ascii="Times New Roman" w:hAnsi="Times New Roman" w:cs="Times New Roman"/>
            <w:noProof/>
            <w:vertAlign w:val="superscript"/>
            <w:lang w:val="en-US"/>
          </w:rPr>
          <w:t>st</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_Toc26121021 \h </w:instrText>
        </w:r>
        <w:r w:rsidR="00A77D13">
          <w:rPr>
            <w:noProof/>
            <w:webHidden/>
          </w:rPr>
        </w:r>
        <w:r w:rsidR="00A77D13">
          <w:rPr>
            <w:noProof/>
            <w:webHidden/>
          </w:rPr>
          <w:fldChar w:fldCharType="separate"/>
        </w:r>
        <w:r w:rsidR="00DF4A58">
          <w:rPr>
            <w:noProof/>
            <w:webHidden/>
          </w:rPr>
          <w:t>180</w:t>
        </w:r>
        <w:r w:rsidR="00A77D13">
          <w:rPr>
            <w:noProof/>
            <w:webHidden/>
          </w:rPr>
          <w:fldChar w:fldCharType="end"/>
        </w:r>
      </w:hyperlink>
    </w:p>
    <w:p w14:paraId="576626F0" w14:textId="76103D9F" w:rsidR="00A77D13" w:rsidRDefault="00255248">
      <w:pPr>
        <w:pStyle w:val="af3"/>
        <w:tabs>
          <w:tab w:val="right" w:leader="dot" w:pos="8296"/>
        </w:tabs>
        <w:rPr>
          <w:rFonts w:eastAsiaTheme="minorEastAsia"/>
          <w:smallCaps w:val="0"/>
          <w:noProof/>
          <w:sz w:val="22"/>
          <w:szCs w:val="22"/>
          <w:lang w:eastAsia="el-GR"/>
        </w:rPr>
      </w:pPr>
      <w:hyperlink w:anchor="_Toc26121022" w:history="1">
        <w:r w:rsidR="00A77D13" w:rsidRPr="00B35ADA">
          <w:rPr>
            <w:rStyle w:val="-"/>
            <w:rFonts w:ascii="Times New Roman" w:hAnsi="Times New Roman" w:cs="Times New Roman"/>
            <w:noProof/>
            <w:lang w:val="en-US"/>
          </w:rPr>
          <w:t>Table 7.89 Dependent variable of second ordinal regression (creation of bonds)</w:t>
        </w:r>
        <w:r w:rsidR="00A77D13">
          <w:rPr>
            <w:noProof/>
            <w:webHidden/>
          </w:rPr>
          <w:tab/>
        </w:r>
        <w:r w:rsidR="00A77D13">
          <w:rPr>
            <w:noProof/>
            <w:webHidden/>
          </w:rPr>
          <w:fldChar w:fldCharType="begin"/>
        </w:r>
        <w:r w:rsidR="00A77D13">
          <w:rPr>
            <w:noProof/>
            <w:webHidden/>
          </w:rPr>
          <w:instrText xml:space="preserve"> PAGEREF _Toc26121022 \h </w:instrText>
        </w:r>
        <w:r w:rsidR="00A77D13">
          <w:rPr>
            <w:noProof/>
            <w:webHidden/>
          </w:rPr>
        </w:r>
        <w:r w:rsidR="00A77D13">
          <w:rPr>
            <w:noProof/>
            <w:webHidden/>
          </w:rPr>
          <w:fldChar w:fldCharType="separate"/>
        </w:r>
        <w:r w:rsidR="00DF4A58">
          <w:rPr>
            <w:noProof/>
            <w:webHidden/>
          </w:rPr>
          <w:t>180</w:t>
        </w:r>
        <w:r w:rsidR="00A77D13">
          <w:rPr>
            <w:noProof/>
            <w:webHidden/>
          </w:rPr>
          <w:fldChar w:fldCharType="end"/>
        </w:r>
      </w:hyperlink>
    </w:p>
    <w:p w14:paraId="04F0972A" w14:textId="03EFCDB9" w:rsidR="00A77D13" w:rsidRDefault="00255248">
      <w:pPr>
        <w:pStyle w:val="af3"/>
        <w:tabs>
          <w:tab w:val="right" w:leader="dot" w:pos="8296"/>
        </w:tabs>
        <w:rPr>
          <w:rFonts w:eastAsiaTheme="minorEastAsia"/>
          <w:smallCaps w:val="0"/>
          <w:noProof/>
          <w:sz w:val="22"/>
          <w:szCs w:val="22"/>
          <w:lang w:eastAsia="el-GR"/>
        </w:rPr>
      </w:pPr>
      <w:hyperlink w:anchor="_Toc26121023" w:history="1">
        <w:r w:rsidR="00A77D13" w:rsidRPr="00B35ADA">
          <w:rPr>
            <w:rStyle w:val="-"/>
            <w:rFonts w:ascii="Times New Roman" w:hAnsi="Times New Roman" w:cs="Times New Roman"/>
            <w:noProof/>
            <w:lang w:val="en-US"/>
          </w:rPr>
          <w:t>Table 7.90 Model fit test- 2</w:t>
        </w:r>
        <w:r w:rsidR="00A77D13" w:rsidRPr="00B35ADA">
          <w:rPr>
            <w:rStyle w:val="-"/>
            <w:rFonts w:ascii="Times New Roman" w:hAnsi="Times New Roman" w:cs="Times New Roman"/>
            <w:noProof/>
            <w:vertAlign w:val="superscript"/>
            <w:lang w:val="en-US"/>
          </w:rPr>
          <w:t>nd</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_Toc26121023 \h </w:instrText>
        </w:r>
        <w:r w:rsidR="00A77D13">
          <w:rPr>
            <w:noProof/>
            <w:webHidden/>
          </w:rPr>
        </w:r>
        <w:r w:rsidR="00A77D13">
          <w:rPr>
            <w:noProof/>
            <w:webHidden/>
          </w:rPr>
          <w:fldChar w:fldCharType="separate"/>
        </w:r>
        <w:r w:rsidR="00DF4A58">
          <w:rPr>
            <w:noProof/>
            <w:webHidden/>
          </w:rPr>
          <w:t>181</w:t>
        </w:r>
        <w:r w:rsidR="00A77D13">
          <w:rPr>
            <w:noProof/>
            <w:webHidden/>
          </w:rPr>
          <w:fldChar w:fldCharType="end"/>
        </w:r>
      </w:hyperlink>
    </w:p>
    <w:p w14:paraId="1CE3CECC" w14:textId="7D40EA1C" w:rsidR="00A77D13" w:rsidRDefault="00255248">
      <w:pPr>
        <w:pStyle w:val="af3"/>
        <w:tabs>
          <w:tab w:val="right" w:leader="dot" w:pos="8296"/>
        </w:tabs>
        <w:rPr>
          <w:rFonts w:eastAsiaTheme="minorEastAsia"/>
          <w:smallCaps w:val="0"/>
          <w:noProof/>
          <w:sz w:val="22"/>
          <w:szCs w:val="22"/>
          <w:lang w:eastAsia="el-GR"/>
        </w:rPr>
      </w:pPr>
      <w:hyperlink w:anchor="_Toc26121024" w:history="1">
        <w:r w:rsidR="00A77D13" w:rsidRPr="00B35ADA">
          <w:rPr>
            <w:rStyle w:val="-"/>
            <w:rFonts w:ascii="Times New Roman" w:hAnsi="Times New Roman" w:cs="Times New Roman"/>
            <w:noProof/>
            <w:lang w:val="en-US"/>
          </w:rPr>
          <w:t>Table 7.91 Goodness of fit tests - 2</w:t>
        </w:r>
        <w:r w:rsidR="00A77D13" w:rsidRPr="00B35ADA">
          <w:rPr>
            <w:rStyle w:val="-"/>
            <w:rFonts w:ascii="Times New Roman" w:hAnsi="Times New Roman" w:cs="Times New Roman"/>
            <w:noProof/>
            <w:vertAlign w:val="superscript"/>
            <w:lang w:val="en-US"/>
          </w:rPr>
          <w:t>nd</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_Toc26121024 \h </w:instrText>
        </w:r>
        <w:r w:rsidR="00A77D13">
          <w:rPr>
            <w:noProof/>
            <w:webHidden/>
          </w:rPr>
        </w:r>
        <w:r w:rsidR="00A77D13">
          <w:rPr>
            <w:noProof/>
            <w:webHidden/>
          </w:rPr>
          <w:fldChar w:fldCharType="separate"/>
        </w:r>
        <w:r w:rsidR="00DF4A58">
          <w:rPr>
            <w:noProof/>
            <w:webHidden/>
          </w:rPr>
          <w:t>181</w:t>
        </w:r>
        <w:r w:rsidR="00A77D13">
          <w:rPr>
            <w:noProof/>
            <w:webHidden/>
          </w:rPr>
          <w:fldChar w:fldCharType="end"/>
        </w:r>
      </w:hyperlink>
    </w:p>
    <w:p w14:paraId="6A8125D9" w14:textId="1276E228" w:rsidR="00A77D13" w:rsidRDefault="00255248">
      <w:pPr>
        <w:pStyle w:val="af3"/>
        <w:tabs>
          <w:tab w:val="right" w:leader="dot" w:pos="8296"/>
        </w:tabs>
        <w:rPr>
          <w:rFonts w:eastAsiaTheme="minorEastAsia"/>
          <w:smallCaps w:val="0"/>
          <w:noProof/>
          <w:sz w:val="22"/>
          <w:szCs w:val="22"/>
          <w:lang w:eastAsia="el-GR"/>
        </w:rPr>
      </w:pPr>
      <w:hyperlink w:anchor="_Toc26121025" w:history="1">
        <w:r w:rsidR="00A77D13" w:rsidRPr="00B35ADA">
          <w:rPr>
            <w:rStyle w:val="-"/>
            <w:rFonts w:ascii="Times New Roman" w:hAnsi="Times New Roman" w:cs="Times New Roman"/>
            <w:noProof/>
            <w:lang w:val="en-US"/>
          </w:rPr>
          <w:t>Table 7.92 Pseudo R square - 2</w:t>
        </w:r>
        <w:r w:rsidR="00A77D13" w:rsidRPr="00B35ADA">
          <w:rPr>
            <w:rStyle w:val="-"/>
            <w:rFonts w:ascii="Times New Roman" w:hAnsi="Times New Roman" w:cs="Times New Roman"/>
            <w:noProof/>
            <w:vertAlign w:val="superscript"/>
            <w:lang w:val="en-US"/>
          </w:rPr>
          <w:t>nd</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_Toc26121025 \h </w:instrText>
        </w:r>
        <w:r w:rsidR="00A77D13">
          <w:rPr>
            <w:noProof/>
            <w:webHidden/>
          </w:rPr>
        </w:r>
        <w:r w:rsidR="00A77D13">
          <w:rPr>
            <w:noProof/>
            <w:webHidden/>
          </w:rPr>
          <w:fldChar w:fldCharType="separate"/>
        </w:r>
        <w:r w:rsidR="00DF4A58">
          <w:rPr>
            <w:noProof/>
            <w:webHidden/>
          </w:rPr>
          <w:t>181</w:t>
        </w:r>
        <w:r w:rsidR="00A77D13">
          <w:rPr>
            <w:noProof/>
            <w:webHidden/>
          </w:rPr>
          <w:fldChar w:fldCharType="end"/>
        </w:r>
      </w:hyperlink>
    </w:p>
    <w:p w14:paraId="7795E971" w14:textId="42F6DE4B" w:rsidR="00A77D13" w:rsidRDefault="00255248">
      <w:pPr>
        <w:pStyle w:val="af3"/>
        <w:tabs>
          <w:tab w:val="right" w:leader="dot" w:pos="8296"/>
        </w:tabs>
        <w:rPr>
          <w:rFonts w:eastAsiaTheme="minorEastAsia"/>
          <w:smallCaps w:val="0"/>
          <w:noProof/>
          <w:sz w:val="22"/>
          <w:szCs w:val="22"/>
          <w:lang w:eastAsia="el-GR"/>
        </w:rPr>
      </w:pPr>
      <w:hyperlink w:anchor="_Toc26121026" w:history="1">
        <w:r w:rsidR="00A77D13" w:rsidRPr="00B35ADA">
          <w:rPr>
            <w:rStyle w:val="-"/>
            <w:rFonts w:ascii="Times New Roman" w:hAnsi="Times New Roman" w:cs="Times New Roman"/>
            <w:noProof/>
            <w:lang w:val="en-US"/>
          </w:rPr>
          <w:t>Table 7.93 Test of parallel lines - 2</w:t>
        </w:r>
        <w:r w:rsidR="00A77D13" w:rsidRPr="00B35ADA">
          <w:rPr>
            <w:rStyle w:val="-"/>
            <w:rFonts w:ascii="Times New Roman" w:hAnsi="Times New Roman" w:cs="Times New Roman"/>
            <w:noProof/>
            <w:vertAlign w:val="superscript"/>
            <w:lang w:val="en-US"/>
          </w:rPr>
          <w:t>nd</w:t>
        </w:r>
        <w:r w:rsidR="00A77D13" w:rsidRPr="00B35ADA">
          <w:rPr>
            <w:rStyle w:val="-"/>
            <w:rFonts w:ascii="Times New Roman" w:hAnsi="Times New Roman" w:cs="Times New Roman"/>
            <w:noProof/>
            <w:lang w:val="en-US"/>
          </w:rPr>
          <w:t xml:space="preserve"> ord. regression (creation of bonds)</w:t>
        </w:r>
        <w:r w:rsidR="00A77D13">
          <w:rPr>
            <w:noProof/>
            <w:webHidden/>
          </w:rPr>
          <w:tab/>
        </w:r>
        <w:r w:rsidR="00A77D13">
          <w:rPr>
            <w:noProof/>
            <w:webHidden/>
          </w:rPr>
          <w:fldChar w:fldCharType="begin"/>
        </w:r>
        <w:r w:rsidR="00A77D13">
          <w:rPr>
            <w:noProof/>
            <w:webHidden/>
          </w:rPr>
          <w:instrText xml:space="preserve"> PAGEREF _Toc26121026 \h </w:instrText>
        </w:r>
        <w:r w:rsidR="00A77D13">
          <w:rPr>
            <w:noProof/>
            <w:webHidden/>
          </w:rPr>
        </w:r>
        <w:r w:rsidR="00A77D13">
          <w:rPr>
            <w:noProof/>
            <w:webHidden/>
          </w:rPr>
          <w:fldChar w:fldCharType="separate"/>
        </w:r>
        <w:r w:rsidR="00DF4A58">
          <w:rPr>
            <w:noProof/>
            <w:webHidden/>
          </w:rPr>
          <w:t>182</w:t>
        </w:r>
        <w:r w:rsidR="00A77D13">
          <w:rPr>
            <w:noProof/>
            <w:webHidden/>
          </w:rPr>
          <w:fldChar w:fldCharType="end"/>
        </w:r>
      </w:hyperlink>
    </w:p>
    <w:p w14:paraId="4D299EAB" w14:textId="694BAD53" w:rsidR="00A77D13" w:rsidRDefault="00255248">
      <w:pPr>
        <w:pStyle w:val="af3"/>
        <w:tabs>
          <w:tab w:val="right" w:leader="dot" w:pos="8296"/>
        </w:tabs>
        <w:rPr>
          <w:rFonts w:eastAsiaTheme="minorEastAsia"/>
          <w:smallCaps w:val="0"/>
          <w:noProof/>
          <w:sz w:val="22"/>
          <w:szCs w:val="22"/>
          <w:lang w:eastAsia="el-GR"/>
        </w:rPr>
      </w:pPr>
      <w:hyperlink w:anchor="_Toc26121027" w:history="1">
        <w:r w:rsidR="00A77D13" w:rsidRPr="00B35ADA">
          <w:rPr>
            <w:rStyle w:val="-"/>
            <w:rFonts w:ascii="Times New Roman" w:hAnsi="Times New Roman" w:cs="Times New Roman"/>
            <w:noProof/>
            <w:lang w:val="en-US"/>
          </w:rPr>
          <w:t>Table 7.94 Bond questions as independent variables</w:t>
        </w:r>
        <w:r w:rsidR="00A77D13">
          <w:rPr>
            <w:noProof/>
            <w:webHidden/>
          </w:rPr>
          <w:tab/>
        </w:r>
        <w:r w:rsidR="00A77D13">
          <w:rPr>
            <w:noProof/>
            <w:webHidden/>
          </w:rPr>
          <w:fldChar w:fldCharType="begin"/>
        </w:r>
        <w:r w:rsidR="00A77D13">
          <w:rPr>
            <w:noProof/>
            <w:webHidden/>
          </w:rPr>
          <w:instrText xml:space="preserve"> PAGEREF _Toc26121027 \h </w:instrText>
        </w:r>
        <w:r w:rsidR="00A77D13">
          <w:rPr>
            <w:noProof/>
            <w:webHidden/>
          </w:rPr>
        </w:r>
        <w:r w:rsidR="00A77D13">
          <w:rPr>
            <w:noProof/>
            <w:webHidden/>
          </w:rPr>
          <w:fldChar w:fldCharType="separate"/>
        </w:r>
        <w:r w:rsidR="00DF4A58">
          <w:rPr>
            <w:noProof/>
            <w:webHidden/>
          </w:rPr>
          <w:t>183</w:t>
        </w:r>
        <w:r w:rsidR="00A77D13">
          <w:rPr>
            <w:noProof/>
            <w:webHidden/>
          </w:rPr>
          <w:fldChar w:fldCharType="end"/>
        </w:r>
      </w:hyperlink>
    </w:p>
    <w:p w14:paraId="50B8E175" w14:textId="7829C41E" w:rsidR="00A77D13" w:rsidRDefault="00255248">
      <w:pPr>
        <w:pStyle w:val="af3"/>
        <w:tabs>
          <w:tab w:val="right" w:leader="dot" w:pos="8296"/>
        </w:tabs>
        <w:rPr>
          <w:rFonts w:eastAsiaTheme="minorEastAsia"/>
          <w:smallCaps w:val="0"/>
          <w:noProof/>
          <w:sz w:val="22"/>
          <w:szCs w:val="22"/>
          <w:lang w:eastAsia="el-GR"/>
        </w:rPr>
      </w:pPr>
      <w:hyperlink w:anchor="_Toc26121028" w:history="1">
        <w:r w:rsidR="00A77D13" w:rsidRPr="00B35ADA">
          <w:rPr>
            <w:rStyle w:val="-"/>
            <w:rFonts w:ascii="Times New Roman" w:hAnsi="Times New Roman" w:cs="Times New Roman"/>
            <w:noProof/>
            <w:lang w:val="en-US"/>
          </w:rPr>
          <w:t>Table 7.95 Dependent variable of third ordinal regression (creation of bonds to level of trust)</w:t>
        </w:r>
        <w:r w:rsidR="00A77D13">
          <w:rPr>
            <w:noProof/>
            <w:webHidden/>
          </w:rPr>
          <w:tab/>
        </w:r>
        <w:r w:rsidR="00A77D13">
          <w:rPr>
            <w:noProof/>
            <w:webHidden/>
          </w:rPr>
          <w:fldChar w:fldCharType="begin"/>
        </w:r>
        <w:r w:rsidR="00A77D13">
          <w:rPr>
            <w:noProof/>
            <w:webHidden/>
          </w:rPr>
          <w:instrText xml:space="preserve"> PAGEREF _Toc26121028 \h </w:instrText>
        </w:r>
        <w:r w:rsidR="00A77D13">
          <w:rPr>
            <w:noProof/>
            <w:webHidden/>
          </w:rPr>
        </w:r>
        <w:r w:rsidR="00A77D13">
          <w:rPr>
            <w:noProof/>
            <w:webHidden/>
          </w:rPr>
          <w:fldChar w:fldCharType="separate"/>
        </w:r>
        <w:r w:rsidR="00DF4A58">
          <w:rPr>
            <w:noProof/>
            <w:webHidden/>
          </w:rPr>
          <w:t>183</w:t>
        </w:r>
        <w:r w:rsidR="00A77D13">
          <w:rPr>
            <w:noProof/>
            <w:webHidden/>
          </w:rPr>
          <w:fldChar w:fldCharType="end"/>
        </w:r>
      </w:hyperlink>
    </w:p>
    <w:p w14:paraId="5FAE2F73" w14:textId="4FD29061" w:rsidR="00A77D13" w:rsidRDefault="00255248">
      <w:pPr>
        <w:pStyle w:val="af3"/>
        <w:tabs>
          <w:tab w:val="right" w:leader="dot" w:pos="8296"/>
        </w:tabs>
        <w:rPr>
          <w:rFonts w:eastAsiaTheme="minorEastAsia"/>
          <w:smallCaps w:val="0"/>
          <w:noProof/>
          <w:sz w:val="22"/>
          <w:szCs w:val="22"/>
          <w:lang w:eastAsia="el-GR"/>
        </w:rPr>
      </w:pPr>
      <w:hyperlink w:anchor="_Toc26121029" w:history="1">
        <w:r w:rsidR="00A77D13" w:rsidRPr="00B35ADA">
          <w:rPr>
            <w:rStyle w:val="-"/>
            <w:rFonts w:ascii="Times New Roman" w:hAnsi="Times New Roman" w:cs="Times New Roman"/>
            <w:noProof/>
            <w:lang w:val="en-US"/>
          </w:rPr>
          <w:t>Table 7.96 Model fit test- ord. regression (trust to bond)</w:t>
        </w:r>
        <w:r w:rsidR="00A77D13">
          <w:rPr>
            <w:noProof/>
            <w:webHidden/>
          </w:rPr>
          <w:tab/>
        </w:r>
        <w:r w:rsidR="00A77D13">
          <w:rPr>
            <w:noProof/>
            <w:webHidden/>
          </w:rPr>
          <w:fldChar w:fldCharType="begin"/>
        </w:r>
        <w:r w:rsidR="00A77D13">
          <w:rPr>
            <w:noProof/>
            <w:webHidden/>
          </w:rPr>
          <w:instrText xml:space="preserve"> PAGEREF _Toc26121029 \h </w:instrText>
        </w:r>
        <w:r w:rsidR="00A77D13">
          <w:rPr>
            <w:noProof/>
            <w:webHidden/>
          </w:rPr>
        </w:r>
        <w:r w:rsidR="00A77D13">
          <w:rPr>
            <w:noProof/>
            <w:webHidden/>
          </w:rPr>
          <w:fldChar w:fldCharType="separate"/>
        </w:r>
        <w:r w:rsidR="00DF4A58">
          <w:rPr>
            <w:noProof/>
            <w:webHidden/>
          </w:rPr>
          <w:t>184</w:t>
        </w:r>
        <w:r w:rsidR="00A77D13">
          <w:rPr>
            <w:noProof/>
            <w:webHidden/>
          </w:rPr>
          <w:fldChar w:fldCharType="end"/>
        </w:r>
      </w:hyperlink>
    </w:p>
    <w:p w14:paraId="385F48D6" w14:textId="59A1AA56" w:rsidR="00A77D13" w:rsidRDefault="00255248">
      <w:pPr>
        <w:pStyle w:val="af3"/>
        <w:tabs>
          <w:tab w:val="right" w:leader="dot" w:pos="8296"/>
        </w:tabs>
        <w:rPr>
          <w:rFonts w:eastAsiaTheme="minorEastAsia"/>
          <w:smallCaps w:val="0"/>
          <w:noProof/>
          <w:sz w:val="22"/>
          <w:szCs w:val="22"/>
          <w:lang w:eastAsia="el-GR"/>
        </w:rPr>
      </w:pPr>
      <w:hyperlink w:anchor="_Toc26121030" w:history="1">
        <w:r w:rsidR="00A77D13" w:rsidRPr="00B35ADA">
          <w:rPr>
            <w:rStyle w:val="-"/>
            <w:rFonts w:ascii="Times New Roman" w:hAnsi="Times New Roman" w:cs="Times New Roman"/>
            <w:noProof/>
            <w:lang w:val="en-US"/>
          </w:rPr>
          <w:t>Table 7.97 Goodness of fit tests - ord. regression (trust to bond)</w:t>
        </w:r>
        <w:r w:rsidR="00A77D13">
          <w:rPr>
            <w:noProof/>
            <w:webHidden/>
          </w:rPr>
          <w:tab/>
        </w:r>
        <w:r w:rsidR="00A77D13">
          <w:rPr>
            <w:noProof/>
            <w:webHidden/>
          </w:rPr>
          <w:fldChar w:fldCharType="begin"/>
        </w:r>
        <w:r w:rsidR="00A77D13">
          <w:rPr>
            <w:noProof/>
            <w:webHidden/>
          </w:rPr>
          <w:instrText xml:space="preserve"> PAGEREF _Toc26121030 \h </w:instrText>
        </w:r>
        <w:r w:rsidR="00A77D13">
          <w:rPr>
            <w:noProof/>
            <w:webHidden/>
          </w:rPr>
        </w:r>
        <w:r w:rsidR="00A77D13">
          <w:rPr>
            <w:noProof/>
            <w:webHidden/>
          </w:rPr>
          <w:fldChar w:fldCharType="separate"/>
        </w:r>
        <w:r w:rsidR="00DF4A58">
          <w:rPr>
            <w:noProof/>
            <w:webHidden/>
          </w:rPr>
          <w:t>184</w:t>
        </w:r>
        <w:r w:rsidR="00A77D13">
          <w:rPr>
            <w:noProof/>
            <w:webHidden/>
          </w:rPr>
          <w:fldChar w:fldCharType="end"/>
        </w:r>
      </w:hyperlink>
    </w:p>
    <w:p w14:paraId="3A7A0F76" w14:textId="2810E214" w:rsidR="00A77D13" w:rsidRDefault="00255248">
      <w:pPr>
        <w:pStyle w:val="af3"/>
        <w:tabs>
          <w:tab w:val="right" w:leader="dot" w:pos="8296"/>
        </w:tabs>
        <w:rPr>
          <w:rFonts w:eastAsiaTheme="minorEastAsia"/>
          <w:smallCaps w:val="0"/>
          <w:noProof/>
          <w:sz w:val="22"/>
          <w:szCs w:val="22"/>
          <w:lang w:eastAsia="el-GR"/>
        </w:rPr>
      </w:pPr>
      <w:hyperlink w:anchor="_Toc26121031" w:history="1">
        <w:r w:rsidR="00A77D13" w:rsidRPr="00B35ADA">
          <w:rPr>
            <w:rStyle w:val="-"/>
            <w:rFonts w:ascii="Times New Roman" w:hAnsi="Times New Roman" w:cs="Times New Roman"/>
            <w:noProof/>
            <w:lang w:val="en-US"/>
          </w:rPr>
          <w:t>Table 7.98 Pseudo R square - ord. regression (trust to bond)</w:t>
        </w:r>
        <w:r w:rsidR="00A77D13">
          <w:rPr>
            <w:noProof/>
            <w:webHidden/>
          </w:rPr>
          <w:tab/>
        </w:r>
        <w:r w:rsidR="00A77D13">
          <w:rPr>
            <w:noProof/>
            <w:webHidden/>
          </w:rPr>
          <w:fldChar w:fldCharType="begin"/>
        </w:r>
        <w:r w:rsidR="00A77D13">
          <w:rPr>
            <w:noProof/>
            <w:webHidden/>
          </w:rPr>
          <w:instrText xml:space="preserve"> PAGEREF _Toc26121031 \h </w:instrText>
        </w:r>
        <w:r w:rsidR="00A77D13">
          <w:rPr>
            <w:noProof/>
            <w:webHidden/>
          </w:rPr>
        </w:r>
        <w:r w:rsidR="00A77D13">
          <w:rPr>
            <w:noProof/>
            <w:webHidden/>
          </w:rPr>
          <w:fldChar w:fldCharType="separate"/>
        </w:r>
        <w:r w:rsidR="00DF4A58">
          <w:rPr>
            <w:noProof/>
            <w:webHidden/>
          </w:rPr>
          <w:t>184</w:t>
        </w:r>
        <w:r w:rsidR="00A77D13">
          <w:rPr>
            <w:noProof/>
            <w:webHidden/>
          </w:rPr>
          <w:fldChar w:fldCharType="end"/>
        </w:r>
      </w:hyperlink>
    </w:p>
    <w:p w14:paraId="77AFF3E9" w14:textId="1172268C" w:rsidR="00A77D13" w:rsidRDefault="00255248">
      <w:pPr>
        <w:pStyle w:val="af3"/>
        <w:tabs>
          <w:tab w:val="right" w:leader="dot" w:pos="8296"/>
        </w:tabs>
        <w:rPr>
          <w:rFonts w:eastAsiaTheme="minorEastAsia"/>
          <w:smallCaps w:val="0"/>
          <w:noProof/>
          <w:sz w:val="22"/>
          <w:szCs w:val="22"/>
          <w:lang w:eastAsia="el-GR"/>
        </w:rPr>
      </w:pPr>
      <w:hyperlink w:anchor="_Toc26121032" w:history="1">
        <w:r w:rsidR="00A77D13" w:rsidRPr="00B35ADA">
          <w:rPr>
            <w:rStyle w:val="-"/>
            <w:rFonts w:ascii="Times New Roman" w:hAnsi="Times New Roman" w:cs="Times New Roman"/>
            <w:noProof/>
            <w:lang w:val="en-US"/>
          </w:rPr>
          <w:t>Table 7.99 Test of parallel lines - ord. regression (trust to bond)</w:t>
        </w:r>
        <w:r w:rsidR="00A77D13">
          <w:rPr>
            <w:noProof/>
            <w:webHidden/>
          </w:rPr>
          <w:tab/>
        </w:r>
        <w:r w:rsidR="00A77D13">
          <w:rPr>
            <w:noProof/>
            <w:webHidden/>
          </w:rPr>
          <w:fldChar w:fldCharType="begin"/>
        </w:r>
        <w:r w:rsidR="00A77D13">
          <w:rPr>
            <w:noProof/>
            <w:webHidden/>
          </w:rPr>
          <w:instrText xml:space="preserve"> PAGEREF _Toc26121032 \h </w:instrText>
        </w:r>
        <w:r w:rsidR="00A77D13">
          <w:rPr>
            <w:noProof/>
            <w:webHidden/>
          </w:rPr>
        </w:r>
        <w:r w:rsidR="00A77D13">
          <w:rPr>
            <w:noProof/>
            <w:webHidden/>
          </w:rPr>
          <w:fldChar w:fldCharType="separate"/>
        </w:r>
        <w:r w:rsidR="00DF4A58">
          <w:rPr>
            <w:noProof/>
            <w:webHidden/>
          </w:rPr>
          <w:t>185</w:t>
        </w:r>
        <w:r w:rsidR="00A77D13">
          <w:rPr>
            <w:noProof/>
            <w:webHidden/>
          </w:rPr>
          <w:fldChar w:fldCharType="end"/>
        </w:r>
      </w:hyperlink>
    </w:p>
    <w:p w14:paraId="342D2DE0" w14:textId="7AAF81B0" w:rsidR="00A77D13" w:rsidRDefault="00255248">
      <w:pPr>
        <w:pStyle w:val="af3"/>
        <w:tabs>
          <w:tab w:val="right" w:leader="dot" w:pos="8296"/>
        </w:tabs>
        <w:rPr>
          <w:rFonts w:eastAsiaTheme="minorEastAsia"/>
          <w:smallCaps w:val="0"/>
          <w:noProof/>
          <w:sz w:val="22"/>
          <w:szCs w:val="22"/>
          <w:lang w:eastAsia="el-GR"/>
        </w:rPr>
      </w:pPr>
      <w:hyperlink w:anchor="_Toc26121033" w:history="1">
        <w:r w:rsidR="00A77D13" w:rsidRPr="00B35ADA">
          <w:rPr>
            <w:rStyle w:val="-"/>
            <w:rFonts w:ascii="Times New Roman" w:hAnsi="Times New Roman" w:cs="Times New Roman"/>
            <w:noProof/>
            <w:lang w:val="en-US"/>
          </w:rPr>
          <w:t>Table 7.100 Bond questions as independent variables for churn</w:t>
        </w:r>
        <w:r w:rsidR="00A77D13">
          <w:rPr>
            <w:noProof/>
            <w:webHidden/>
          </w:rPr>
          <w:tab/>
        </w:r>
        <w:r w:rsidR="00A77D13">
          <w:rPr>
            <w:noProof/>
            <w:webHidden/>
          </w:rPr>
          <w:fldChar w:fldCharType="begin"/>
        </w:r>
        <w:r w:rsidR="00A77D13">
          <w:rPr>
            <w:noProof/>
            <w:webHidden/>
          </w:rPr>
          <w:instrText xml:space="preserve"> PAGEREF _Toc26121033 \h </w:instrText>
        </w:r>
        <w:r w:rsidR="00A77D13">
          <w:rPr>
            <w:noProof/>
            <w:webHidden/>
          </w:rPr>
        </w:r>
        <w:r w:rsidR="00A77D13">
          <w:rPr>
            <w:noProof/>
            <w:webHidden/>
          </w:rPr>
          <w:fldChar w:fldCharType="separate"/>
        </w:r>
        <w:r w:rsidR="00DF4A58">
          <w:rPr>
            <w:noProof/>
            <w:webHidden/>
          </w:rPr>
          <w:t>185</w:t>
        </w:r>
        <w:r w:rsidR="00A77D13">
          <w:rPr>
            <w:noProof/>
            <w:webHidden/>
          </w:rPr>
          <w:fldChar w:fldCharType="end"/>
        </w:r>
      </w:hyperlink>
    </w:p>
    <w:p w14:paraId="4445CA82" w14:textId="3319E172" w:rsidR="00A77D13" w:rsidRDefault="00255248">
      <w:pPr>
        <w:pStyle w:val="af3"/>
        <w:tabs>
          <w:tab w:val="right" w:leader="dot" w:pos="8296"/>
        </w:tabs>
        <w:rPr>
          <w:rFonts w:eastAsiaTheme="minorEastAsia"/>
          <w:smallCaps w:val="0"/>
          <w:noProof/>
          <w:sz w:val="22"/>
          <w:szCs w:val="22"/>
          <w:lang w:eastAsia="el-GR"/>
        </w:rPr>
      </w:pPr>
      <w:hyperlink w:anchor="_Toc26121034" w:history="1">
        <w:r w:rsidR="00A77D13" w:rsidRPr="00B35ADA">
          <w:rPr>
            <w:rStyle w:val="-"/>
            <w:rFonts w:ascii="Times New Roman" w:hAnsi="Times New Roman" w:cs="Times New Roman"/>
            <w:noProof/>
            <w:lang w:val="en-US"/>
          </w:rPr>
          <w:t>Table 7.101 Dependent variable of fourth ordinal regression (creation of bonds to churn)</w:t>
        </w:r>
        <w:r w:rsidR="00A77D13">
          <w:rPr>
            <w:noProof/>
            <w:webHidden/>
          </w:rPr>
          <w:tab/>
        </w:r>
        <w:r w:rsidR="00A77D13">
          <w:rPr>
            <w:noProof/>
            <w:webHidden/>
          </w:rPr>
          <w:fldChar w:fldCharType="begin"/>
        </w:r>
        <w:r w:rsidR="00A77D13">
          <w:rPr>
            <w:noProof/>
            <w:webHidden/>
          </w:rPr>
          <w:instrText xml:space="preserve"> PAGEREF _Toc26121034 \h </w:instrText>
        </w:r>
        <w:r w:rsidR="00A77D13">
          <w:rPr>
            <w:noProof/>
            <w:webHidden/>
          </w:rPr>
        </w:r>
        <w:r w:rsidR="00A77D13">
          <w:rPr>
            <w:noProof/>
            <w:webHidden/>
          </w:rPr>
          <w:fldChar w:fldCharType="separate"/>
        </w:r>
        <w:r w:rsidR="00DF4A58">
          <w:rPr>
            <w:noProof/>
            <w:webHidden/>
          </w:rPr>
          <w:t>186</w:t>
        </w:r>
        <w:r w:rsidR="00A77D13">
          <w:rPr>
            <w:noProof/>
            <w:webHidden/>
          </w:rPr>
          <w:fldChar w:fldCharType="end"/>
        </w:r>
      </w:hyperlink>
    </w:p>
    <w:p w14:paraId="4476B8CA" w14:textId="28D9E4D9" w:rsidR="00A77D13" w:rsidRDefault="00255248">
      <w:pPr>
        <w:pStyle w:val="af3"/>
        <w:tabs>
          <w:tab w:val="right" w:leader="dot" w:pos="8296"/>
        </w:tabs>
        <w:rPr>
          <w:rFonts w:eastAsiaTheme="minorEastAsia"/>
          <w:smallCaps w:val="0"/>
          <w:noProof/>
          <w:sz w:val="22"/>
          <w:szCs w:val="22"/>
          <w:lang w:eastAsia="el-GR"/>
        </w:rPr>
      </w:pPr>
      <w:hyperlink w:anchor="_Toc26121035" w:history="1">
        <w:r w:rsidR="00A77D13" w:rsidRPr="00B35ADA">
          <w:rPr>
            <w:rStyle w:val="-"/>
            <w:rFonts w:ascii="Times New Roman" w:hAnsi="Times New Roman" w:cs="Times New Roman"/>
            <w:noProof/>
            <w:lang w:val="en-US"/>
          </w:rPr>
          <w:t>Table 7.102 Model fit test- ord. regression (churn)</w:t>
        </w:r>
        <w:r w:rsidR="00A77D13">
          <w:rPr>
            <w:noProof/>
            <w:webHidden/>
          </w:rPr>
          <w:tab/>
        </w:r>
        <w:r w:rsidR="00A77D13">
          <w:rPr>
            <w:noProof/>
            <w:webHidden/>
          </w:rPr>
          <w:fldChar w:fldCharType="begin"/>
        </w:r>
        <w:r w:rsidR="00A77D13">
          <w:rPr>
            <w:noProof/>
            <w:webHidden/>
          </w:rPr>
          <w:instrText xml:space="preserve"> PAGEREF _Toc26121035 \h </w:instrText>
        </w:r>
        <w:r w:rsidR="00A77D13">
          <w:rPr>
            <w:noProof/>
            <w:webHidden/>
          </w:rPr>
        </w:r>
        <w:r w:rsidR="00A77D13">
          <w:rPr>
            <w:noProof/>
            <w:webHidden/>
          </w:rPr>
          <w:fldChar w:fldCharType="separate"/>
        </w:r>
        <w:r w:rsidR="00DF4A58">
          <w:rPr>
            <w:noProof/>
            <w:webHidden/>
          </w:rPr>
          <w:t>186</w:t>
        </w:r>
        <w:r w:rsidR="00A77D13">
          <w:rPr>
            <w:noProof/>
            <w:webHidden/>
          </w:rPr>
          <w:fldChar w:fldCharType="end"/>
        </w:r>
      </w:hyperlink>
    </w:p>
    <w:p w14:paraId="199BF5E0" w14:textId="0C5ABCFC" w:rsidR="00A77D13" w:rsidRDefault="00255248">
      <w:pPr>
        <w:pStyle w:val="af3"/>
        <w:tabs>
          <w:tab w:val="right" w:leader="dot" w:pos="8296"/>
        </w:tabs>
        <w:rPr>
          <w:rFonts w:eastAsiaTheme="minorEastAsia"/>
          <w:smallCaps w:val="0"/>
          <w:noProof/>
          <w:sz w:val="22"/>
          <w:szCs w:val="22"/>
          <w:lang w:eastAsia="el-GR"/>
        </w:rPr>
      </w:pPr>
      <w:hyperlink w:anchor="_Toc26121036" w:history="1">
        <w:r w:rsidR="00A77D13" w:rsidRPr="00B35ADA">
          <w:rPr>
            <w:rStyle w:val="-"/>
            <w:rFonts w:ascii="Times New Roman" w:hAnsi="Times New Roman" w:cs="Times New Roman"/>
            <w:noProof/>
            <w:lang w:val="en-US"/>
          </w:rPr>
          <w:t>Table 7.103 Goodness of fit tests - ord. regression (churn)</w:t>
        </w:r>
        <w:r w:rsidR="00A77D13">
          <w:rPr>
            <w:noProof/>
            <w:webHidden/>
          </w:rPr>
          <w:tab/>
        </w:r>
        <w:r w:rsidR="00A77D13">
          <w:rPr>
            <w:noProof/>
            <w:webHidden/>
          </w:rPr>
          <w:fldChar w:fldCharType="begin"/>
        </w:r>
        <w:r w:rsidR="00A77D13">
          <w:rPr>
            <w:noProof/>
            <w:webHidden/>
          </w:rPr>
          <w:instrText xml:space="preserve"> PAGEREF _Toc26121036 \h </w:instrText>
        </w:r>
        <w:r w:rsidR="00A77D13">
          <w:rPr>
            <w:noProof/>
            <w:webHidden/>
          </w:rPr>
        </w:r>
        <w:r w:rsidR="00A77D13">
          <w:rPr>
            <w:noProof/>
            <w:webHidden/>
          </w:rPr>
          <w:fldChar w:fldCharType="separate"/>
        </w:r>
        <w:r w:rsidR="00DF4A58">
          <w:rPr>
            <w:noProof/>
            <w:webHidden/>
          </w:rPr>
          <w:t>186</w:t>
        </w:r>
        <w:r w:rsidR="00A77D13">
          <w:rPr>
            <w:noProof/>
            <w:webHidden/>
          </w:rPr>
          <w:fldChar w:fldCharType="end"/>
        </w:r>
      </w:hyperlink>
    </w:p>
    <w:p w14:paraId="0F3459B6" w14:textId="6C22DCDB" w:rsidR="00A77D13" w:rsidRDefault="00255248">
      <w:pPr>
        <w:pStyle w:val="af3"/>
        <w:tabs>
          <w:tab w:val="right" w:leader="dot" w:pos="8296"/>
        </w:tabs>
        <w:rPr>
          <w:rFonts w:eastAsiaTheme="minorEastAsia"/>
          <w:smallCaps w:val="0"/>
          <w:noProof/>
          <w:sz w:val="22"/>
          <w:szCs w:val="22"/>
          <w:lang w:eastAsia="el-GR"/>
        </w:rPr>
      </w:pPr>
      <w:hyperlink w:anchor="_Toc26121037" w:history="1">
        <w:r w:rsidR="00A77D13" w:rsidRPr="00B35ADA">
          <w:rPr>
            <w:rStyle w:val="-"/>
            <w:rFonts w:ascii="Times New Roman" w:hAnsi="Times New Roman" w:cs="Times New Roman"/>
            <w:noProof/>
            <w:lang w:val="en-US"/>
          </w:rPr>
          <w:t>Table 7.104 Pseudo R square - ord. regression (churn)</w:t>
        </w:r>
        <w:r w:rsidR="00A77D13">
          <w:rPr>
            <w:noProof/>
            <w:webHidden/>
          </w:rPr>
          <w:tab/>
        </w:r>
        <w:r w:rsidR="00A77D13">
          <w:rPr>
            <w:noProof/>
            <w:webHidden/>
          </w:rPr>
          <w:fldChar w:fldCharType="begin"/>
        </w:r>
        <w:r w:rsidR="00A77D13">
          <w:rPr>
            <w:noProof/>
            <w:webHidden/>
          </w:rPr>
          <w:instrText xml:space="preserve"> PAGEREF _Toc26121037 \h </w:instrText>
        </w:r>
        <w:r w:rsidR="00A77D13">
          <w:rPr>
            <w:noProof/>
            <w:webHidden/>
          </w:rPr>
        </w:r>
        <w:r w:rsidR="00A77D13">
          <w:rPr>
            <w:noProof/>
            <w:webHidden/>
          </w:rPr>
          <w:fldChar w:fldCharType="separate"/>
        </w:r>
        <w:r w:rsidR="00DF4A58">
          <w:rPr>
            <w:noProof/>
            <w:webHidden/>
          </w:rPr>
          <w:t>187</w:t>
        </w:r>
        <w:r w:rsidR="00A77D13">
          <w:rPr>
            <w:noProof/>
            <w:webHidden/>
          </w:rPr>
          <w:fldChar w:fldCharType="end"/>
        </w:r>
      </w:hyperlink>
    </w:p>
    <w:p w14:paraId="66624B98" w14:textId="5B6B53E8" w:rsidR="00A77D13" w:rsidRDefault="00255248">
      <w:pPr>
        <w:pStyle w:val="af3"/>
        <w:tabs>
          <w:tab w:val="right" w:leader="dot" w:pos="8296"/>
        </w:tabs>
        <w:rPr>
          <w:rFonts w:eastAsiaTheme="minorEastAsia"/>
          <w:smallCaps w:val="0"/>
          <w:noProof/>
          <w:sz w:val="22"/>
          <w:szCs w:val="22"/>
          <w:lang w:eastAsia="el-GR"/>
        </w:rPr>
      </w:pPr>
      <w:hyperlink w:anchor="_Toc26121038" w:history="1">
        <w:r w:rsidR="00A77D13" w:rsidRPr="00B35ADA">
          <w:rPr>
            <w:rStyle w:val="-"/>
            <w:rFonts w:ascii="Times New Roman" w:hAnsi="Times New Roman" w:cs="Times New Roman"/>
            <w:noProof/>
            <w:lang w:val="en-US"/>
          </w:rPr>
          <w:t>Table 7.105 Test of parallel lines - ord. regression (churn)</w:t>
        </w:r>
        <w:r w:rsidR="00A77D13">
          <w:rPr>
            <w:noProof/>
            <w:webHidden/>
          </w:rPr>
          <w:tab/>
        </w:r>
        <w:r w:rsidR="00A77D13">
          <w:rPr>
            <w:noProof/>
            <w:webHidden/>
          </w:rPr>
          <w:fldChar w:fldCharType="begin"/>
        </w:r>
        <w:r w:rsidR="00A77D13">
          <w:rPr>
            <w:noProof/>
            <w:webHidden/>
          </w:rPr>
          <w:instrText xml:space="preserve"> PAGEREF _Toc26121038 \h </w:instrText>
        </w:r>
        <w:r w:rsidR="00A77D13">
          <w:rPr>
            <w:noProof/>
            <w:webHidden/>
          </w:rPr>
        </w:r>
        <w:r w:rsidR="00A77D13">
          <w:rPr>
            <w:noProof/>
            <w:webHidden/>
          </w:rPr>
          <w:fldChar w:fldCharType="separate"/>
        </w:r>
        <w:r w:rsidR="00DF4A58">
          <w:rPr>
            <w:noProof/>
            <w:webHidden/>
          </w:rPr>
          <w:t>187</w:t>
        </w:r>
        <w:r w:rsidR="00A77D13">
          <w:rPr>
            <w:noProof/>
            <w:webHidden/>
          </w:rPr>
          <w:fldChar w:fldCharType="end"/>
        </w:r>
      </w:hyperlink>
    </w:p>
    <w:p w14:paraId="63FAF410" w14:textId="7264A281" w:rsidR="00A77D13" w:rsidRDefault="00255248">
      <w:pPr>
        <w:pStyle w:val="af3"/>
        <w:tabs>
          <w:tab w:val="right" w:leader="dot" w:pos="8296"/>
        </w:tabs>
        <w:rPr>
          <w:rFonts w:eastAsiaTheme="minorEastAsia"/>
          <w:smallCaps w:val="0"/>
          <w:noProof/>
          <w:sz w:val="22"/>
          <w:szCs w:val="22"/>
          <w:lang w:eastAsia="el-GR"/>
        </w:rPr>
      </w:pPr>
      <w:hyperlink w:anchor="_Toc26121039" w:history="1">
        <w:r w:rsidR="00A77D13" w:rsidRPr="00B35ADA">
          <w:rPr>
            <w:rStyle w:val="-"/>
            <w:rFonts w:ascii="Times New Roman" w:hAnsi="Times New Roman" w:cs="Times New Roman"/>
            <w:noProof/>
            <w:lang w:val="en-US"/>
          </w:rPr>
          <w:t>Table 7.106 t-Test hypothesis 3b</w:t>
        </w:r>
        <w:r w:rsidR="00A77D13">
          <w:rPr>
            <w:noProof/>
            <w:webHidden/>
          </w:rPr>
          <w:tab/>
        </w:r>
        <w:r w:rsidR="00A77D13">
          <w:rPr>
            <w:noProof/>
            <w:webHidden/>
          </w:rPr>
          <w:fldChar w:fldCharType="begin"/>
        </w:r>
        <w:r w:rsidR="00A77D13">
          <w:rPr>
            <w:noProof/>
            <w:webHidden/>
          </w:rPr>
          <w:instrText xml:space="preserve"> PAGEREF _Toc26121039 \h </w:instrText>
        </w:r>
        <w:r w:rsidR="00A77D13">
          <w:rPr>
            <w:noProof/>
            <w:webHidden/>
          </w:rPr>
        </w:r>
        <w:r w:rsidR="00A77D13">
          <w:rPr>
            <w:noProof/>
            <w:webHidden/>
          </w:rPr>
          <w:fldChar w:fldCharType="separate"/>
        </w:r>
        <w:r w:rsidR="00DF4A58">
          <w:rPr>
            <w:noProof/>
            <w:webHidden/>
          </w:rPr>
          <w:t>188</w:t>
        </w:r>
        <w:r w:rsidR="00A77D13">
          <w:rPr>
            <w:noProof/>
            <w:webHidden/>
          </w:rPr>
          <w:fldChar w:fldCharType="end"/>
        </w:r>
      </w:hyperlink>
    </w:p>
    <w:p w14:paraId="2D71EE98" w14:textId="37B067AB" w:rsidR="00A77D13" w:rsidRDefault="00255248">
      <w:pPr>
        <w:pStyle w:val="af3"/>
        <w:tabs>
          <w:tab w:val="right" w:leader="dot" w:pos="8296"/>
        </w:tabs>
        <w:rPr>
          <w:rFonts w:eastAsiaTheme="minorEastAsia"/>
          <w:smallCaps w:val="0"/>
          <w:noProof/>
          <w:sz w:val="22"/>
          <w:szCs w:val="22"/>
          <w:lang w:eastAsia="el-GR"/>
        </w:rPr>
      </w:pPr>
      <w:hyperlink w:anchor="_Toc26121040" w:history="1">
        <w:r w:rsidR="00A77D13" w:rsidRPr="00B35ADA">
          <w:rPr>
            <w:rStyle w:val="-"/>
            <w:rFonts w:ascii="Times New Roman" w:hAnsi="Times New Roman" w:cs="Times New Roman"/>
            <w:noProof/>
          </w:rPr>
          <w:t>Table 7.107</w:t>
        </w:r>
        <w:r w:rsidR="00A77D13" w:rsidRPr="00B35ADA">
          <w:rPr>
            <w:rStyle w:val="-"/>
            <w:rFonts w:ascii="Times New Roman" w:hAnsi="Times New Roman" w:cs="Times New Roman"/>
            <w:noProof/>
            <w:lang w:val="en-US"/>
          </w:rPr>
          <w:t xml:space="preserve"> Test hypothesis 3a</w:t>
        </w:r>
        <w:r w:rsidR="00A77D13">
          <w:rPr>
            <w:noProof/>
            <w:webHidden/>
          </w:rPr>
          <w:tab/>
        </w:r>
        <w:r w:rsidR="00A77D13">
          <w:rPr>
            <w:noProof/>
            <w:webHidden/>
          </w:rPr>
          <w:fldChar w:fldCharType="begin"/>
        </w:r>
        <w:r w:rsidR="00A77D13">
          <w:rPr>
            <w:noProof/>
            <w:webHidden/>
          </w:rPr>
          <w:instrText xml:space="preserve"> PAGEREF _Toc26121040 \h </w:instrText>
        </w:r>
        <w:r w:rsidR="00A77D13">
          <w:rPr>
            <w:noProof/>
            <w:webHidden/>
          </w:rPr>
        </w:r>
        <w:r w:rsidR="00A77D13">
          <w:rPr>
            <w:noProof/>
            <w:webHidden/>
          </w:rPr>
          <w:fldChar w:fldCharType="separate"/>
        </w:r>
        <w:r w:rsidR="00DF4A58">
          <w:rPr>
            <w:noProof/>
            <w:webHidden/>
          </w:rPr>
          <w:t>189</w:t>
        </w:r>
        <w:r w:rsidR="00A77D13">
          <w:rPr>
            <w:noProof/>
            <w:webHidden/>
          </w:rPr>
          <w:fldChar w:fldCharType="end"/>
        </w:r>
      </w:hyperlink>
    </w:p>
    <w:p w14:paraId="06DAFC76" w14:textId="4915382D" w:rsidR="00A77D13" w:rsidRDefault="00255248">
      <w:pPr>
        <w:pStyle w:val="af3"/>
        <w:tabs>
          <w:tab w:val="right" w:leader="dot" w:pos="8296"/>
        </w:tabs>
        <w:rPr>
          <w:rFonts w:eastAsiaTheme="minorEastAsia"/>
          <w:smallCaps w:val="0"/>
          <w:noProof/>
          <w:sz w:val="22"/>
          <w:szCs w:val="22"/>
          <w:lang w:eastAsia="el-GR"/>
        </w:rPr>
      </w:pPr>
      <w:hyperlink w:anchor="_Toc26121041" w:history="1">
        <w:r w:rsidR="00A77D13" w:rsidRPr="00B35ADA">
          <w:rPr>
            <w:rStyle w:val="-"/>
            <w:rFonts w:ascii="Times New Roman" w:hAnsi="Times New Roman" w:cs="Times New Roman"/>
            <w:noProof/>
            <w:lang w:val="en-US"/>
          </w:rPr>
          <w:t>Table 7.108 Average F</w:t>
        </w:r>
        <w:r w:rsidR="00A77D13" w:rsidRPr="00B35ADA">
          <w:rPr>
            <w:rStyle w:val="-"/>
            <w:rFonts w:ascii="Times New Roman" w:hAnsi="Times New Roman" w:cs="Times New Roman"/>
            <w:noProof/>
            <w:vertAlign w:val="subscript"/>
            <w:lang w:val="en-US"/>
          </w:rPr>
          <w:t>1</w:t>
        </w:r>
        <w:r w:rsidR="00A77D13" w:rsidRPr="00B35ADA">
          <w:rPr>
            <w:rStyle w:val="-"/>
            <w:rFonts w:ascii="Times New Roman" w:hAnsi="Times New Roman" w:cs="Times New Roman"/>
            <w:noProof/>
            <w:lang w:val="en-US"/>
          </w:rPr>
          <w:t xml:space="preserve"> and Accuracy scores</w:t>
        </w:r>
        <w:r w:rsidR="00A77D13">
          <w:rPr>
            <w:noProof/>
            <w:webHidden/>
          </w:rPr>
          <w:tab/>
        </w:r>
        <w:r w:rsidR="00A77D13">
          <w:rPr>
            <w:noProof/>
            <w:webHidden/>
          </w:rPr>
          <w:fldChar w:fldCharType="begin"/>
        </w:r>
        <w:r w:rsidR="00A77D13">
          <w:rPr>
            <w:noProof/>
            <w:webHidden/>
          </w:rPr>
          <w:instrText xml:space="preserve"> PAGEREF _Toc26121041 \h </w:instrText>
        </w:r>
        <w:r w:rsidR="00A77D13">
          <w:rPr>
            <w:noProof/>
            <w:webHidden/>
          </w:rPr>
        </w:r>
        <w:r w:rsidR="00A77D13">
          <w:rPr>
            <w:noProof/>
            <w:webHidden/>
          </w:rPr>
          <w:fldChar w:fldCharType="separate"/>
        </w:r>
        <w:r w:rsidR="00DF4A58">
          <w:rPr>
            <w:noProof/>
            <w:webHidden/>
          </w:rPr>
          <w:t>190</w:t>
        </w:r>
        <w:r w:rsidR="00A77D13">
          <w:rPr>
            <w:noProof/>
            <w:webHidden/>
          </w:rPr>
          <w:fldChar w:fldCharType="end"/>
        </w:r>
      </w:hyperlink>
    </w:p>
    <w:p w14:paraId="1A13FA09" w14:textId="12C21032" w:rsidR="00A77D13" w:rsidRDefault="00255248">
      <w:pPr>
        <w:pStyle w:val="af3"/>
        <w:tabs>
          <w:tab w:val="right" w:leader="dot" w:pos="8296"/>
        </w:tabs>
        <w:rPr>
          <w:rFonts w:eastAsiaTheme="minorEastAsia"/>
          <w:smallCaps w:val="0"/>
          <w:noProof/>
          <w:sz w:val="22"/>
          <w:szCs w:val="22"/>
          <w:lang w:eastAsia="el-GR"/>
        </w:rPr>
      </w:pPr>
      <w:hyperlink w:anchor="_Toc26121042" w:history="1">
        <w:r w:rsidR="00A77D13" w:rsidRPr="00B35ADA">
          <w:rPr>
            <w:rStyle w:val="-"/>
            <w:rFonts w:ascii="Times New Roman" w:hAnsi="Times New Roman" w:cs="Times New Roman"/>
            <w:noProof/>
            <w:lang w:val="en-US"/>
          </w:rPr>
          <w:t>Table 7.109 Average Recall and Precision</w:t>
        </w:r>
        <w:r w:rsidR="00A77D13">
          <w:rPr>
            <w:noProof/>
            <w:webHidden/>
          </w:rPr>
          <w:tab/>
        </w:r>
        <w:r w:rsidR="00A77D13">
          <w:rPr>
            <w:noProof/>
            <w:webHidden/>
          </w:rPr>
          <w:fldChar w:fldCharType="begin"/>
        </w:r>
        <w:r w:rsidR="00A77D13">
          <w:rPr>
            <w:noProof/>
            <w:webHidden/>
          </w:rPr>
          <w:instrText xml:space="preserve"> PAGEREF _Toc26121042 \h </w:instrText>
        </w:r>
        <w:r w:rsidR="00A77D13">
          <w:rPr>
            <w:noProof/>
            <w:webHidden/>
          </w:rPr>
        </w:r>
        <w:r w:rsidR="00A77D13">
          <w:rPr>
            <w:noProof/>
            <w:webHidden/>
          </w:rPr>
          <w:fldChar w:fldCharType="separate"/>
        </w:r>
        <w:r w:rsidR="00DF4A58">
          <w:rPr>
            <w:noProof/>
            <w:webHidden/>
          </w:rPr>
          <w:t>191</w:t>
        </w:r>
        <w:r w:rsidR="00A77D13">
          <w:rPr>
            <w:noProof/>
            <w:webHidden/>
          </w:rPr>
          <w:fldChar w:fldCharType="end"/>
        </w:r>
      </w:hyperlink>
    </w:p>
    <w:p w14:paraId="0B6BE378" w14:textId="6E9179B9" w:rsidR="00A77D13" w:rsidRDefault="00255248">
      <w:pPr>
        <w:pStyle w:val="af3"/>
        <w:tabs>
          <w:tab w:val="right" w:leader="dot" w:pos="8296"/>
        </w:tabs>
        <w:rPr>
          <w:rFonts w:eastAsiaTheme="minorEastAsia"/>
          <w:smallCaps w:val="0"/>
          <w:noProof/>
          <w:sz w:val="22"/>
          <w:szCs w:val="22"/>
          <w:lang w:eastAsia="el-GR"/>
        </w:rPr>
      </w:pPr>
      <w:hyperlink w:anchor="_Toc26121043" w:history="1">
        <w:r w:rsidR="00A77D13" w:rsidRPr="00B35ADA">
          <w:rPr>
            <w:rStyle w:val="-"/>
            <w:rFonts w:ascii="Times New Roman" w:hAnsi="Times New Roman" w:cs="Times New Roman"/>
            <w:noProof/>
          </w:rPr>
          <w:t>Table 7.110</w:t>
        </w:r>
        <w:r w:rsidR="00A77D13" w:rsidRPr="00B35ADA">
          <w:rPr>
            <w:rStyle w:val="-"/>
            <w:rFonts w:ascii="Times New Roman" w:hAnsi="Times New Roman" w:cs="Times New Roman"/>
            <w:noProof/>
            <w:lang w:val="en-US"/>
          </w:rPr>
          <w:t xml:space="preserve"> Average ROCAUC</w:t>
        </w:r>
        <w:r w:rsidR="00A77D13">
          <w:rPr>
            <w:noProof/>
            <w:webHidden/>
          </w:rPr>
          <w:tab/>
        </w:r>
        <w:r w:rsidR="00A77D13">
          <w:rPr>
            <w:noProof/>
            <w:webHidden/>
          </w:rPr>
          <w:fldChar w:fldCharType="begin"/>
        </w:r>
        <w:r w:rsidR="00A77D13">
          <w:rPr>
            <w:noProof/>
            <w:webHidden/>
          </w:rPr>
          <w:instrText xml:space="preserve"> PAGEREF _Toc26121043 \h </w:instrText>
        </w:r>
        <w:r w:rsidR="00A77D13">
          <w:rPr>
            <w:noProof/>
            <w:webHidden/>
          </w:rPr>
        </w:r>
        <w:r w:rsidR="00A77D13">
          <w:rPr>
            <w:noProof/>
            <w:webHidden/>
          </w:rPr>
          <w:fldChar w:fldCharType="separate"/>
        </w:r>
        <w:r w:rsidR="00DF4A58">
          <w:rPr>
            <w:noProof/>
            <w:webHidden/>
          </w:rPr>
          <w:t>191</w:t>
        </w:r>
        <w:r w:rsidR="00A77D13">
          <w:rPr>
            <w:noProof/>
            <w:webHidden/>
          </w:rPr>
          <w:fldChar w:fldCharType="end"/>
        </w:r>
      </w:hyperlink>
    </w:p>
    <w:p w14:paraId="45022EE9" w14:textId="640C0084" w:rsidR="00A77D13" w:rsidRDefault="00255248">
      <w:pPr>
        <w:pStyle w:val="af3"/>
        <w:tabs>
          <w:tab w:val="right" w:leader="dot" w:pos="8296"/>
        </w:tabs>
        <w:rPr>
          <w:rFonts w:eastAsiaTheme="minorEastAsia"/>
          <w:smallCaps w:val="0"/>
          <w:noProof/>
          <w:sz w:val="22"/>
          <w:szCs w:val="22"/>
          <w:lang w:eastAsia="el-GR"/>
        </w:rPr>
      </w:pPr>
      <w:hyperlink w:anchor="_Toc26121044" w:history="1">
        <w:r w:rsidR="00A77D13" w:rsidRPr="00B35ADA">
          <w:rPr>
            <w:rStyle w:val="-"/>
            <w:rFonts w:ascii="Times New Roman" w:hAnsi="Times New Roman" w:cs="Times New Roman"/>
            <w:noProof/>
            <w:lang w:val="en-US"/>
          </w:rPr>
          <w:t>Table 8.0.1 Results of the first ordinal regression concerning the relationship between trust and the individual characteristics for the whole sample.</w:t>
        </w:r>
        <w:r w:rsidR="00A77D13">
          <w:rPr>
            <w:noProof/>
            <w:webHidden/>
          </w:rPr>
          <w:tab/>
        </w:r>
        <w:r w:rsidR="00A77D13">
          <w:rPr>
            <w:noProof/>
            <w:webHidden/>
          </w:rPr>
          <w:fldChar w:fldCharType="begin"/>
        </w:r>
        <w:r w:rsidR="00A77D13">
          <w:rPr>
            <w:noProof/>
            <w:webHidden/>
          </w:rPr>
          <w:instrText xml:space="preserve"> PAGEREF _Toc26121044 \h </w:instrText>
        </w:r>
        <w:r w:rsidR="00A77D13">
          <w:rPr>
            <w:noProof/>
            <w:webHidden/>
          </w:rPr>
        </w:r>
        <w:r w:rsidR="00A77D13">
          <w:rPr>
            <w:noProof/>
            <w:webHidden/>
          </w:rPr>
          <w:fldChar w:fldCharType="separate"/>
        </w:r>
        <w:r w:rsidR="00DF4A58">
          <w:rPr>
            <w:noProof/>
            <w:webHidden/>
          </w:rPr>
          <w:t>210</w:t>
        </w:r>
        <w:r w:rsidR="00A77D13">
          <w:rPr>
            <w:noProof/>
            <w:webHidden/>
          </w:rPr>
          <w:fldChar w:fldCharType="end"/>
        </w:r>
      </w:hyperlink>
    </w:p>
    <w:p w14:paraId="7FCE82F2" w14:textId="2D4E4EF6" w:rsidR="00A77D13" w:rsidRDefault="00255248">
      <w:pPr>
        <w:pStyle w:val="af3"/>
        <w:tabs>
          <w:tab w:val="right" w:leader="dot" w:pos="8296"/>
        </w:tabs>
        <w:rPr>
          <w:rFonts w:eastAsiaTheme="minorEastAsia"/>
          <w:smallCaps w:val="0"/>
          <w:noProof/>
          <w:sz w:val="22"/>
          <w:szCs w:val="22"/>
          <w:lang w:eastAsia="el-GR"/>
        </w:rPr>
      </w:pPr>
      <w:hyperlink w:anchor="_Toc26121045" w:history="1">
        <w:r w:rsidR="00A77D13" w:rsidRPr="00B35ADA">
          <w:rPr>
            <w:rStyle w:val="-"/>
            <w:rFonts w:ascii="Times New Roman" w:hAnsi="Times New Roman" w:cs="Times New Roman"/>
            <w:noProof/>
            <w:lang w:val="en-US"/>
          </w:rPr>
          <w:t>Table 8.0.2 Results of the second ordinal regression concerning the relationship between trust and the individual characteristics for the whole sample.</w:t>
        </w:r>
        <w:r w:rsidR="00A77D13">
          <w:rPr>
            <w:noProof/>
            <w:webHidden/>
          </w:rPr>
          <w:tab/>
        </w:r>
        <w:r w:rsidR="00A77D13">
          <w:rPr>
            <w:noProof/>
            <w:webHidden/>
          </w:rPr>
          <w:fldChar w:fldCharType="begin"/>
        </w:r>
        <w:r w:rsidR="00A77D13">
          <w:rPr>
            <w:noProof/>
            <w:webHidden/>
          </w:rPr>
          <w:instrText xml:space="preserve"> PAGEREF _Toc26121045 \h </w:instrText>
        </w:r>
        <w:r w:rsidR="00A77D13">
          <w:rPr>
            <w:noProof/>
            <w:webHidden/>
          </w:rPr>
        </w:r>
        <w:r w:rsidR="00A77D13">
          <w:rPr>
            <w:noProof/>
            <w:webHidden/>
          </w:rPr>
          <w:fldChar w:fldCharType="separate"/>
        </w:r>
        <w:r w:rsidR="00DF4A58">
          <w:rPr>
            <w:noProof/>
            <w:webHidden/>
          </w:rPr>
          <w:t>211</w:t>
        </w:r>
        <w:r w:rsidR="00A77D13">
          <w:rPr>
            <w:noProof/>
            <w:webHidden/>
          </w:rPr>
          <w:fldChar w:fldCharType="end"/>
        </w:r>
      </w:hyperlink>
    </w:p>
    <w:p w14:paraId="30828A1B" w14:textId="4496DCDD" w:rsidR="00A77D13" w:rsidRDefault="00255248">
      <w:pPr>
        <w:pStyle w:val="af3"/>
        <w:tabs>
          <w:tab w:val="right" w:leader="dot" w:pos="8296"/>
        </w:tabs>
        <w:rPr>
          <w:rFonts w:eastAsiaTheme="minorEastAsia"/>
          <w:smallCaps w:val="0"/>
          <w:noProof/>
          <w:sz w:val="22"/>
          <w:szCs w:val="22"/>
          <w:lang w:eastAsia="el-GR"/>
        </w:rPr>
      </w:pPr>
      <w:hyperlink w:anchor="_Toc26121046" w:history="1">
        <w:r w:rsidR="00A77D13" w:rsidRPr="00B35ADA">
          <w:rPr>
            <w:rStyle w:val="-"/>
            <w:rFonts w:ascii="Times New Roman" w:hAnsi="Times New Roman" w:cs="Times New Roman"/>
            <w:noProof/>
            <w:lang w:val="en-US"/>
          </w:rPr>
          <w:t>Table 8.0.3 Results of the third ordinal regression concerning the relationship between trust and the individual characteristics for the whole sample.</w:t>
        </w:r>
        <w:r w:rsidR="00A77D13">
          <w:rPr>
            <w:noProof/>
            <w:webHidden/>
          </w:rPr>
          <w:tab/>
        </w:r>
        <w:r w:rsidR="00A77D13">
          <w:rPr>
            <w:noProof/>
            <w:webHidden/>
          </w:rPr>
          <w:fldChar w:fldCharType="begin"/>
        </w:r>
        <w:r w:rsidR="00A77D13">
          <w:rPr>
            <w:noProof/>
            <w:webHidden/>
          </w:rPr>
          <w:instrText xml:space="preserve"> PAGEREF _Toc26121046 \h </w:instrText>
        </w:r>
        <w:r w:rsidR="00A77D13">
          <w:rPr>
            <w:noProof/>
            <w:webHidden/>
          </w:rPr>
        </w:r>
        <w:r w:rsidR="00A77D13">
          <w:rPr>
            <w:noProof/>
            <w:webHidden/>
          </w:rPr>
          <w:fldChar w:fldCharType="separate"/>
        </w:r>
        <w:r w:rsidR="00DF4A58">
          <w:rPr>
            <w:noProof/>
            <w:webHidden/>
          </w:rPr>
          <w:t>213</w:t>
        </w:r>
        <w:r w:rsidR="00A77D13">
          <w:rPr>
            <w:noProof/>
            <w:webHidden/>
          </w:rPr>
          <w:fldChar w:fldCharType="end"/>
        </w:r>
      </w:hyperlink>
    </w:p>
    <w:p w14:paraId="1AF901F5" w14:textId="325032B1" w:rsidR="00A77D13" w:rsidRDefault="00255248">
      <w:pPr>
        <w:pStyle w:val="af3"/>
        <w:tabs>
          <w:tab w:val="right" w:leader="dot" w:pos="8296"/>
        </w:tabs>
        <w:rPr>
          <w:rFonts w:eastAsiaTheme="minorEastAsia"/>
          <w:smallCaps w:val="0"/>
          <w:noProof/>
          <w:sz w:val="22"/>
          <w:szCs w:val="22"/>
          <w:lang w:eastAsia="el-GR"/>
        </w:rPr>
      </w:pPr>
      <w:hyperlink w:anchor="_Toc26121047" w:history="1">
        <w:r w:rsidR="00A77D13" w:rsidRPr="00B35ADA">
          <w:rPr>
            <w:rStyle w:val="-"/>
            <w:rFonts w:ascii="Times New Roman" w:hAnsi="Times New Roman" w:cs="Times New Roman"/>
            <w:noProof/>
            <w:lang w:val="en-US"/>
          </w:rPr>
          <w:t>Table 8.0.4 Results of the fourth ordinal regression concerning the relationship between trust and the individual characteristics for the whole sample.</w:t>
        </w:r>
        <w:r w:rsidR="00A77D13">
          <w:rPr>
            <w:noProof/>
            <w:webHidden/>
          </w:rPr>
          <w:tab/>
        </w:r>
        <w:r w:rsidR="00A77D13">
          <w:rPr>
            <w:noProof/>
            <w:webHidden/>
          </w:rPr>
          <w:fldChar w:fldCharType="begin"/>
        </w:r>
        <w:r w:rsidR="00A77D13">
          <w:rPr>
            <w:noProof/>
            <w:webHidden/>
          </w:rPr>
          <w:instrText xml:space="preserve"> PAGEREF _Toc26121047 \h </w:instrText>
        </w:r>
        <w:r w:rsidR="00A77D13">
          <w:rPr>
            <w:noProof/>
            <w:webHidden/>
          </w:rPr>
        </w:r>
        <w:r w:rsidR="00A77D13">
          <w:rPr>
            <w:noProof/>
            <w:webHidden/>
          </w:rPr>
          <w:fldChar w:fldCharType="separate"/>
        </w:r>
        <w:r w:rsidR="00DF4A58">
          <w:rPr>
            <w:noProof/>
            <w:webHidden/>
          </w:rPr>
          <w:t>214</w:t>
        </w:r>
        <w:r w:rsidR="00A77D13">
          <w:rPr>
            <w:noProof/>
            <w:webHidden/>
          </w:rPr>
          <w:fldChar w:fldCharType="end"/>
        </w:r>
      </w:hyperlink>
    </w:p>
    <w:p w14:paraId="5DCCC6CE" w14:textId="384A3D88" w:rsidR="00A77D13" w:rsidRDefault="00255248">
      <w:pPr>
        <w:pStyle w:val="af3"/>
        <w:tabs>
          <w:tab w:val="right" w:leader="dot" w:pos="8296"/>
        </w:tabs>
        <w:rPr>
          <w:rFonts w:eastAsiaTheme="minorEastAsia"/>
          <w:smallCaps w:val="0"/>
          <w:noProof/>
          <w:sz w:val="22"/>
          <w:szCs w:val="22"/>
          <w:lang w:eastAsia="el-GR"/>
        </w:rPr>
      </w:pPr>
      <w:hyperlink w:anchor="_Toc26121048" w:history="1">
        <w:r w:rsidR="00A77D13" w:rsidRPr="00B35ADA">
          <w:rPr>
            <w:rStyle w:val="-"/>
            <w:rFonts w:ascii="Times New Roman" w:hAnsi="Times New Roman" w:cs="Times New Roman"/>
            <w:noProof/>
            <w:lang w:val="en-US"/>
          </w:rPr>
          <w:t>Table 8.0.5 Results of the fifth ordinal regression concerning the relationship between trust and the individual characteristics for the SMB sample.</w:t>
        </w:r>
        <w:r w:rsidR="00A77D13">
          <w:rPr>
            <w:noProof/>
            <w:webHidden/>
          </w:rPr>
          <w:tab/>
        </w:r>
        <w:r w:rsidR="00A77D13">
          <w:rPr>
            <w:noProof/>
            <w:webHidden/>
          </w:rPr>
          <w:fldChar w:fldCharType="begin"/>
        </w:r>
        <w:r w:rsidR="00A77D13">
          <w:rPr>
            <w:noProof/>
            <w:webHidden/>
          </w:rPr>
          <w:instrText xml:space="preserve"> PAGEREF _Toc26121048 \h </w:instrText>
        </w:r>
        <w:r w:rsidR="00A77D13">
          <w:rPr>
            <w:noProof/>
            <w:webHidden/>
          </w:rPr>
        </w:r>
        <w:r w:rsidR="00A77D13">
          <w:rPr>
            <w:noProof/>
            <w:webHidden/>
          </w:rPr>
          <w:fldChar w:fldCharType="separate"/>
        </w:r>
        <w:r w:rsidR="00DF4A58">
          <w:rPr>
            <w:noProof/>
            <w:webHidden/>
          </w:rPr>
          <w:t>216</w:t>
        </w:r>
        <w:r w:rsidR="00A77D13">
          <w:rPr>
            <w:noProof/>
            <w:webHidden/>
          </w:rPr>
          <w:fldChar w:fldCharType="end"/>
        </w:r>
      </w:hyperlink>
    </w:p>
    <w:p w14:paraId="13F3AC86" w14:textId="4985E83F" w:rsidR="00A77D13" w:rsidRDefault="00255248">
      <w:pPr>
        <w:pStyle w:val="af3"/>
        <w:tabs>
          <w:tab w:val="right" w:leader="dot" w:pos="8296"/>
        </w:tabs>
        <w:rPr>
          <w:rFonts w:eastAsiaTheme="minorEastAsia"/>
          <w:smallCaps w:val="0"/>
          <w:noProof/>
          <w:sz w:val="22"/>
          <w:szCs w:val="22"/>
          <w:lang w:eastAsia="el-GR"/>
        </w:rPr>
      </w:pPr>
      <w:hyperlink w:anchor="_Toc26121049" w:history="1">
        <w:r w:rsidR="00A77D13" w:rsidRPr="00B35ADA">
          <w:rPr>
            <w:rStyle w:val="-"/>
            <w:rFonts w:ascii="Times New Roman" w:hAnsi="Times New Roman" w:cs="Times New Roman"/>
            <w:noProof/>
            <w:lang w:val="en-US"/>
          </w:rPr>
          <w:t>Table 8.0.6 Results of the sixth ordinal regression concerning the relationship between trust and the individual characteristics for the SMB sample.</w:t>
        </w:r>
        <w:r w:rsidR="00A77D13">
          <w:rPr>
            <w:noProof/>
            <w:webHidden/>
          </w:rPr>
          <w:tab/>
        </w:r>
        <w:r w:rsidR="00A77D13">
          <w:rPr>
            <w:noProof/>
            <w:webHidden/>
          </w:rPr>
          <w:fldChar w:fldCharType="begin"/>
        </w:r>
        <w:r w:rsidR="00A77D13">
          <w:rPr>
            <w:noProof/>
            <w:webHidden/>
          </w:rPr>
          <w:instrText xml:space="preserve"> PAGEREF _Toc26121049 \h </w:instrText>
        </w:r>
        <w:r w:rsidR="00A77D13">
          <w:rPr>
            <w:noProof/>
            <w:webHidden/>
          </w:rPr>
        </w:r>
        <w:r w:rsidR="00A77D13">
          <w:rPr>
            <w:noProof/>
            <w:webHidden/>
          </w:rPr>
          <w:fldChar w:fldCharType="separate"/>
        </w:r>
        <w:r w:rsidR="00DF4A58">
          <w:rPr>
            <w:noProof/>
            <w:webHidden/>
          </w:rPr>
          <w:t>217</w:t>
        </w:r>
        <w:r w:rsidR="00A77D13">
          <w:rPr>
            <w:noProof/>
            <w:webHidden/>
          </w:rPr>
          <w:fldChar w:fldCharType="end"/>
        </w:r>
      </w:hyperlink>
    </w:p>
    <w:p w14:paraId="062E4270" w14:textId="7C42A464" w:rsidR="00A77D13" w:rsidRDefault="00255248">
      <w:pPr>
        <w:pStyle w:val="af3"/>
        <w:tabs>
          <w:tab w:val="right" w:leader="dot" w:pos="8296"/>
        </w:tabs>
        <w:rPr>
          <w:rFonts w:eastAsiaTheme="minorEastAsia"/>
          <w:smallCaps w:val="0"/>
          <w:noProof/>
          <w:sz w:val="22"/>
          <w:szCs w:val="22"/>
          <w:lang w:eastAsia="el-GR"/>
        </w:rPr>
      </w:pPr>
      <w:hyperlink w:anchor="_Toc26121050" w:history="1">
        <w:r w:rsidR="00A77D13" w:rsidRPr="00B35ADA">
          <w:rPr>
            <w:rStyle w:val="-"/>
            <w:rFonts w:ascii="Times New Roman" w:hAnsi="Times New Roman" w:cs="Times New Roman"/>
            <w:noProof/>
            <w:lang w:val="en-US"/>
          </w:rPr>
          <w:t>Table 8.0.7 Results of the ordinal regression concerning the relationship between brand loyalty and trust for the whole sample.</w:t>
        </w:r>
        <w:r w:rsidR="00A77D13">
          <w:rPr>
            <w:noProof/>
            <w:webHidden/>
          </w:rPr>
          <w:tab/>
        </w:r>
        <w:r w:rsidR="00A77D13">
          <w:rPr>
            <w:noProof/>
            <w:webHidden/>
          </w:rPr>
          <w:fldChar w:fldCharType="begin"/>
        </w:r>
        <w:r w:rsidR="00A77D13">
          <w:rPr>
            <w:noProof/>
            <w:webHidden/>
          </w:rPr>
          <w:instrText xml:space="preserve"> PAGEREF _Toc26121050 \h </w:instrText>
        </w:r>
        <w:r w:rsidR="00A77D13">
          <w:rPr>
            <w:noProof/>
            <w:webHidden/>
          </w:rPr>
        </w:r>
        <w:r w:rsidR="00A77D13">
          <w:rPr>
            <w:noProof/>
            <w:webHidden/>
          </w:rPr>
          <w:fldChar w:fldCharType="separate"/>
        </w:r>
        <w:r w:rsidR="00DF4A58">
          <w:rPr>
            <w:noProof/>
            <w:webHidden/>
          </w:rPr>
          <w:t>218</w:t>
        </w:r>
        <w:r w:rsidR="00A77D13">
          <w:rPr>
            <w:noProof/>
            <w:webHidden/>
          </w:rPr>
          <w:fldChar w:fldCharType="end"/>
        </w:r>
      </w:hyperlink>
    </w:p>
    <w:p w14:paraId="37B7672E" w14:textId="24F0D1E5" w:rsidR="00A77D13" w:rsidRDefault="00255248">
      <w:pPr>
        <w:pStyle w:val="af3"/>
        <w:tabs>
          <w:tab w:val="right" w:leader="dot" w:pos="8296"/>
        </w:tabs>
        <w:rPr>
          <w:rFonts w:eastAsiaTheme="minorEastAsia"/>
          <w:smallCaps w:val="0"/>
          <w:noProof/>
          <w:sz w:val="22"/>
          <w:szCs w:val="22"/>
          <w:lang w:eastAsia="el-GR"/>
        </w:rPr>
      </w:pPr>
      <w:hyperlink w:anchor="_Toc26121051" w:history="1">
        <w:r w:rsidR="00A77D13" w:rsidRPr="00B35ADA">
          <w:rPr>
            <w:rStyle w:val="-"/>
            <w:rFonts w:ascii="Times New Roman" w:hAnsi="Times New Roman" w:cs="Times New Roman"/>
            <w:noProof/>
            <w:lang w:val="en-US"/>
          </w:rPr>
          <w:t>Table 8.0.8 Results of the first ordinal regression concerning the relationship between the creation of bonds with the brand and their strength and the individual characteristics for the whole sample.</w:t>
        </w:r>
        <w:r w:rsidR="00A77D13">
          <w:rPr>
            <w:noProof/>
            <w:webHidden/>
          </w:rPr>
          <w:tab/>
        </w:r>
        <w:r w:rsidR="00A77D13">
          <w:rPr>
            <w:noProof/>
            <w:webHidden/>
          </w:rPr>
          <w:fldChar w:fldCharType="begin"/>
        </w:r>
        <w:r w:rsidR="00A77D13">
          <w:rPr>
            <w:noProof/>
            <w:webHidden/>
          </w:rPr>
          <w:instrText xml:space="preserve"> PAGEREF _Toc26121051 \h </w:instrText>
        </w:r>
        <w:r w:rsidR="00A77D13">
          <w:rPr>
            <w:noProof/>
            <w:webHidden/>
          </w:rPr>
        </w:r>
        <w:r w:rsidR="00A77D13">
          <w:rPr>
            <w:noProof/>
            <w:webHidden/>
          </w:rPr>
          <w:fldChar w:fldCharType="separate"/>
        </w:r>
        <w:r w:rsidR="00DF4A58">
          <w:rPr>
            <w:noProof/>
            <w:webHidden/>
          </w:rPr>
          <w:t>220</w:t>
        </w:r>
        <w:r w:rsidR="00A77D13">
          <w:rPr>
            <w:noProof/>
            <w:webHidden/>
          </w:rPr>
          <w:fldChar w:fldCharType="end"/>
        </w:r>
      </w:hyperlink>
    </w:p>
    <w:p w14:paraId="11FE14CC" w14:textId="2F6F9200" w:rsidR="00A77D13" w:rsidRDefault="00255248">
      <w:pPr>
        <w:pStyle w:val="af3"/>
        <w:tabs>
          <w:tab w:val="right" w:leader="dot" w:pos="8296"/>
        </w:tabs>
        <w:rPr>
          <w:rFonts w:eastAsiaTheme="minorEastAsia"/>
          <w:smallCaps w:val="0"/>
          <w:noProof/>
          <w:sz w:val="22"/>
          <w:szCs w:val="22"/>
          <w:lang w:eastAsia="el-GR"/>
        </w:rPr>
      </w:pPr>
      <w:hyperlink w:anchor="_Toc26121052" w:history="1">
        <w:r w:rsidR="00A77D13" w:rsidRPr="00B35ADA">
          <w:rPr>
            <w:rStyle w:val="-"/>
            <w:rFonts w:ascii="Times New Roman" w:hAnsi="Times New Roman" w:cs="Times New Roman"/>
            <w:noProof/>
            <w:lang w:val="en-US"/>
          </w:rPr>
          <w:t>Table 8.0.9 Results of the second ordinal regression concerning the relationship between the creation of bonds with the brand and their strength and the individual characteristics for the SMB sample.</w:t>
        </w:r>
        <w:r w:rsidR="00A77D13">
          <w:rPr>
            <w:noProof/>
            <w:webHidden/>
          </w:rPr>
          <w:tab/>
        </w:r>
        <w:r w:rsidR="00A77D13">
          <w:rPr>
            <w:noProof/>
            <w:webHidden/>
          </w:rPr>
          <w:fldChar w:fldCharType="begin"/>
        </w:r>
        <w:r w:rsidR="00A77D13">
          <w:rPr>
            <w:noProof/>
            <w:webHidden/>
          </w:rPr>
          <w:instrText xml:space="preserve"> PAGEREF _Toc26121052 \h </w:instrText>
        </w:r>
        <w:r w:rsidR="00A77D13">
          <w:rPr>
            <w:noProof/>
            <w:webHidden/>
          </w:rPr>
        </w:r>
        <w:r w:rsidR="00A77D13">
          <w:rPr>
            <w:noProof/>
            <w:webHidden/>
          </w:rPr>
          <w:fldChar w:fldCharType="separate"/>
        </w:r>
        <w:r w:rsidR="00DF4A58">
          <w:rPr>
            <w:noProof/>
            <w:webHidden/>
          </w:rPr>
          <w:t>222</w:t>
        </w:r>
        <w:r w:rsidR="00A77D13">
          <w:rPr>
            <w:noProof/>
            <w:webHidden/>
          </w:rPr>
          <w:fldChar w:fldCharType="end"/>
        </w:r>
      </w:hyperlink>
    </w:p>
    <w:p w14:paraId="5B709BB7" w14:textId="730248D7" w:rsidR="00A77D13" w:rsidRDefault="00255248">
      <w:pPr>
        <w:pStyle w:val="af3"/>
        <w:tabs>
          <w:tab w:val="right" w:leader="dot" w:pos="8296"/>
        </w:tabs>
        <w:rPr>
          <w:rFonts w:eastAsiaTheme="minorEastAsia"/>
          <w:smallCaps w:val="0"/>
          <w:noProof/>
          <w:sz w:val="22"/>
          <w:szCs w:val="22"/>
          <w:lang w:eastAsia="el-GR"/>
        </w:rPr>
      </w:pPr>
      <w:hyperlink w:anchor="_Toc26121053" w:history="1">
        <w:r w:rsidR="00A77D13" w:rsidRPr="00B35ADA">
          <w:rPr>
            <w:rStyle w:val="-"/>
            <w:rFonts w:ascii="Times New Roman" w:hAnsi="Times New Roman" w:cs="Times New Roman"/>
            <w:noProof/>
            <w:lang w:val="en-US"/>
          </w:rPr>
          <w:t>Table 8.0.10 Results of the ordinal regression concerning the relationship between trust and bonds with the brand for the whole sample.</w:t>
        </w:r>
        <w:r w:rsidR="00A77D13">
          <w:rPr>
            <w:noProof/>
            <w:webHidden/>
          </w:rPr>
          <w:tab/>
        </w:r>
        <w:r w:rsidR="00A77D13">
          <w:rPr>
            <w:noProof/>
            <w:webHidden/>
          </w:rPr>
          <w:fldChar w:fldCharType="begin"/>
        </w:r>
        <w:r w:rsidR="00A77D13">
          <w:rPr>
            <w:noProof/>
            <w:webHidden/>
          </w:rPr>
          <w:instrText xml:space="preserve"> PAGEREF _Toc26121053 \h </w:instrText>
        </w:r>
        <w:r w:rsidR="00A77D13">
          <w:rPr>
            <w:noProof/>
            <w:webHidden/>
          </w:rPr>
        </w:r>
        <w:r w:rsidR="00A77D13">
          <w:rPr>
            <w:noProof/>
            <w:webHidden/>
          </w:rPr>
          <w:fldChar w:fldCharType="separate"/>
        </w:r>
        <w:r w:rsidR="00DF4A58">
          <w:rPr>
            <w:noProof/>
            <w:webHidden/>
          </w:rPr>
          <w:t>223</w:t>
        </w:r>
        <w:r w:rsidR="00A77D13">
          <w:rPr>
            <w:noProof/>
            <w:webHidden/>
          </w:rPr>
          <w:fldChar w:fldCharType="end"/>
        </w:r>
      </w:hyperlink>
    </w:p>
    <w:p w14:paraId="0A12B1DF" w14:textId="080D2A96" w:rsidR="00A77D13" w:rsidRDefault="00255248">
      <w:pPr>
        <w:pStyle w:val="af3"/>
        <w:tabs>
          <w:tab w:val="right" w:leader="dot" w:pos="8296"/>
        </w:tabs>
        <w:rPr>
          <w:rFonts w:eastAsiaTheme="minorEastAsia"/>
          <w:smallCaps w:val="0"/>
          <w:noProof/>
          <w:sz w:val="22"/>
          <w:szCs w:val="22"/>
          <w:lang w:eastAsia="el-GR"/>
        </w:rPr>
      </w:pPr>
      <w:hyperlink w:anchor="_Toc26121054" w:history="1">
        <w:r w:rsidR="00A77D13" w:rsidRPr="00B35ADA">
          <w:rPr>
            <w:rStyle w:val="-"/>
            <w:rFonts w:ascii="Times New Roman" w:hAnsi="Times New Roman" w:cs="Times New Roman"/>
            <w:noProof/>
            <w:lang w:val="en-US"/>
          </w:rPr>
          <w:t>Table 8.0.11 Results of the ordinal regression concerning the relationship between churn and bonds with the brand for the whole sample.</w:t>
        </w:r>
        <w:r w:rsidR="00A77D13">
          <w:rPr>
            <w:noProof/>
            <w:webHidden/>
          </w:rPr>
          <w:tab/>
        </w:r>
        <w:r w:rsidR="00A77D13">
          <w:rPr>
            <w:noProof/>
            <w:webHidden/>
          </w:rPr>
          <w:fldChar w:fldCharType="begin"/>
        </w:r>
        <w:r w:rsidR="00A77D13">
          <w:rPr>
            <w:noProof/>
            <w:webHidden/>
          </w:rPr>
          <w:instrText xml:space="preserve"> PAGEREF _Toc26121054 \h </w:instrText>
        </w:r>
        <w:r w:rsidR="00A77D13">
          <w:rPr>
            <w:noProof/>
            <w:webHidden/>
          </w:rPr>
        </w:r>
        <w:r w:rsidR="00A77D13">
          <w:rPr>
            <w:noProof/>
            <w:webHidden/>
          </w:rPr>
          <w:fldChar w:fldCharType="separate"/>
        </w:r>
        <w:r w:rsidR="00DF4A58">
          <w:rPr>
            <w:noProof/>
            <w:webHidden/>
          </w:rPr>
          <w:t>224</w:t>
        </w:r>
        <w:r w:rsidR="00A77D13">
          <w:rPr>
            <w:noProof/>
            <w:webHidden/>
          </w:rPr>
          <w:fldChar w:fldCharType="end"/>
        </w:r>
      </w:hyperlink>
    </w:p>
    <w:p w14:paraId="2EB07594" w14:textId="2355AC69" w:rsidR="00822E46" w:rsidRPr="00A77D13" w:rsidRDefault="00BB313C" w:rsidP="00822E46">
      <w:pPr>
        <w:rPr>
          <w:rFonts w:ascii="Times New Roman" w:hAnsi="Times New Roman" w:cs="Times New Roman"/>
        </w:rPr>
      </w:pPr>
      <w:r w:rsidRPr="00A77D13">
        <w:rPr>
          <w:rFonts w:ascii="Times New Roman" w:hAnsi="Times New Roman" w:cs="Times New Roman"/>
          <w:smallCaps/>
          <w:sz w:val="20"/>
          <w:szCs w:val="20"/>
        </w:rPr>
        <w:fldChar w:fldCharType="end"/>
      </w:r>
    </w:p>
    <w:p w14:paraId="429B8A54" w14:textId="77777777" w:rsidR="00822E46" w:rsidRPr="00A77D13" w:rsidRDefault="00822E46" w:rsidP="00822E46">
      <w:pPr>
        <w:rPr>
          <w:rFonts w:ascii="Times New Roman" w:hAnsi="Times New Roman" w:cs="Times New Roman"/>
        </w:rPr>
      </w:pPr>
    </w:p>
    <w:p w14:paraId="64169101" w14:textId="77777777" w:rsidR="00822E46" w:rsidRPr="00A77D13" w:rsidRDefault="00822E46" w:rsidP="00822E46">
      <w:pPr>
        <w:rPr>
          <w:rFonts w:ascii="Times New Roman" w:hAnsi="Times New Roman" w:cs="Times New Roman"/>
        </w:rPr>
        <w:sectPr w:rsidR="00822E46" w:rsidRPr="00A77D13" w:rsidSect="00D720C5">
          <w:footerReference w:type="default" r:id="rId11"/>
          <w:headerReference w:type="first" r:id="rId12"/>
          <w:footerReference w:type="first" r:id="rId13"/>
          <w:pgSz w:w="11906" w:h="16838"/>
          <w:pgMar w:top="1440" w:right="1800" w:bottom="1440" w:left="1800" w:header="708" w:footer="708" w:gutter="0"/>
          <w:pgNumType w:start="0"/>
          <w:cols w:space="708"/>
          <w:titlePg/>
          <w:docGrid w:linePitch="360"/>
        </w:sectPr>
      </w:pPr>
    </w:p>
    <w:p w14:paraId="50C5C10F" w14:textId="246D599B" w:rsidR="007231D2" w:rsidRPr="00A77D13" w:rsidRDefault="00F92E05" w:rsidP="006B42A3">
      <w:pPr>
        <w:pStyle w:val="1"/>
        <w:spacing w:after="240"/>
        <w:jc w:val="center"/>
        <w:rPr>
          <w:rFonts w:cs="Times New Roman"/>
        </w:rPr>
      </w:pPr>
      <w:bookmarkStart w:id="2" w:name="_Toc25530482"/>
      <w:r w:rsidRPr="00A77D13">
        <w:rPr>
          <w:rFonts w:cs="Times New Roman"/>
          <w:lang w:val="en-US"/>
        </w:rPr>
        <w:lastRenderedPageBreak/>
        <w:t>Introduction</w:t>
      </w:r>
      <w:bookmarkEnd w:id="2"/>
    </w:p>
    <w:p w14:paraId="75354359" w14:textId="31FEAB73" w:rsidR="00E61DE8" w:rsidRPr="00A77D13" w:rsidRDefault="00425BB4" w:rsidP="007231D2">
      <w:pPr>
        <w:spacing w:line="360" w:lineRule="auto"/>
        <w:jc w:val="both"/>
        <w:rPr>
          <w:rFonts w:ascii="Times New Roman" w:hAnsi="Times New Roman" w:cs="Times New Roman"/>
          <w:sz w:val="24"/>
          <w:szCs w:val="24"/>
          <w:lang w:val="en-US"/>
        </w:rPr>
      </w:pPr>
      <w:bookmarkStart w:id="3" w:name="_Hlk16151075"/>
      <w:r w:rsidRPr="00A77D13">
        <w:rPr>
          <w:rFonts w:ascii="Times New Roman" w:hAnsi="Times New Roman" w:cs="Times New Roman"/>
          <w:sz w:val="24"/>
          <w:szCs w:val="24"/>
          <w:lang w:val="en-US"/>
        </w:rPr>
        <w:t>Now</w:t>
      </w:r>
      <w:r w:rsidR="00494BD9" w:rsidRPr="00A77D13">
        <w:rPr>
          <w:rFonts w:ascii="Times New Roman" w:hAnsi="Times New Roman" w:cs="Times New Roman"/>
          <w:sz w:val="24"/>
          <w:szCs w:val="24"/>
          <w:lang w:val="en-US"/>
        </w:rPr>
        <w:t xml:space="preserve">adays the world wide web provides great opportunities </w:t>
      </w:r>
      <w:r w:rsidR="0069481B" w:rsidRPr="00A77D13">
        <w:rPr>
          <w:rFonts w:ascii="Times New Roman" w:hAnsi="Times New Roman" w:cs="Times New Roman"/>
          <w:sz w:val="24"/>
          <w:szCs w:val="24"/>
          <w:lang w:val="en-US"/>
        </w:rPr>
        <w:t>for finding</w:t>
      </w:r>
      <w:r w:rsidR="004B798B" w:rsidRPr="00A77D13">
        <w:rPr>
          <w:rFonts w:ascii="Times New Roman" w:hAnsi="Times New Roman" w:cs="Times New Roman"/>
          <w:sz w:val="24"/>
          <w:szCs w:val="24"/>
          <w:lang w:val="en-US"/>
        </w:rPr>
        <w:t>,</w:t>
      </w:r>
      <w:r w:rsidR="0069481B" w:rsidRPr="00A77D13">
        <w:rPr>
          <w:rFonts w:ascii="Times New Roman" w:hAnsi="Times New Roman" w:cs="Times New Roman"/>
          <w:sz w:val="24"/>
          <w:szCs w:val="24"/>
          <w:lang w:val="en-US"/>
        </w:rPr>
        <w:t xml:space="preserve"> researching and purchasing product and services. However, for a customer to place an order, he/she should trust the merchant first. Trust can be described as a belief or expectation that the offer of the seller can be relied upon and a seller will not take advantage of the customer vulnerability. Trust affects any kind of relationship in which one party cannot control the actions of the other party and these actions can lead to harm for the first party. Consistent with this line of thought, trust to the vendor is a prerequisite for a purchase. </w:t>
      </w:r>
    </w:p>
    <w:p w14:paraId="176592F0" w14:textId="5703D7D4" w:rsidR="00E61DE8" w:rsidRPr="00A77D13" w:rsidRDefault="00357B81"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Contrary to the traditional offline communication, today</w:t>
      </w:r>
      <w:r w:rsidR="004B798B"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s vendor</w:t>
      </w:r>
      <w:r w:rsidR="00F41F59"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w:t>
      </w:r>
      <w:r w:rsidR="0050134A" w:rsidRPr="00A77D13">
        <w:rPr>
          <w:rFonts w:ascii="Times New Roman" w:hAnsi="Times New Roman" w:cs="Times New Roman"/>
          <w:sz w:val="24"/>
          <w:szCs w:val="24"/>
          <w:lang w:val="en-US"/>
        </w:rPr>
        <w:t>use</w:t>
      </w:r>
      <w:r w:rsidRPr="00A77D13">
        <w:rPr>
          <w:rFonts w:ascii="Times New Roman" w:hAnsi="Times New Roman" w:cs="Times New Roman"/>
          <w:sz w:val="24"/>
          <w:szCs w:val="24"/>
          <w:lang w:val="en-US"/>
        </w:rPr>
        <w:t xml:space="preserve"> the new technological means </w:t>
      </w:r>
      <w:r w:rsidR="001F204B" w:rsidRPr="00A77D13">
        <w:rPr>
          <w:rFonts w:ascii="Times New Roman" w:hAnsi="Times New Roman" w:cs="Times New Roman"/>
          <w:sz w:val="24"/>
          <w:szCs w:val="24"/>
          <w:lang w:val="en-US"/>
        </w:rPr>
        <w:t xml:space="preserve">such as the internet in an effort to reach existing or new customers. One novel construct </w:t>
      </w:r>
      <w:r w:rsidR="0050134A" w:rsidRPr="00A77D13">
        <w:rPr>
          <w:rFonts w:ascii="Times New Roman" w:hAnsi="Times New Roman" w:cs="Times New Roman"/>
          <w:sz w:val="24"/>
          <w:szCs w:val="24"/>
          <w:lang w:val="en-US"/>
        </w:rPr>
        <w:t xml:space="preserve">which is employed in an incremental frequency by vendors is </w:t>
      </w:r>
      <w:r w:rsidR="004B798B" w:rsidRPr="00A77D13">
        <w:rPr>
          <w:rFonts w:ascii="Times New Roman" w:hAnsi="Times New Roman" w:cs="Times New Roman"/>
          <w:sz w:val="24"/>
          <w:szCs w:val="24"/>
          <w:lang w:val="en-US"/>
        </w:rPr>
        <w:t>the</w:t>
      </w:r>
      <w:r w:rsidR="0050134A" w:rsidRPr="00A77D13">
        <w:rPr>
          <w:rFonts w:ascii="Times New Roman" w:hAnsi="Times New Roman" w:cs="Times New Roman"/>
          <w:sz w:val="24"/>
          <w:szCs w:val="24"/>
          <w:lang w:val="en-US"/>
        </w:rPr>
        <w:t xml:space="preserve"> creation of a brand community on social media platforms. </w:t>
      </w:r>
      <w:r w:rsidR="00A04270" w:rsidRPr="00A77D13">
        <w:rPr>
          <w:rFonts w:ascii="Times New Roman" w:hAnsi="Times New Roman" w:cs="Times New Roman"/>
          <w:sz w:val="24"/>
          <w:szCs w:val="24"/>
          <w:lang w:val="en-US"/>
        </w:rPr>
        <w:t>The advent of world wide web 2.0 gave new possibilities for communication in such co</w:t>
      </w:r>
      <w:r w:rsidR="00E61DE8" w:rsidRPr="00A77D13">
        <w:rPr>
          <w:rFonts w:ascii="Times New Roman" w:hAnsi="Times New Roman" w:cs="Times New Roman"/>
          <w:sz w:val="24"/>
          <w:szCs w:val="24"/>
          <w:lang w:val="en-US"/>
        </w:rPr>
        <w:t>nstructs</w:t>
      </w:r>
      <w:r w:rsidR="00A04270" w:rsidRPr="00A77D13">
        <w:rPr>
          <w:rFonts w:ascii="Times New Roman" w:hAnsi="Times New Roman" w:cs="Times New Roman"/>
          <w:sz w:val="24"/>
          <w:szCs w:val="24"/>
          <w:lang w:val="en-US"/>
        </w:rPr>
        <w:t xml:space="preserve"> and revolutionized the</w:t>
      </w:r>
      <w:r w:rsidR="00E61DE8" w:rsidRPr="00A77D13">
        <w:rPr>
          <w:rFonts w:ascii="Times New Roman" w:hAnsi="Times New Roman" w:cs="Times New Roman"/>
          <w:sz w:val="24"/>
          <w:szCs w:val="24"/>
          <w:lang w:val="en-US"/>
        </w:rPr>
        <w:t>ir</w:t>
      </w:r>
      <w:r w:rsidR="00A04270" w:rsidRPr="00A77D13">
        <w:rPr>
          <w:rFonts w:ascii="Times New Roman" w:hAnsi="Times New Roman" w:cs="Times New Roman"/>
          <w:sz w:val="24"/>
          <w:szCs w:val="24"/>
          <w:lang w:val="en-US"/>
        </w:rPr>
        <w:t xml:space="preserve"> role in brand marketing. Social media-based brand communities present some characteristics that differentiate them from traditional brand communities</w:t>
      </w:r>
      <w:r w:rsidR="00E61DE8" w:rsidRPr="00A77D13">
        <w:rPr>
          <w:rFonts w:ascii="Times New Roman" w:hAnsi="Times New Roman" w:cs="Times New Roman"/>
          <w:sz w:val="24"/>
          <w:szCs w:val="24"/>
          <w:lang w:val="en-US"/>
        </w:rPr>
        <w:t>,</w:t>
      </w:r>
      <w:r w:rsidR="00A04270" w:rsidRPr="00A77D13">
        <w:rPr>
          <w:rFonts w:ascii="Times New Roman" w:hAnsi="Times New Roman" w:cs="Times New Roman"/>
          <w:sz w:val="24"/>
          <w:szCs w:val="24"/>
          <w:lang w:val="en-US"/>
        </w:rPr>
        <w:t xml:space="preserve"> such as  an online interaction of members</w:t>
      </w:r>
      <w:r w:rsidR="00E61DE8" w:rsidRPr="00A77D13">
        <w:rPr>
          <w:rFonts w:ascii="Times New Roman" w:hAnsi="Times New Roman" w:cs="Times New Roman"/>
          <w:sz w:val="24"/>
          <w:szCs w:val="24"/>
          <w:lang w:val="en-US"/>
        </w:rPr>
        <w:t>,</w:t>
      </w:r>
      <w:r w:rsidR="00A04270" w:rsidRPr="00A77D13">
        <w:rPr>
          <w:rFonts w:ascii="Times New Roman" w:hAnsi="Times New Roman" w:cs="Times New Roman"/>
          <w:sz w:val="24"/>
          <w:szCs w:val="24"/>
          <w:lang w:val="en-US"/>
        </w:rPr>
        <w:t xml:space="preserve"> which builds a conspicuous and unique social identity and consciousness of kind</w:t>
      </w:r>
      <w:r w:rsidR="00E61DE8" w:rsidRPr="00A77D13">
        <w:rPr>
          <w:rFonts w:ascii="Times New Roman" w:hAnsi="Times New Roman" w:cs="Times New Roman"/>
          <w:sz w:val="24"/>
          <w:szCs w:val="24"/>
          <w:lang w:val="en-US"/>
        </w:rPr>
        <w:t>,</w:t>
      </w:r>
      <w:r w:rsidR="00A04270" w:rsidRPr="00A77D13">
        <w:rPr>
          <w:rFonts w:ascii="Times New Roman" w:hAnsi="Times New Roman" w:cs="Times New Roman"/>
          <w:sz w:val="24"/>
          <w:szCs w:val="24"/>
          <w:lang w:val="en-US"/>
        </w:rPr>
        <w:t xml:space="preserve"> the existen</w:t>
      </w:r>
      <w:r w:rsidR="00E61DE8" w:rsidRPr="00A77D13">
        <w:rPr>
          <w:rFonts w:ascii="Times New Roman" w:hAnsi="Times New Roman" w:cs="Times New Roman"/>
          <w:sz w:val="24"/>
          <w:szCs w:val="24"/>
          <w:lang w:val="en-US"/>
        </w:rPr>
        <w:t>ce</w:t>
      </w:r>
      <w:r w:rsidR="00A04270" w:rsidRPr="00A77D13">
        <w:rPr>
          <w:rFonts w:ascii="Times New Roman" w:hAnsi="Times New Roman" w:cs="Times New Roman"/>
          <w:sz w:val="24"/>
          <w:szCs w:val="24"/>
          <w:lang w:val="en-US"/>
        </w:rPr>
        <w:t xml:space="preserve"> of two kind of members, moderators and simple members which are not hierarchically organized</w:t>
      </w:r>
      <w:r w:rsidR="004C0226" w:rsidRPr="00A77D13">
        <w:rPr>
          <w:rFonts w:ascii="Times New Roman" w:hAnsi="Times New Roman" w:cs="Times New Roman"/>
          <w:sz w:val="24"/>
          <w:szCs w:val="24"/>
          <w:lang w:val="en-US"/>
        </w:rPr>
        <w:t xml:space="preserve">, the existence of oppositional brand loyalty </w:t>
      </w:r>
      <w:r w:rsidR="00F86142" w:rsidRPr="00A77D13">
        <w:rPr>
          <w:rFonts w:ascii="Times New Roman" w:hAnsi="Times New Roman" w:cs="Times New Roman"/>
          <w:sz w:val="24"/>
          <w:szCs w:val="24"/>
          <w:lang w:val="en-US"/>
        </w:rPr>
        <w:t xml:space="preserve">and of common rituals and traditions and </w:t>
      </w:r>
      <w:r w:rsidR="00E61DE8" w:rsidRPr="00A77D13">
        <w:rPr>
          <w:rFonts w:ascii="Times New Roman" w:hAnsi="Times New Roman" w:cs="Times New Roman"/>
          <w:sz w:val="24"/>
          <w:szCs w:val="24"/>
          <w:lang w:val="en-US"/>
        </w:rPr>
        <w:t>a sense</w:t>
      </w:r>
      <w:r w:rsidR="00F86142" w:rsidRPr="00A77D13">
        <w:rPr>
          <w:rFonts w:ascii="Times New Roman" w:hAnsi="Times New Roman" w:cs="Times New Roman"/>
          <w:sz w:val="24"/>
          <w:szCs w:val="24"/>
          <w:lang w:val="en-US"/>
        </w:rPr>
        <w:t xml:space="preserve"> of moral responsibility to help with the integration and the retention of other members. </w:t>
      </w:r>
      <w:r w:rsidR="007407EE" w:rsidRPr="00A77D13">
        <w:rPr>
          <w:rFonts w:ascii="Times New Roman" w:hAnsi="Times New Roman" w:cs="Times New Roman"/>
          <w:sz w:val="24"/>
          <w:szCs w:val="24"/>
          <w:lang w:val="en-US"/>
        </w:rPr>
        <w:t xml:space="preserve">Moreover, </w:t>
      </w:r>
      <w:r w:rsidR="00EC71D6" w:rsidRPr="00A77D13">
        <w:rPr>
          <w:rFonts w:ascii="Times New Roman" w:hAnsi="Times New Roman" w:cs="Times New Roman"/>
          <w:sz w:val="24"/>
          <w:szCs w:val="24"/>
          <w:lang w:val="en-US"/>
        </w:rPr>
        <w:t xml:space="preserve">brand communities on social media exhibit </w:t>
      </w:r>
      <w:r w:rsidR="008F403F" w:rsidRPr="00A77D13">
        <w:rPr>
          <w:rFonts w:ascii="Times New Roman" w:hAnsi="Times New Roman" w:cs="Times New Roman"/>
          <w:sz w:val="24"/>
          <w:szCs w:val="24"/>
          <w:lang w:val="en-US"/>
        </w:rPr>
        <w:t>five</w:t>
      </w:r>
      <w:r w:rsidR="00EC71D6" w:rsidRPr="00A77D13">
        <w:rPr>
          <w:rFonts w:ascii="Times New Roman" w:hAnsi="Times New Roman" w:cs="Times New Roman"/>
          <w:sz w:val="24"/>
          <w:szCs w:val="24"/>
          <w:lang w:val="en-US"/>
        </w:rPr>
        <w:t xml:space="preserve"> unique structural dimensions</w:t>
      </w:r>
      <w:r w:rsidR="005F3EB5" w:rsidRPr="00A77D13">
        <w:rPr>
          <w:rFonts w:ascii="Times New Roman" w:hAnsi="Times New Roman" w:cs="Times New Roman"/>
          <w:sz w:val="24"/>
          <w:szCs w:val="24"/>
          <w:lang w:val="en-US"/>
        </w:rPr>
        <w:t xml:space="preserve">. They contain a unique social context, lack a clear hierarchical structure, have </w:t>
      </w:r>
      <w:r w:rsidR="00F51711" w:rsidRPr="00A77D13">
        <w:rPr>
          <w:rFonts w:ascii="Times New Roman" w:hAnsi="Times New Roman" w:cs="Times New Roman"/>
          <w:sz w:val="24"/>
          <w:szCs w:val="24"/>
          <w:lang w:val="en-US"/>
        </w:rPr>
        <w:t>millions</w:t>
      </w:r>
      <w:r w:rsidR="005F3EB5" w:rsidRPr="00A77D13">
        <w:rPr>
          <w:rFonts w:ascii="Times New Roman" w:hAnsi="Times New Roman" w:cs="Times New Roman"/>
          <w:sz w:val="24"/>
          <w:szCs w:val="24"/>
          <w:lang w:val="en-US"/>
        </w:rPr>
        <w:t xml:space="preserve"> of members, present a customizable and member</w:t>
      </w:r>
      <w:r w:rsidR="00E61DE8" w:rsidRPr="00A77D13">
        <w:rPr>
          <w:rFonts w:ascii="Times New Roman" w:hAnsi="Times New Roman" w:cs="Times New Roman"/>
          <w:sz w:val="24"/>
          <w:szCs w:val="24"/>
          <w:lang w:val="en-US"/>
        </w:rPr>
        <w:t>-</w:t>
      </w:r>
      <w:r w:rsidR="005F3EB5" w:rsidRPr="00A77D13">
        <w:rPr>
          <w:rFonts w:ascii="Times New Roman" w:hAnsi="Times New Roman" w:cs="Times New Roman"/>
          <w:sz w:val="24"/>
          <w:szCs w:val="24"/>
          <w:lang w:val="en-US"/>
        </w:rPr>
        <w:t>specific content and storytelling and can</w:t>
      </w:r>
      <w:r w:rsidR="00E61DE8" w:rsidRPr="00A77D13">
        <w:rPr>
          <w:rFonts w:ascii="Times New Roman" w:hAnsi="Times New Roman" w:cs="Times New Roman"/>
          <w:sz w:val="24"/>
          <w:szCs w:val="24"/>
          <w:lang w:val="en-US"/>
        </w:rPr>
        <w:t xml:space="preserve"> be</w:t>
      </w:r>
      <w:r w:rsidR="005F3EB5" w:rsidRPr="00A77D13">
        <w:rPr>
          <w:rFonts w:ascii="Times New Roman" w:hAnsi="Times New Roman" w:cs="Times New Roman"/>
          <w:sz w:val="24"/>
          <w:szCs w:val="24"/>
          <w:lang w:val="en-US"/>
        </w:rPr>
        <w:t xml:space="preserve"> link</w:t>
      </w:r>
      <w:r w:rsidR="00E61DE8" w:rsidRPr="00A77D13">
        <w:rPr>
          <w:rFonts w:ascii="Times New Roman" w:hAnsi="Times New Roman" w:cs="Times New Roman"/>
          <w:sz w:val="24"/>
          <w:szCs w:val="24"/>
          <w:lang w:val="en-US"/>
        </w:rPr>
        <w:t>ed</w:t>
      </w:r>
      <w:r w:rsidR="005F3EB5" w:rsidRPr="00A77D13">
        <w:rPr>
          <w:rFonts w:ascii="Times New Roman" w:hAnsi="Times New Roman" w:cs="Times New Roman"/>
          <w:sz w:val="24"/>
          <w:szCs w:val="24"/>
          <w:lang w:val="en-US"/>
        </w:rPr>
        <w:t xml:space="preserve"> with myriad of affiliate brand communities instantly.</w:t>
      </w:r>
      <w:r w:rsidR="008F403F" w:rsidRPr="00A77D13">
        <w:rPr>
          <w:rFonts w:ascii="Times New Roman" w:hAnsi="Times New Roman" w:cs="Times New Roman"/>
          <w:sz w:val="24"/>
          <w:szCs w:val="24"/>
          <w:lang w:val="en-US"/>
        </w:rPr>
        <w:t xml:space="preserve"> </w:t>
      </w:r>
    </w:p>
    <w:p w14:paraId="2EC2C05A" w14:textId="151FDE90" w:rsidR="00E61DE8" w:rsidRPr="00A77D13" w:rsidRDefault="008F403F"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Furthermore, the members of the brand communities can be split in two categories</w:t>
      </w:r>
      <w:r w:rsidR="00E61DE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F41F59" w:rsidRPr="00A77D13">
        <w:rPr>
          <w:rFonts w:ascii="Times New Roman" w:hAnsi="Times New Roman" w:cs="Times New Roman"/>
          <w:sz w:val="24"/>
          <w:szCs w:val="24"/>
          <w:lang w:val="en-US"/>
        </w:rPr>
        <w:t xml:space="preserve">namely the </w:t>
      </w:r>
      <w:r w:rsidRPr="00A77D13">
        <w:rPr>
          <w:rFonts w:ascii="Times New Roman" w:hAnsi="Times New Roman" w:cs="Times New Roman"/>
          <w:sz w:val="24"/>
          <w:szCs w:val="24"/>
          <w:lang w:val="en-US"/>
        </w:rPr>
        <w:t xml:space="preserve">passive </w:t>
      </w:r>
      <w:r w:rsidR="00F41F59" w:rsidRPr="00A77D13">
        <w:rPr>
          <w:rFonts w:ascii="Times New Roman" w:hAnsi="Times New Roman" w:cs="Times New Roman"/>
          <w:sz w:val="24"/>
          <w:szCs w:val="24"/>
          <w:lang w:val="en-US"/>
        </w:rPr>
        <w:t xml:space="preserve">and </w:t>
      </w:r>
      <w:r w:rsidRPr="00A77D13">
        <w:rPr>
          <w:rFonts w:ascii="Times New Roman" w:hAnsi="Times New Roman" w:cs="Times New Roman"/>
          <w:sz w:val="24"/>
          <w:szCs w:val="24"/>
          <w:lang w:val="en-US"/>
        </w:rPr>
        <w:t>active members. The categorization of the members in these two classes is based on two distinct criteria, the frequency of the interaction and the kind of the activities they perform in the community. The higher the number of interactions in the brand community</w:t>
      </w:r>
      <w:r w:rsidR="00E61DE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more active a member is. Concerning the type of activities</w:t>
      </w:r>
      <w:r w:rsidR="00E61DE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 passive member utilizes available content, performs activities pertaining </w:t>
      </w:r>
      <w:r w:rsidRPr="00A77D13">
        <w:rPr>
          <w:rFonts w:ascii="Times New Roman" w:hAnsi="Times New Roman" w:cs="Times New Roman"/>
          <w:sz w:val="24"/>
          <w:szCs w:val="24"/>
          <w:lang w:val="en-US"/>
        </w:rPr>
        <w:lastRenderedPageBreak/>
        <w:t>to content organization and interacts one on one with his/her friends</w:t>
      </w:r>
      <w:r w:rsidR="00E61DE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whereas </w:t>
      </w:r>
      <w:r w:rsidR="00E61DE8" w:rsidRPr="00A77D13">
        <w:rPr>
          <w:rFonts w:ascii="Times New Roman" w:hAnsi="Times New Roman" w:cs="Times New Roman"/>
          <w:sz w:val="24"/>
          <w:szCs w:val="24"/>
          <w:lang w:val="en-US"/>
        </w:rPr>
        <w:t xml:space="preserve">an </w:t>
      </w:r>
      <w:r w:rsidRPr="00A77D13">
        <w:rPr>
          <w:rFonts w:ascii="Times New Roman" w:hAnsi="Times New Roman" w:cs="Times New Roman"/>
          <w:sz w:val="24"/>
          <w:szCs w:val="24"/>
          <w:lang w:val="en-US"/>
        </w:rPr>
        <w:t>active member performs the same function with the addition of community activities</w:t>
      </w:r>
      <w:r w:rsidR="00E61DE8" w:rsidRPr="00A77D13">
        <w:rPr>
          <w:rFonts w:ascii="Times New Roman" w:hAnsi="Times New Roman" w:cs="Times New Roman"/>
          <w:sz w:val="24"/>
          <w:szCs w:val="24"/>
          <w:lang w:val="en-US"/>
        </w:rPr>
        <w:t>, such as</w:t>
      </w:r>
      <w:r w:rsidRPr="00A77D13">
        <w:rPr>
          <w:rFonts w:ascii="Times New Roman" w:hAnsi="Times New Roman" w:cs="Times New Roman"/>
          <w:sz w:val="24"/>
          <w:szCs w:val="24"/>
          <w:lang w:val="en-US"/>
        </w:rPr>
        <w:t xml:space="preserve"> distributing user generated content to the whole site audience </w:t>
      </w:r>
      <w:r w:rsidR="004E5BF7" w:rsidRPr="00A77D13">
        <w:rPr>
          <w:rFonts w:ascii="Times New Roman" w:hAnsi="Times New Roman" w:cs="Times New Roman"/>
          <w:sz w:val="24"/>
          <w:szCs w:val="24"/>
          <w:lang w:val="en-US"/>
        </w:rPr>
        <w:t>and public comment posting.</w:t>
      </w:r>
      <w:r w:rsidR="00B62B55" w:rsidRPr="00A77D13">
        <w:rPr>
          <w:rFonts w:ascii="Times New Roman" w:hAnsi="Times New Roman" w:cs="Times New Roman"/>
          <w:sz w:val="24"/>
          <w:szCs w:val="24"/>
          <w:lang w:val="en-US"/>
        </w:rPr>
        <w:t xml:space="preserve"> The status of each member and the interrelations that develop in </w:t>
      </w:r>
      <w:r w:rsidR="00F37616" w:rsidRPr="00A77D13">
        <w:rPr>
          <w:rFonts w:ascii="Times New Roman" w:hAnsi="Times New Roman" w:cs="Times New Roman"/>
          <w:sz w:val="24"/>
          <w:szCs w:val="24"/>
          <w:lang w:val="en-US"/>
        </w:rPr>
        <w:t xml:space="preserve">a social media-based brand community </w:t>
      </w:r>
      <w:r w:rsidR="00670B26" w:rsidRPr="00A77D13">
        <w:rPr>
          <w:rFonts w:ascii="Times New Roman" w:hAnsi="Times New Roman" w:cs="Times New Roman"/>
          <w:sz w:val="24"/>
          <w:szCs w:val="24"/>
          <w:lang w:val="en-US"/>
        </w:rPr>
        <w:t xml:space="preserve">alter through trust creation and trust transfer the perception of the individual member for the brand. </w:t>
      </w:r>
    </w:p>
    <w:p w14:paraId="005A1B42" w14:textId="4C170FED" w:rsidR="0035229A" w:rsidRPr="00A77D13" w:rsidRDefault="009254FC"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order to understand better this </w:t>
      </w:r>
      <w:r w:rsidR="00873F67" w:rsidRPr="00A77D13">
        <w:rPr>
          <w:rFonts w:ascii="Times New Roman" w:hAnsi="Times New Roman" w:cs="Times New Roman"/>
          <w:sz w:val="24"/>
          <w:szCs w:val="24"/>
          <w:lang w:val="en-US"/>
        </w:rPr>
        <w:t>influence,</w:t>
      </w:r>
      <w:r w:rsidRPr="00A77D13">
        <w:rPr>
          <w:rFonts w:ascii="Times New Roman" w:hAnsi="Times New Roman" w:cs="Times New Roman"/>
          <w:sz w:val="24"/>
          <w:szCs w:val="24"/>
          <w:lang w:val="en-US"/>
        </w:rPr>
        <w:t xml:space="preserve"> we need to examine the emotion that developed during each of this interaction which can also be called </w:t>
      </w:r>
      <w:r w:rsidR="00F41F59"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relational </w:t>
      </w:r>
      <w:r w:rsidR="00F41F59" w:rsidRPr="00A77D13">
        <w:rPr>
          <w:rFonts w:ascii="Times New Roman" w:hAnsi="Times New Roman" w:cs="Times New Roman"/>
          <w:sz w:val="24"/>
          <w:szCs w:val="24"/>
          <w:lang w:val="en-US"/>
        </w:rPr>
        <w:t>exchange”</w:t>
      </w:r>
      <w:r w:rsidRPr="00A77D13">
        <w:rPr>
          <w:rFonts w:ascii="Times New Roman" w:hAnsi="Times New Roman" w:cs="Times New Roman"/>
          <w:sz w:val="24"/>
          <w:szCs w:val="24"/>
          <w:lang w:val="en-US"/>
        </w:rPr>
        <w:t xml:space="preserve">. </w:t>
      </w:r>
      <w:r w:rsidR="00873F67" w:rsidRPr="00A77D13">
        <w:rPr>
          <w:rFonts w:ascii="Times New Roman" w:hAnsi="Times New Roman" w:cs="Times New Roman"/>
          <w:sz w:val="24"/>
          <w:szCs w:val="24"/>
          <w:lang w:val="en-US"/>
        </w:rPr>
        <w:t>During each relational exchange</w:t>
      </w:r>
      <w:r w:rsidR="00E61DE8" w:rsidRPr="00A77D13">
        <w:rPr>
          <w:rFonts w:ascii="Times New Roman" w:hAnsi="Times New Roman" w:cs="Times New Roman"/>
          <w:sz w:val="24"/>
          <w:szCs w:val="24"/>
          <w:lang w:val="en-US"/>
        </w:rPr>
        <w:t>,</w:t>
      </w:r>
      <w:r w:rsidR="00873F67" w:rsidRPr="00A77D13">
        <w:rPr>
          <w:rFonts w:ascii="Times New Roman" w:hAnsi="Times New Roman" w:cs="Times New Roman"/>
          <w:sz w:val="24"/>
          <w:szCs w:val="24"/>
          <w:lang w:val="en-US"/>
        </w:rPr>
        <w:t xml:space="preserve"> the participants develop two kind of emotions</w:t>
      </w:r>
      <w:r w:rsidR="00E61DE8" w:rsidRPr="00A77D13">
        <w:rPr>
          <w:rFonts w:ascii="Times New Roman" w:hAnsi="Times New Roman" w:cs="Times New Roman"/>
          <w:sz w:val="24"/>
          <w:szCs w:val="24"/>
          <w:lang w:val="en-US"/>
        </w:rPr>
        <w:t>,</w:t>
      </w:r>
      <w:r w:rsidR="00873F67" w:rsidRPr="00A77D13">
        <w:rPr>
          <w:rFonts w:ascii="Times New Roman" w:hAnsi="Times New Roman" w:cs="Times New Roman"/>
          <w:sz w:val="24"/>
          <w:szCs w:val="24"/>
          <w:lang w:val="en-US"/>
        </w:rPr>
        <w:t xml:space="preserve"> global and specific ones. </w:t>
      </w:r>
      <w:r w:rsidR="00F41F59" w:rsidRPr="00A77D13">
        <w:rPr>
          <w:rFonts w:ascii="Times New Roman" w:hAnsi="Times New Roman" w:cs="Times New Roman"/>
          <w:sz w:val="24"/>
          <w:szCs w:val="24"/>
          <w:lang w:val="en-US"/>
        </w:rPr>
        <w:t>G</w:t>
      </w:r>
      <w:r w:rsidR="00873F67" w:rsidRPr="00A77D13">
        <w:rPr>
          <w:rFonts w:ascii="Times New Roman" w:hAnsi="Times New Roman" w:cs="Times New Roman"/>
          <w:sz w:val="24"/>
          <w:szCs w:val="24"/>
          <w:lang w:val="en-US"/>
        </w:rPr>
        <w:t xml:space="preserve">lobal emotions are </w:t>
      </w:r>
      <w:r w:rsidR="006D1388" w:rsidRPr="00A77D13">
        <w:rPr>
          <w:rFonts w:ascii="Times New Roman" w:hAnsi="Times New Roman" w:cs="Times New Roman"/>
          <w:sz w:val="24"/>
          <w:szCs w:val="24"/>
          <w:lang w:val="en-US"/>
        </w:rPr>
        <w:t>transitory,</w:t>
      </w:r>
      <w:r w:rsidR="00873F67" w:rsidRPr="00A77D13">
        <w:rPr>
          <w:rFonts w:ascii="Times New Roman" w:hAnsi="Times New Roman" w:cs="Times New Roman"/>
          <w:sz w:val="24"/>
          <w:szCs w:val="24"/>
          <w:lang w:val="en-US"/>
        </w:rPr>
        <w:t xml:space="preserve"> and they do not have an effect on the interaction of the individual in the long</w:t>
      </w:r>
      <w:r w:rsidR="00E61DE8" w:rsidRPr="00A77D13">
        <w:rPr>
          <w:rFonts w:ascii="Times New Roman" w:hAnsi="Times New Roman" w:cs="Times New Roman"/>
          <w:sz w:val="24"/>
          <w:szCs w:val="24"/>
          <w:lang w:val="en-US"/>
        </w:rPr>
        <w:t>-</w:t>
      </w:r>
      <w:r w:rsidR="00873F67" w:rsidRPr="00A77D13">
        <w:rPr>
          <w:rFonts w:ascii="Times New Roman" w:hAnsi="Times New Roman" w:cs="Times New Roman"/>
          <w:sz w:val="24"/>
          <w:szCs w:val="24"/>
          <w:lang w:val="en-US"/>
        </w:rPr>
        <w:t>term</w:t>
      </w:r>
      <w:r w:rsidR="00E61DE8" w:rsidRPr="00A77D13">
        <w:rPr>
          <w:rFonts w:ascii="Times New Roman" w:hAnsi="Times New Roman" w:cs="Times New Roman"/>
          <w:sz w:val="24"/>
          <w:szCs w:val="24"/>
          <w:lang w:val="en-US"/>
        </w:rPr>
        <w:t>,</w:t>
      </w:r>
      <w:r w:rsidR="00873F67" w:rsidRPr="00A77D13">
        <w:rPr>
          <w:rFonts w:ascii="Times New Roman" w:hAnsi="Times New Roman" w:cs="Times New Roman"/>
          <w:sz w:val="24"/>
          <w:szCs w:val="24"/>
          <w:lang w:val="en-US"/>
        </w:rPr>
        <w:t xml:space="preserve"> whereas specific emotions are emotions leading to enduring affecting sentiments about social object</w:t>
      </w:r>
      <w:r w:rsidR="00E61DE8" w:rsidRPr="00A77D13">
        <w:rPr>
          <w:rFonts w:ascii="Times New Roman" w:hAnsi="Times New Roman" w:cs="Times New Roman"/>
          <w:sz w:val="24"/>
          <w:szCs w:val="24"/>
          <w:lang w:val="en-US"/>
        </w:rPr>
        <w:t>,</w:t>
      </w:r>
      <w:r w:rsidR="00873F67" w:rsidRPr="00A77D13">
        <w:rPr>
          <w:rFonts w:ascii="Times New Roman" w:hAnsi="Times New Roman" w:cs="Times New Roman"/>
          <w:sz w:val="24"/>
          <w:szCs w:val="24"/>
          <w:lang w:val="en-US"/>
        </w:rPr>
        <w:t xml:space="preserve"> such as relationships groups and networks. </w:t>
      </w:r>
      <w:r w:rsidR="00AA27E4" w:rsidRPr="00A77D13">
        <w:rPr>
          <w:rFonts w:ascii="Times New Roman" w:hAnsi="Times New Roman" w:cs="Times New Roman"/>
          <w:sz w:val="24"/>
          <w:szCs w:val="24"/>
          <w:lang w:val="en-US"/>
        </w:rPr>
        <w:t xml:space="preserve">Thus, in a </w:t>
      </w:r>
      <w:r w:rsidR="008D7224" w:rsidRPr="00A77D13">
        <w:rPr>
          <w:rFonts w:ascii="Times New Roman" w:hAnsi="Times New Roman" w:cs="Times New Roman"/>
          <w:sz w:val="24"/>
          <w:szCs w:val="24"/>
          <w:lang w:val="en-US"/>
        </w:rPr>
        <w:t>relational exchange</w:t>
      </w:r>
      <w:r w:rsidR="00E61DE8" w:rsidRPr="00A77D13">
        <w:rPr>
          <w:rFonts w:ascii="Times New Roman" w:hAnsi="Times New Roman" w:cs="Times New Roman"/>
          <w:sz w:val="24"/>
          <w:szCs w:val="24"/>
          <w:lang w:val="en-US"/>
        </w:rPr>
        <w:t xml:space="preserve">, </w:t>
      </w:r>
      <w:r w:rsidR="008D7224" w:rsidRPr="00A77D13">
        <w:rPr>
          <w:rFonts w:ascii="Times New Roman" w:hAnsi="Times New Roman" w:cs="Times New Roman"/>
          <w:sz w:val="24"/>
          <w:szCs w:val="24"/>
          <w:lang w:val="en-US"/>
        </w:rPr>
        <w:t>actor</w:t>
      </w:r>
      <w:r w:rsidR="00E02D98" w:rsidRPr="00A77D13">
        <w:rPr>
          <w:rFonts w:ascii="Times New Roman" w:hAnsi="Times New Roman" w:cs="Times New Roman"/>
          <w:sz w:val="24"/>
          <w:szCs w:val="24"/>
          <w:lang w:val="en-US"/>
        </w:rPr>
        <w:t>s</w:t>
      </w:r>
      <w:r w:rsidR="00AA27E4" w:rsidRPr="00A77D13">
        <w:rPr>
          <w:rFonts w:ascii="Times New Roman" w:hAnsi="Times New Roman" w:cs="Times New Roman"/>
          <w:sz w:val="24"/>
          <w:szCs w:val="24"/>
          <w:lang w:val="en-US"/>
        </w:rPr>
        <w:t xml:space="preserve"> interact and develop emotions</w:t>
      </w:r>
      <w:r w:rsidR="00E61DE8" w:rsidRPr="00A77D13">
        <w:rPr>
          <w:rFonts w:ascii="Times New Roman" w:hAnsi="Times New Roman" w:cs="Times New Roman"/>
          <w:sz w:val="24"/>
          <w:szCs w:val="24"/>
          <w:lang w:val="en-US"/>
        </w:rPr>
        <w:t xml:space="preserve"> based on its outcomes</w:t>
      </w:r>
      <w:r w:rsidR="00AA27E4" w:rsidRPr="00A77D13">
        <w:rPr>
          <w:rFonts w:ascii="Times New Roman" w:hAnsi="Times New Roman" w:cs="Times New Roman"/>
          <w:sz w:val="24"/>
          <w:szCs w:val="24"/>
          <w:lang w:val="en-US"/>
        </w:rPr>
        <w:t>.</w:t>
      </w:r>
      <w:r w:rsidR="008D7224" w:rsidRPr="00A77D13">
        <w:rPr>
          <w:rFonts w:ascii="Times New Roman" w:hAnsi="Times New Roman" w:cs="Times New Roman"/>
          <w:sz w:val="24"/>
          <w:szCs w:val="24"/>
          <w:lang w:val="en-US"/>
        </w:rPr>
        <w:t xml:space="preserve"> After a positive outcome</w:t>
      </w:r>
      <w:r w:rsidR="00E02D98" w:rsidRPr="00A77D13">
        <w:rPr>
          <w:rFonts w:ascii="Times New Roman" w:hAnsi="Times New Roman" w:cs="Times New Roman"/>
          <w:sz w:val="24"/>
          <w:szCs w:val="24"/>
          <w:lang w:val="en-US"/>
        </w:rPr>
        <w:t>,</w:t>
      </w:r>
      <w:r w:rsidR="008D7224" w:rsidRPr="00A77D13">
        <w:rPr>
          <w:rFonts w:ascii="Times New Roman" w:hAnsi="Times New Roman" w:cs="Times New Roman"/>
          <w:sz w:val="24"/>
          <w:szCs w:val="24"/>
          <w:lang w:val="en-US"/>
        </w:rPr>
        <w:t xml:space="preserve"> they have an emotional uplift</w:t>
      </w:r>
      <w:r w:rsidR="00E02D98" w:rsidRPr="00A77D13">
        <w:rPr>
          <w:rFonts w:ascii="Times New Roman" w:hAnsi="Times New Roman" w:cs="Times New Roman"/>
          <w:sz w:val="24"/>
          <w:szCs w:val="24"/>
          <w:lang w:val="en-US"/>
        </w:rPr>
        <w:t>,</w:t>
      </w:r>
      <w:r w:rsidR="008D7224" w:rsidRPr="00A77D13">
        <w:rPr>
          <w:rFonts w:ascii="Times New Roman" w:hAnsi="Times New Roman" w:cs="Times New Roman"/>
          <w:sz w:val="24"/>
          <w:szCs w:val="24"/>
          <w:lang w:val="en-US"/>
        </w:rPr>
        <w:t xml:space="preserve"> whereas after a negative outcome they have an emotional down. </w:t>
      </w:r>
      <w:r w:rsidR="00A9152F" w:rsidRPr="00A77D13">
        <w:rPr>
          <w:rFonts w:ascii="Times New Roman" w:hAnsi="Times New Roman" w:cs="Times New Roman"/>
          <w:sz w:val="24"/>
          <w:szCs w:val="24"/>
          <w:lang w:val="en-US"/>
        </w:rPr>
        <w:t>This emotional reward or punishment is both internal</w:t>
      </w:r>
      <w:r w:rsidR="00E02D98" w:rsidRPr="00A77D13">
        <w:rPr>
          <w:rFonts w:ascii="Times New Roman" w:hAnsi="Times New Roman" w:cs="Times New Roman"/>
          <w:sz w:val="24"/>
          <w:szCs w:val="24"/>
          <w:lang w:val="en-US"/>
        </w:rPr>
        <w:t>,</w:t>
      </w:r>
      <w:r w:rsidR="00A9152F" w:rsidRPr="00A77D13">
        <w:rPr>
          <w:rFonts w:ascii="Times New Roman" w:hAnsi="Times New Roman" w:cs="Times New Roman"/>
          <w:sz w:val="24"/>
          <w:szCs w:val="24"/>
          <w:lang w:val="en-US"/>
        </w:rPr>
        <w:t xml:space="preserve"> self-induced and is valuable for the participant</w:t>
      </w:r>
      <w:r w:rsidR="00E02D98" w:rsidRPr="00A77D13">
        <w:rPr>
          <w:rFonts w:ascii="Times New Roman" w:hAnsi="Times New Roman" w:cs="Times New Roman"/>
          <w:sz w:val="24"/>
          <w:szCs w:val="24"/>
          <w:lang w:val="en-US"/>
        </w:rPr>
        <w:t>,</w:t>
      </w:r>
      <w:r w:rsidR="00A9152F" w:rsidRPr="00A77D13">
        <w:rPr>
          <w:rFonts w:ascii="Times New Roman" w:hAnsi="Times New Roman" w:cs="Times New Roman"/>
          <w:sz w:val="24"/>
          <w:szCs w:val="24"/>
          <w:lang w:val="en-US"/>
        </w:rPr>
        <w:t xml:space="preserve"> even if</w:t>
      </w:r>
      <w:r w:rsidR="00E02D98" w:rsidRPr="00A77D13">
        <w:rPr>
          <w:rFonts w:ascii="Times New Roman" w:hAnsi="Times New Roman" w:cs="Times New Roman"/>
          <w:sz w:val="24"/>
          <w:szCs w:val="24"/>
          <w:lang w:val="en-US"/>
        </w:rPr>
        <w:t xml:space="preserve"> it</w:t>
      </w:r>
      <w:r w:rsidR="00A9152F" w:rsidRPr="00A77D13">
        <w:rPr>
          <w:rFonts w:ascii="Times New Roman" w:hAnsi="Times New Roman" w:cs="Times New Roman"/>
          <w:sz w:val="24"/>
          <w:szCs w:val="24"/>
          <w:lang w:val="en-US"/>
        </w:rPr>
        <w:t xml:space="preserve"> cannot be monetary measured.  </w:t>
      </w:r>
      <w:r w:rsidR="000B6183" w:rsidRPr="00A77D13">
        <w:rPr>
          <w:rFonts w:ascii="Times New Roman" w:hAnsi="Times New Roman" w:cs="Times New Roman"/>
          <w:sz w:val="24"/>
          <w:szCs w:val="24"/>
          <w:lang w:val="en-US"/>
        </w:rPr>
        <w:t>Therefore, a customer will account for th</w:t>
      </w:r>
      <w:r w:rsidR="00E02D98" w:rsidRPr="00A77D13">
        <w:rPr>
          <w:rFonts w:ascii="Times New Roman" w:hAnsi="Times New Roman" w:cs="Times New Roman"/>
          <w:sz w:val="24"/>
          <w:szCs w:val="24"/>
          <w:lang w:val="en-US"/>
        </w:rPr>
        <w:t>e</w:t>
      </w:r>
      <w:r w:rsidR="000B6183" w:rsidRPr="00A77D13">
        <w:rPr>
          <w:rFonts w:ascii="Times New Roman" w:hAnsi="Times New Roman" w:cs="Times New Roman"/>
          <w:sz w:val="24"/>
          <w:szCs w:val="24"/>
          <w:lang w:val="en-US"/>
        </w:rPr>
        <w:t>s</w:t>
      </w:r>
      <w:r w:rsidR="00E02D98" w:rsidRPr="00A77D13">
        <w:rPr>
          <w:rFonts w:ascii="Times New Roman" w:hAnsi="Times New Roman" w:cs="Times New Roman"/>
          <w:sz w:val="24"/>
          <w:szCs w:val="24"/>
          <w:lang w:val="en-US"/>
        </w:rPr>
        <w:t>e</w:t>
      </w:r>
      <w:r w:rsidR="000B6183" w:rsidRPr="00A77D13">
        <w:rPr>
          <w:rFonts w:ascii="Times New Roman" w:hAnsi="Times New Roman" w:cs="Times New Roman"/>
          <w:sz w:val="24"/>
          <w:szCs w:val="24"/>
          <w:lang w:val="en-US"/>
        </w:rPr>
        <w:t xml:space="preserve"> emotion</w:t>
      </w:r>
      <w:r w:rsidR="00E02D98" w:rsidRPr="00A77D13">
        <w:rPr>
          <w:rFonts w:ascii="Times New Roman" w:hAnsi="Times New Roman" w:cs="Times New Roman"/>
          <w:sz w:val="24"/>
          <w:szCs w:val="24"/>
          <w:lang w:val="en-US"/>
        </w:rPr>
        <w:t>s</w:t>
      </w:r>
      <w:r w:rsidR="000B6183" w:rsidRPr="00A77D13">
        <w:rPr>
          <w:rFonts w:ascii="Times New Roman" w:hAnsi="Times New Roman" w:cs="Times New Roman"/>
          <w:sz w:val="24"/>
          <w:szCs w:val="24"/>
          <w:lang w:val="en-US"/>
        </w:rPr>
        <w:t xml:space="preserve"> before making a choice to purchase a product from a vendor. </w:t>
      </w:r>
    </w:p>
    <w:p w14:paraId="1BD46F4C" w14:textId="1E0F17C1" w:rsidR="0035229A" w:rsidRPr="00A77D13" w:rsidRDefault="000B6183"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{"citationID":"RfQKlCg3","properties":{"formattedCitation":"(Lawler, 2001a)","plainCitation":"(Lawler, 2001a)","dontUpdate":true,"noteIndex":0},"citationItems":[{"id":339,"uris":["http://zotero.org/users/3058091/items/ZPCZHFN4"],"uri":["http://zotero.org/users/3058091/items/ZPCZHFN4"],"itemData":{"id":339,"type":"article-journal","title":"An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Lawler (2001)</w:t>
      </w:r>
      <w:r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suggests that emotions can differ in magnitude and in persistence based on the mode of the exchange from which they come from. </w:t>
      </w:r>
      <w:r w:rsidR="00A73405" w:rsidRPr="00A77D13">
        <w:rPr>
          <w:rFonts w:ascii="Times New Roman" w:hAnsi="Times New Roman" w:cs="Times New Roman"/>
          <w:sz w:val="24"/>
          <w:szCs w:val="24"/>
          <w:lang w:val="en-US"/>
        </w:rPr>
        <w:t xml:space="preserve">According to </w:t>
      </w:r>
      <w:r w:rsidR="00A73405"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{"citationID":"4X88Dkbv","properties":{"formattedCitation":"(Lawler, 2001a)","plainCitation":"(Lawler, 2001a)","dontUpdate":true,"noteIndex":0},"citationItems":[{"id":339,"uris":["http://zotero.org/users/3058091/items/ZPCZHFN4"],"uri":["http://zotero.org/users/3058091/items/ZPCZHFN4"],"itemData":{"id":339,"type":"article-journal","title":"An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A73405" w:rsidRPr="00A77D13">
        <w:rPr>
          <w:rFonts w:ascii="Times New Roman" w:hAnsi="Times New Roman" w:cs="Times New Roman"/>
          <w:sz w:val="24"/>
          <w:szCs w:val="24"/>
          <w:lang w:val="en-US"/>
        </w:rPr>
        <w:fldChar w:fldCharType="separate"/>
      </w:r>
      <w:r w:rsidR="00A73405" w:rsidRPr="00A77D13">
        <w:rPr>
          <w:rFonts w:ascii="Times New Roman" w:hAnsi="Times New Roman" w:cs="Times New Roman"/>
          <w:sz w:val="24"/>
          <w:lang w:val="en-US"/>
        </w:rPr>
        <w:t xml:space="preserve">Lawler </w:t>
      </w:r>
      <w:r w:rsidR="00E02D98" w:rsidRPr="00A77D13">
        <w:rPr>
          <w:rFonts w:ascii="Times New Roman" w:hAnsi="Times New Roman" w:cs="Times New Roman"/>
          <w:sz w:val="24"/>
          <w:lang w:val="en-US"/>
        </w:rPr>
        <w:t>(</w:t>
      </w:r>
      <w:r w:rsidR="00A73405" w:rsidRPr="00A77D13">
        <w:rPr>
          <w:rFonts w:ascii="Times New Roman" w:hAnsi="Times New Roman" w:cs="Times New Roman"/>
          <w:sz w:val="24"/>
          <w:lang w:val="en-US"/>
        </w:rPr>
        <w:t>2001)</w:t>
      </w:r>
      <w:r w:rsidR="00A73405" w:rsidRPr="00A77D13">
        <w:rPr>
          <w:rFonts w:ascii="Times New Roman" w:hAnsi="Times New Roman" w:cs="Times New Roman"/>
          <w:sz w:val="24"/>
          <w:szCs w:val="24"/>
          <w:lang w:val="en-US"/>
        </w:rPr>
        <w:fldChar w:fldCharType="end"/>
      </w:r>
      <w:r w:rsidR="00E02D98" w:rsidRPr="00A77D13">
        <w:rPr>
          <w:rFonts w:ascii="Times New Roman" w:hAnsi="Times New Roman" w:cs="Times New Roman"/>
          <w:sz w:val="24"/>
          <w:szCs w:val="24"/>
          <w:lang w:val="en-US"/>
        </w:rPr>
        <w:t>,</w:t>
      </w:r>
      <w:r w:rsidR="00A73405" w:rsidRPr="00A77D13">
        <w:rPr>
          <w:rFonts w:ascii="Times New Roman" w:hAnsi="Times New Roman" w:cs="Times New Roman"/>
          <w:sz w:val="24"/>
          <w:szCs w:val="24"/>
          <w:lang w:val="en-US"/>
        </w:rPr>
        <w:t xml:space="preserve"> productive exchanges</w:t>
      </w:r>
      <w:r w:rsidR="0035229A" w:rsidRPr="00A77D13">
        <w:rPr>
          <w:rFonts w:ascii="Times New Roman" w:hAnsi="Times New Roman" w:cs="Times New Roman"/>
          <w:sz w:val="24"/>
          <w:szCs w:val="24"/>
          <w:lang w:val="en-US"/>
        </w:rPr>
        <w:t>,</w:t>
      </w:r>
      <w:r w:rsidR="00A73405" w:rsidRPr="00A77D13">
        <w:rPr>
          <w:rFonts w:ascii="Times New Roman" w:hAnsi="Times New Roman" w:cs="Times New Roman"/>
          <w:sz w:val="24"/>
          <w:szCs w:val="24"/>
          <w:lang w:val="en-US"/>
        </w:rPr>
        <w:t xml:space="preserve"> in which the actors cooperate for achieving a common goal</w:t>
      </w:r>
      <w:r w:rsidR="0035229A" w:rsidRPr="00A77D13">
        <w:rPr>
          <w:rFonts w:ascii="Times New Roman" w:hAnsi="Times New Roman" w:cs="Times New Roman"/>
          <w:sz w:val="24"/>
          <w:szCs w:val="24"/>
          <w:lang w:val="en-US"/>
        </w:rPr>
        <w:t>,</w:t>
      </w:r>
      <w:r w:rsidR="00A73405" w:rsidRPr="00A77D13">
        <w:rPr>
          <w:rFonts w:ascii="Times New Roman" w:hAnsi="Times New Roman" w:cs="Times New Roman"/>
          <w:sz w:val="24"/>
          <w:szCs w:val="24"/>
          <w:lang w:val="en-US"/>
        </w:rPr>
        <w:t xml:space="preserve"> produce the stronger and more persistent emotion</w:t>
      </w:r>
      <w:r w:rsidR="0035229A" w:rsidRPr="00A77D13">
        <w:rPr>
          <w:rFonts w:ascii="Times New Roman" w:hAnsi="Times New Roman" w:cs="Times New Roman"/>
          <w:sz w:val="24"/>
          <w:szCs w:val="24"/>
          <w:lang w:val="en-US"/>
        </w:rPr>
        <w:t>,</w:t>
      </w:r>
      <w:r w:rsidR="00A73405" w:rsidRPr="00A77D13">
        <w:rPr>
          <w:rFonts w:ascii="Times New Roman" w:hAnsi="Times New Roman" w:cs="Times New Roman"/>
          <w:sz w:val="24"/>
          <w:szCs w:val="24"/>
          <w:lang w:val="en-US"/>
        </w:rPr>
        <w:t xml:space="preserve"> whereas </w:t>
      </w:r>
      <w:r w:rsidR="000742DD" w:rsidRPr="00A77D13">
        <w:rPr>
          <w:rFonts w:ascii="Times New Roman" w:hAnsi="Times New Roman" w:cs="Times New Roman"/>
          <w:sz w:val="24"/>
          <w:szCs w:val="24"/>
          <w:lang w:val="en-US"/>
        </w:rPr>
        <w:t>generalized</w:t>
      </w:r>
      <w:r w:rsidR="00A73405" w:rsidRPr="00A77D13">
        <w:rPr>
          <w:rFonts w:ascii="Times New Roman" w:hAnsi="Times New Roman" w:cs="Times New Roman"/>
          <w:sz w:val="24"/>
          <w:szCs w:val="24"/>
          <w:lang w:val="en-US"/>
        </w:rPr>
        <w:t xml:space="preserve"> exchanges</w:t>
      </w:r>
      <w:r w:rsidR="0035229A" w:rsidRPr="00A77D13">
        <w:rPr>
          <w:rFonts w:ascii="Times New Roman" w:hAnsi="Times New Roman" w:cs="Times New Roman"/>
          <w:sz w:val="24"/>
          <w:szCs w:val="24"/>
          <w:lang w:val="en-US"/>
        </w:rPr>
        <w:t>,</w:t>
      </w:r>
      <w:r w:rsidR="00A73405" w:rsidRPr="00A77D13">
        <w:rPr>
          <w:rFonts w:ascii="Times New Roman" w:hAnsi="Times New Roman" w:cs="Times New Roman"/>
          <w:sz w:val="24"/>
          <w:szCs w:val="24"/>
          <w:lang w:val="en-US"/>
        </w:rPr>
        <w:t xml:space="preserve"> in which one individual or a member of a network or group receives unilateral benefits from a third unlinked</w:t>
      </w:r>
      <w:r w:rsidR="00715222" w:rsidRPr="00A77D13">
        <w:rPr>
          <w:rFonts w:ascii="Times New Roman" w:hAnsi="Times New Roman" w:cs="Times New Roman"/>
          <w:sz w:val="24"/>
          <w:szCs w:val="24"/>
          <w:lang w:val="en-US"/>
        </w:rPr>
        <w:t xml:space="preserve"> </w:t>
      </w:r>
      <w:r w:rsidR="00A73405" w:rsidRPr="00A77D13">
        <w:rPr>
          <w:rFonts w:ascii="Times New Roman" w:hAnsi="Times New Roman" w:cs="Times New Roman"/>
          <w:sz w:val="24"/>
          <w:szCs w:val="24"/>
          <w:lang w:val="en-US"/>
        </w:rPr>
        <w:t>to the exchange party</w:t>
      </w:r>
      <w:r w:rsidR="0035229A" w:rsidRPr="00A77D13">
        <w:rPr>
          <w:rFonts w:ascii="Times New Roman" w:hAnsi="Times New Roman" w:cs="Times New Roman"/>
          <w:sz w:val="24"/>
          <w:szCs w:val="24"/>
          <w:lang w:val="en-US"/>
        </w:rPr>
        <w:t>,</w:t>
      </w:r>
      <w:r w:rsidR="00A73405" w:rsidRPr="00A77D13">
        <w:rPr>
          <w:rFonts w:ascii="Times New Roman" w:hAnsi="Times New Roman" w:cs="Times New Roman"/>
          <w:sz w:val="24"/>
          <w:szCs w:val="24"/>
          <w:lang w:val="en-US"/>
        </w:rPr>
        <w:t xml:space="preserve"> produce equally strong but far less persistent emotions. </w:t>
      </w:r>
      <w:r w:rsidR="0005155C" w:rsidRPr="00A77D13">
        <w:rPr>
          <w:rFonts w:ascii="Times New Roman" w:hAnsi="Times New Roman" w:cs="Times New Roman"/>
          <w:sz w:val="24"/>
          <w:szCs w:val="24"/>
          <w:lang w:val="en-US"/>
        </w:rPr>
        <w:t>Research has shown  both active and passive members of a social media-based brand community can develop affectionate emotions toward the brand by transforming the generalized exchanges in which they interact with other members to productive ones</w:t>
      </w:r>
      <w:r w:rsidR="00F41F59" w:rsidRPr="00A77D13">
        <w:rPr>
          <w:rFonts w:ascii="Times New Roman" w:hAnsi="Times New Roman" w:cs="Times New Roman"/>
          <w:sz w:val="24"/>
          <w:szCs w:val="24"/>
          <w:lang w:val="en-US"/>
        </w:rPr>
        <w:t xml:space="preserve"> </w:t>
      </w:r>
      <w:r w:rsidR="00F41F59" w:rsidRPr="00A77D13">
        <w:rPr>
          <w:rFonts w:ascii="Times New Roman" w:hAnsi="Times New Roman" w:cs="Times New Roman"/>
          <w:sz w:val="24"/>
          <w:szCs w:val="24"/>
          <w:lang w:val="en-US"/>
        </w:rPr>
        <w:fldChar w:fldCharType="begin"/>
      </w:r>
      <w:r w:rsidR="00F41F59" w:rsidRPr="00A77D13">
        <w:rPr>
          <w:rFonts w:ascii="Times New Roman" w:hAnsi="Times New Roman" w:cs="Times New Roman"/>
          <w:sz w:val="24"/>
          <w:szCs w:val="24"/>
          <w:lang w:val="en-US"/>
        </w:rPr>
        <w:instrText xml:space="preserve"> ADDIN ZOTERO_ITEM CSL_CITATION {"citationID":"lRRrRW0i","properties":{"formattedCitation":"(Sashi, 2012a)","plainCitation":"(Sashi, 2012a)","dontUpdate":true,"noteIndex":0},"citationItems":[{"id":160,"uris":["http://zotero.org/users/3058091/items/WJ4H5AS2"],"uri":["http://zotero.org/users/3058091/items/WJ4H5AS2"],"itemData":{"id":160,"type":"article-journal","title":"Customer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41F59" w:rsidRPr="00A77D13">
        <w:rPr>
          <w:rFonts w:ascii="Times New Roman" w:hAnsi="Times New Roman" w:cs="Times New Roman"/>
          <w:sz w:val="24"/>
          <w:szCs w:val="24"/>
          <w:lang w:val="en-US"/>
        </w:rPr>
        <w:fldChar w:fldCharType="separate"/>
      </w:r>
      <w:r w:rsidR="00F41F59" w:rsidRPr="00A77D13">
        <w:rPr>
          <w:rFonts w:ascii="Times New Roman" w:hAnsi="Times New Roman" w:cs="Times New Roman"/>
          <w:sz w:val="24"/>
          <w:lang w:val="en-US"/>
        </w:rPr>
        <w:t>(Sashi, 2012)</w:t>
      </w:r>
      <w:r w:rsidR="00F41F59" w:rsidRPr="00A77D13">
        <w:rPr>
          <w:rFonts w:ascii="Times New Roman" w:hAnsi="Times New Roman" w:cs="Times New Roman"/>
          <w:sz w:val="24"/>
          <w:szCs w:val="24"/>
          <w:lang w:val="en-US"/>
        </w:rPr>
        <w:fldChar w:fldCharType="end"/>
      </w:r>
      <w:r w:rsidR="0005155C" w:rsidRPr="00A77D13">
        <w:rPr>
          <w:rFonts w:ascii="Times New Roman" w:hAnsi="Times New Roman" w:cs="Times New Roman"/>
          <w:sz w:val="24"/>
          <w:szCs w:val="24"/>
          <w:lang w:val="en-US"/>
        </w:rPr>
        <w:t>. This</w:t>
      </w:r>
      <w:r w:rsidR="0035229A" w:rsidRPr="00A77D13">
        <w:rPr>
          <w:rFonts w:ascii="Times New Roman" w:hAnsi="Times New Roman" w:cs="Times New Roman"/>
          <w:sz w:val="24"/>
          <w:szCs w:val="24"/>
          <w:lang w:val="en-US"/>
        </w:rPr>
        <w:t>,</w:t>
      </w:r>
      <w:r w:rsidR="0005155C" w:rsidRPr="00A77D13">
        <w:rPr>
          <w:rFonts w:ascii="Times New Roman" w:hAnsi="Times New Roman" w:cs="Times New Roman"/>
          <w:sz w:val="24"/>
          <w:szCs w:val="24"/>
          <w:lang w:val="en-US"/>
        </w:rPr>
        <w:t xml:space="preserve"> in turn</w:t>
      </w:r>
      <w:r w:rsidR="0035229A" w:rsidRPr="00A77D13">
        <w:rPr>
          <w:rFonts w:ascii="Times New Roman" w:hAnsi="Times New Roman" w:cs="Times New Roman"/>
          <w:sz w:val="24"/>
          <w:szCs w:val="24"/>
          <w:lang w:val="en-US"/>
        </w:rPr>
        <w:t>,</w:t>
      </w:r>
      <w:r w:rsidR="0005155C" w:rsidRPr="00A77D13">
        <w:rPr>
          <w:rFonts w:ascii="Times New Roman" w:hAnsi="Times New Roman" w:cs="Times New Roman"/>
          <w:sz w:val="24"/>
          <w:szCs w:val="24"/>
          <w:lang w:val="en-US"/>
        </w:rPr>
        <w:t xml:space="preserve"> will increase trust toward the brand through trust transfer. </w:t>
      </w:r>
    </w:p>
    <w:p w14:paraId="3FBE728E" w14:textId="7F33F82D" w:rsidR="00927D48" w:rsidRPr="00A77D13" w:rsidRDefault="0005155C"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Trust transfer can occur through three different channels to a customer-member of a social media-based brand community</w:t>
      </w:r>
      <w:r w:rsidR="00F41F59"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1) from offline to online content,</w:t>
      </w:r>
      <w:r w:rsidR="00F41F59"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2) from other members of social media-based brand community, and 3) from the community as a whole. All kinds of trust transfer increase brand trust and brand loyalty. Given the crucial role of trust in the completion of a purchase</w:t>
      </w:r>
      <w:r w:rsidR="0035229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13628B" w:rsidRPr="00A77D13">
        <w:rPr>
          <w:rFonts w:ascii="Times New Roman" w:hAnsi="Times New Roman" w:cs="Times New Roman"/>
          <w:sz w:val="24"/>
          <w:szCs w:val="24"/>
          <w:lang w:val="en-US"/>
        </w:rPr>
        <w:t>a higher level of trust entails a higher number of purchases (or repeat purchases) and consequently</w:t>
      </w:r>
      <w:r w:rsidR="0035229A" w:rsidRPr="00A77D13">
        <w:rPr>
          <w:rFonts w:ascii="Times New Roman" w:hAnsi="Times New Roman" w:cs="Times New Roman"/>
          <w:sz w:val="24"/>
          <w:szCs w:val="24"/>
          <w:lang w:val="en-US"/>
        </w:rPr>
        <w:t>,</w:t>
      </w:r>
      <w:r w:rsidR="0013628B" w:rsidRPr="00A77D13">
        <w:rPr>
          <w:rFonts w:ascii="Times New Roman" w:hAnsi="Times New Roman" w:cs="Times New Roman"/>
          <w:sz w:val="24"/>
          <w:szCs w:val="24"/>
          <w:lang w:val="en-US"/>
        </w:rPr>
        <w:t xml:space="preserve"> a higher revenue for the vendor. Given that brand loyalty is essentially linked to the ability of the vendor to retain the customer. A higher level of trust is expected to lead to a higher brand loyalty and higher customer retention. Note that when we speak for </w:t>
      </w:r>
      <w:r w:rsidR="00B14D61" w:rsidRPr="00A77D13">
        <w:rPr>
          <w:rFonts w:ascii="Times New Roman" w:hAnsi="Times New Roman" w:cs="Times New Roman"/>
          <w:sz w:val="24"/>
          <w:szCs w:val="24"/>
          <w:lang w:val="en-US"/>
        </w:rPr>
        <w:t>an online setting on a social media platform</w:t>
      </w:r>
      <w:r w:rsidR="0035229A" w:rsidRPr="00A77D13">
        <w:rPr>
          <w:rFonts w:ascii="Times New Roman" w:hAnsi="Times New Roman" w:cs="Times New Roman"/>
          <w:sz w:val="24"/>
          <w:szCs w:val="24"/>
          <w:lang w:val="en-US"/>
        </w:rPr>
        <w:t>,</w:t>
      </w:r>
      <w:r w:rsidR="00B14D61" w:rsidRPr="00A77D13">
        <w:rPr>
          <w:rFonts w:ascii="Times New Roman" w:hAnsi="Times New Roman" w:cs="Times New Roman"/>
          <w:sz w:val="24"/>
          <w:szCs w:val="24"/>
          <w:lang w:val="en-US"/>
        </w:rPr>
        <w:t xml:space="preserve"> trust transfer is a little more complicated and is affected by three additional factors</w:t>
      </w:r>
      <w:r w:rsidR="0035229A" w:rsidRPr="00A77D13">
        <w:rPr>
          <w:rFonts w:ascii="Times New Roman" w:hAnsi="Times New Roman" w:cs="Times New Roman"/>
          <w:sz w:val="24"/>
          <w:szCs w:val="24"/>
          <w:lang w:val="en-US"/>
        </w:rPr>
        <w:t>,</w:t>
      </w:r>
      <w:r w:rsidR="00B14D61" w:rsidRPr="00A77D13">
        <w:rPr>
          <w:rFonts w:ascii="Times New Roman" w:hAnsi="Times New Roman" w:cs="Times New Roman"/>
          <w:sz w:val="24"/>
          <w:szCs w:val="24"/>
          <w:lang w:val="en-US"/>
        </w:rPr>
        <w:t xml:space="preserve"> 1)</w:t>
      </w:r>
      <w:r w:rsidR="004E33CE" w:rsidRPr="00A77D13">
        <w:rPr>
          <w:rFonts w:ascii="Times New Roman" w:hAnsi="Times New Roman" w:cs="Times New Roman"/>
          <w:sz w:val="24"/>
          <w:szCs w:val="24"/>
          <w:lang w:val="en-US"/>
        </w:rPr>
        <w:t xml:space="preserve"> institutional</w:t>
      </w:r>
      <w:r w:rsidR="00B14D61" w:rsidRPr="00A77D13">
        <w:rPr>
          <w:rFonts w:ascii="Times New Roman" w:hAnsi="Times New Roman" w:cs="Times New Roman"/>
          <w:sz w:val="24"/>
          <w:szCs w:val="24"/>
          <w:lang w:val="en-US"/>
        </w:rPr>
        <w:t xml:space="preserve"> based trust</w:t>
      </w:r>
      <w:r w:rsidR="0035229A" w:rsidRPr="00A77D13">
        <w:rPr>
          <w:rFonts w:ascii="Times New Roman" w:hAnsi="Times New Roman" w:cs="Times New Roman"/>
          <w:sz w:val="24"/>
          <w:szCs w:val="24"/>
          <w:lang w:val="en-US"/>
        </w:rPr>
        <w:t>,</w:t>
      </w:r>
      <w:r w:rsidR="00B14D61" w:rsidRPr="00A77D13">
        <w:rPr>
          <w:rFonts w:ascii="Times New Roman" w:hAnsi="Times New Roman" w:cs="Times New Roman"/>
          <w:sz w:val="24"/>
          <w:szCs w:val="24"/>
          <w:lang w:val="en-US"/>
        </w:rPr>
        <w:t xml:space="preserve"> which refers to the security an individual f</w:t>
      </w:r>
      <w:r w:rsidR="00927D48" w:rsidRPr="00A77D13">
        <w:rPr>
          <w:rFonts w:ascii="Times New Roman" w:hAnsi="Times New Roman" w:cs="Times New Roman"/>
          <w:sz w:val="24"/>
          <w:szCs w:val="24"/>
          <w:lang w:val="en-US"/>
        </w:rPr>
        <w:t>eels</w:t>
      </w:r>
      <w:r w:rsidR="00B14D61" w:rsidRPr="00A77D13">
        <w:rPr>
          <w:rFonts w:ascii="Times New Roman" w:hAnsi="Times New Roman" w:cs="Times New Roman"/>
          <w:sz w:val="24"/>
          <w:szCs w:val="24"/>
          <w:lang w:val="en-US"/>
        </w:rPr>
        <w:t xml:space="preserve"> about a situation because of safety nets</w:t>
      </w:r>
      <w:r w:rsidR="00927D48" w:rsidRPr="00A77D13">
        <w:rPr>
          <w:rFonts w:ascii="Times New Roman" w:hAnsi="Times New Roman" w:cs="Times New Roman"/>
          <w:sz w:val="24"/>
          <w:szCs w:val="24"/>
          <w:lang w:val="en-US"/>
        </w:rPr>
        <w:t>,</w:t>
      </w:r>
      <w:r w:rsidR="00B14D61" w:rsidRPr="00A77D13">
        <w:rPr>
          <w:rFonts w:ascii="Times New Roman" w:hAnsi="Times New Roman" w:cs="Times New Roman"/>
          <w:sz w:val="24"/>
          <w:szCs w:val="24"/>
          <w:lang w:val="en-US"/>
        </w:rPr>
        <w:t xml:space="preserve"> guarantees an</w:t>
      </w:r>
      <w:r w:rsidR="00927D48" w:rsidRPr="00A77D13">
        <w:rPr>
          <w:rFonts w:ascii="Times New Roman" w:hAnsi="Times New Roman" w:cs="Times New Roman"/>
          <w:sz w:val="24"/>
          <w:szCs w:val="24"/>
          <w:lang w:val="en-US"/>
        </w:rPr>
        <w:t xml:space="preserve">d </w:t>
      </w:r>
      <w:r w:rsidR="00B14D61" w:rsidRPr="00A77D13">
        <w:rPr>
          <w:rFonts w:ascii="Times New Roman" w:hAnsi="Times New Roman" w:cs="Times New Roman"/>
          <w:sz w:val="24"/>
          <w:szCs w:val="24"/>
          <w:lang w:val="en-US"/>
        </w:rPr>
        <w:t>other structure</w:t>
      </w:r>
      <w:r w:rsidR="00927D48" w:rsidRPr="00A77D13">
        <w:rPr>
          <w:rFonts w:ascii="Times New Roman" w:hAnsi="Times New Roman" w:cs="Times New Roman"/>
          <w:sz w:val="24"/>
          <w:szCs w:val="24"/>
          <w:lang w:val="en-US"/>
        </w:rPr>
        <w:t>s</w:t>
      </w:r>
      <w:r w:rsidR="00B14D61" w:rsidRPr="00A77D13">
        <w:rPr>
          <w:rFonts w:ascii="Times New Roman" w:hAnsi="Times New Roman" w:cs="Times New Roman"/>
          <w:sz w:val="24"/>
          <w:szCs w:val="24"/>
          <w:lang w:val="en-US"/>
        </w:rPr>
        <w:t>, 2)</w:t>
      </w:r>
      <w:r w:rsidR="004E33CE" w:rsidRPr="00A77D13">
        <w:rPr>
          <w:rFonts w:ascii="Times New Roman" w:hAnsi="Times New Roman" w:cs="Times New Roman"/>
          <w:sz w:val="24"/>
          <w:szCs w:val="24"/>
          <w:lang w:val="en-US"/>
        </w:rPr>
        <w:t xml:space="preserve"> </w:t>
      </w:r>
      <w:r w:rsidR="00B14D61" w:rsidRPr="00A77D13">
        <w:rPr>
          <w:rFonts w:ascii="Times New Roman" w:hAnsi="Times New Roman" w:cs="Times New Roman"/>
          <w:sz w:val="24"/>
          <w:szCs w:val="24"/>
          <w:lang w:val="en-US"/>
        </w:rPr>
        <w:t>the social pre</w:t>
      </w:r>
      <w:r w:rsidR="004E33CE" w:rsidRPr="00A77D13">
        <w:rPr>
          <w:rFonts w:ascii="Times New Roman" w:hAnsi="Times New Roman" w:cs="Times New Roman"/>
          <w:sz w:val="24"/>
          <w:szCs w:val="24"/>
          <w:lang w:val="en-US"/>
        </w:rPr>
        <w:t>s</w:t>
      </w:r>
      <w:r w:rsidR="00B14D61" w:rsidRPr="00A77D13">
        <w:rPr>
          <w:rFonts w:ascii="Times New Roman" w:hAnsi="Times New Roman" w:cs="Times New Roman"/>
          <w:sz w:val="24"/>
          <w:szCs w:val="24"/>
          <w:lang w:val="en-US"/>
        </w:rPr>
        <w:t>en</w:t>
      </w:r>
      <w:r w:rsidR="004E33CE" w:rsidRPr="00A77D13">
        <w:rPr>
          <w:rFonts w:ascii="Times New Roman" w:hAnsi="Times New Roman" w:cs="Times New Roman"/>
          <w:sz w:val="24"/>
          <w:szCs w:val="24"/>
          <w:lang w:val="en-US"/>
        </w:rPr>
        <w:t>c</w:t>
      </w:r>
      <w:r w:rsidR="00B14D61" w:rsidRPr="00A77D13">
        <w:rPr>
          <w:rFonts w:ascii="Times New Roman" w:hAnsi="Times New Roman" w:cs="Times New Roman"/>
          <w:sz w:val="24"/>
          <w:szCs w:val="24"/>
          <w:lang w:val="en-US"/>
        </w:rPr>
        <w:t>e of the website</w:t>
      </w:r>
      <w:r w:rsidR="00927D48" w:rsidRPr="00A77D13">
        <w:rPr>
          <w:rFonts w:ascii="Times New Roman" w:hAnsi="Times New Roman" w:cs="Times New Roman"/>
          <w:sz w:val="24"/>
          <w:szCs w:val="24"/>
          <w:lang w:val="en-US"/>
        </w:rPr>
        <w:t>,</w:t>
      </w:r>
      <w:r w:rsidR="00B14D61" w:rsidRPr="00A77D13">
        <w:rPr>
          <w:rFonts w:ascii="Times New Roman" w:hAnsi="Times New Roman" w:cs="Times New Roman"/>
          <w:sz w:val="24"/>
          <w:szCs w:val="24"/>
          <w:lang w:val="en-US"/>
        </w:rPr>
        <w:t xml:space="preserve"> which refers in the type of signals transmitted in a communication medium (the more the social design feat</w:t>
      </w:r>
      <w:r w:rsidR="004E33CE" w:rsidRPr="00A77D13">
        <w:rPr>
          <w:rFonts w:ascii="Times New Roman" w:hAnsi="Times New Roman" w:cs="Times New Roman"/>
          <w:sz w:val="24"/>
          <w:szCs w:val="24"/>
          <w:lang w:val="en-US"/>
        </w:rPr>
        <w:t>ures</w:t>
      </w:r>
      <w:r w:rsidR="00927D48" w:rsidRPr="00A77D13">
        <w:rPr>
          <w:rFonts w:ascii="Times New Roman" w:hAnsi="Times New Roman" w:cs="Times New Roman"/>
          <w:sz w:val="24"/>
          <w:szCs w:val="24"/>
          <w:lang w:val="en-US"/>
        </w:rPr>
        <w:t>,</w:t>
      </w:r>
      <w:r w:rsidR="004E33CE" w:rsidRPr="00A77D13">
        <w:rPr>
          <w:rFonts w:ascii="Times New Roman" w:hAnsi="Times New Roman" w:cs="Times New Roman"/>
          <w:sz w:val="24"/>
          <w:szCs w:val="24"/>
          <w:lang w:val="en-US"/>
        </w:rPr>
        <w:t xml:space="preserve"> the bigger the social presence and the easier for an individual to form a trustworthy relationship</w:t>
      </w:r>
      <w:r w:rsidR="00927D48" w:rsidRPr="00A77D13">
        <w:rPr>
          <w:rFonts w:ascii="Times New Roman" w:hAnsi="Times New Roman" w:cs="Times New Roman"/>
          <w:sz w:val="24"/>
          <w:szCs w:val="24"/>
          <w:lang w:val="en-US"/>
        </w:rPr>
        <w:t>,</w:t>
      </w:r>
      <w:r w:rsidR="004E33CE" w:rsidRPr="00A77D13">
        <w:rPr>
          <w:rFonts w:ascii="Times New Roman" w:hAnsi="Times New Roman" w:cs="Times New Roman"/>
          <w:sz w:val="24"/>
          <w:szCs w:val="24"/>
          <w:lang w:val="en-US"/>
        </w:rPr>
        <w:t xml:space="preserve"> as </w:t>
      </w:r>
      <w:r w:rsidR="00927D48" w:rsidRPr="00A77D13">
        <w:rPr>
          <w:rFonts w:ascii="Times New Roman" w:hAnsi="Times New Roman" w:cs="Times New Roman"/>
          <w:sz w:val="24"/>
          <w:szCs w:val="24"/>
          <w:lang w:val="en-US"/>
        </w:rPr>
        <w:t>the</w:t>
      </w:r>
      <w:r w:rsidR="004E33CE" w:rsidRPr="00A77D13">
        <w:rPr>
          <w:rFonts w:ascii="Times New Roman" w:hAnsi="Times New Roman" w:cs="Times New Roman"/>
          <w:sz w:val="24"/>
          <w:szCs w:val="24"/>
          <w:lang w:val="en-US"/>
        </w:rPr>
        <w:t xml:space="preserve"> perceived social distance is s</w:t>
      </w:r>
      <w:r w:rsidR="00927D48" w:rsidRPr="00A77D13">
        <w:rPr>
          <w:rFonts w:ascii="Times New Roman" w:hAnsi="Times New Roman" w:cs="Times New Roman"/>
          <w:sz w:val="24"/>
          <w:szCs w:val="24"/>
          <w:lang w:val="en-US"/>
        </w:rPr>
        <w:t>h</w:t>
      </w:r>
      <w:r w:rsidR="004E33CE" w:rsidRPr="00A77D13">
        <w:rPr>
          <w:rFonts w:ascii="Times New Roman" w:hAnsi="Times New Roman" w:cs="Times New Roman"/>
          <w:sz w:val="24"/>
          <w:szCs w:val="24"/>
          <w:lang w:val="en-US"/>
        </w:rPr>
        <w:t>ort</w:t>
      </w:r>
      <w:r w:rsidR="00927D48" w:rsidRPr="00A77D13">
        <w:rPr>
          <w:rFonts w:ascii="Times New Roman" w:hAnsi="Times New Roman" w:cs="Times New Roman"/>
          <w:sz w:val="24"/>
          <w:szCs w:val="24"/>
          <w:lang w:val="en-US"/>
        </w:rPr>
        <w:t>)</w:t>
      </w:r>
      <w:r w:rsidR="004E33CE" w:rsidRPr="00A77D13">
        <w:rPr>
          <w:rFonts w:ascii="Times New Roman" w:hAnsi="Times New Roman" w:cs="Times New Roman"/>
          <w:sz w:val="24"/>
          <w:szCs w:val="24"/>
          <w:lang w:val="en-US"/>
        </w:rPr>
        <w:t xml:space="preserve"> and 3) affect generalization</w:t>
      </w:r>
      <w:r w:rsidR="00927D48" w:rsidRPr="00A77D13">
        <w:rPr>
          <w:rFonts w:ascii="Times New Roman" w:hAnsi="Times New Roman" w:cs="Times New Roman"/>
          <w:sz w:val="24"/>
          <w:szCs w:val="24"/>
          <w:lang w:val="en-US"/>
        </w:rPr>
        <w:t xml:space="preserve"> that</w:t>
      </w:r>
      <w:r w:rsidR="004E33CE" w:rsidRPr="00A77D13">
        <w:rPr>
          <w:rFonts w:ascii="Times New Roman" w:hAnsi="Times New Roman" w:cs="Times New Roman"/>
          <w:sz w:val="24"/>
          <w:szCs w:val="24"/>
          <w:lang w:val="en-US"/>
        </w:rPr>
        <w:t xml:space="preserve"> characterizes a phenomenon in which affect towards one attitude can spread to other related attitudes. </w:t>
      </w:r>
    </w:p>
    <w:p w14:paraId="083D7F71" w14:textId="77777777" w:rsidR="00927D48" w:rsidRPr="00A77D13" w:rsidRDefault="00DF6236"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Members of a brand community are characterized</w:t>
      </w:r>
      <w:r w:rsidR="00927D48" w:rsidRPr="00A77D13">
        <w:rPr>
          <w:rFonts w:ascii="Times New Roman" w:hAnsi="Times New Roman" w:cs="Times New Roman"/>
          <w:sz w:val="24"/>
          <w:szCs w:val="24"/>
          <w:lang w:val="en-US"/>
        </w:rPr>
        <w:t xml:space="preserve"> not only</w:t>
      </w:r>
      <w:r w:rsidRPr="00A77D13">
        <w:rPr>
          <w:rFonts w:ascii="Times New Roman" w:hAnsi="Times New Roman" w:cs="Times New Roman"/>
          <w:sz w:val="24"/>
          <w:szCs w:val="24"/>
          <w:lang w:val="en-US"/>
        </w:rPr>
        <w:t xml:space="preserve"> by their level of participation</w:t>
      </w:r>
      <w:r w:rsidR="00927D4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but also by other individual characteristics</w:t>
      </w:r>
      <w:r w:rsidR="00927D48" w:rsidRPr="00A77D13">
        <w:rPr>
          <w:rFonts w:ascii="Times New Roman" w:hAnsi="Times New Roman" w:cs="Times New Roman"/>
          <w:sz w:val="24"/>
          <w:szCs w:val="24"/>
          <w:lang w:val="en-US"/>
        </w:rPr>
        <w:t>, such as</w:t>
      </w:r>
      <w:r w:rsidRPr="00A77D13">
        <w:rPr>
          <w:rFonts w:ascii="Times New Roman" w:hAnsi="Times New Roman" w:cs="Times New Roman"/>
          <w:sz w:val="24"/>
          <w:szCs w:val="24"/>
          <w:lang w:val="en-US"/>
        </w:rPr>
        <w:t xml:space="preserve"> the personal goals they have for entering to a relational exchange, the individual orientation they present during their communications</w:t>
      </w:r>
      <w:r w:rsidR="00927D4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level of feedback and reciprocity they exhibit during their relational exchanges and the level of involvement they have with the brand. </w:t>
      </w:r>
    </w:p>
    <w:p w14:paraId="3A4EBAF6" w14:textId="42474BE0" w:rsidR="00927D48" w:rsidRPr="00A77D13" w:rsidRDefault="00DF6236"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Involvement as a notion is close to the concept of participation</w:t>
      </w:r>
      <w:r w:rsidR="00927D4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but the two terms do not represent the same element. </w:t>
      </w:r>
      <w:r w:rsidR="00392873" w:rsidRPr="00A77D13">
        <w:rPr>
          <w:rFonts w:ascii="Times New Roman" w:hAnsi="Times New Roman" w:cs="Times New Roman"/>
          <w:sz w:val="24"/>
          <w:szCs w:val="24"/>
          <w:lang w:val="en-US"/>
        </w:rPr>
        <w:t>The level of involvement of an individual is characterized b</w:t>
      </w:r>
      <w:r w:rsidR="00927D48" w:rsidRPr="00A77D13">
        <w:rPr>
          <w:rFonts w:ascii="Times New Roman" w:hAnsi="Times New Roman" w:cs="Times New Roman"/>
          <w:sz w:val="24"/>
          <w:szCs w:val="24"/>
          <w:lang w:val="en-US"/>
        </w:rPr>
        <w:t>y</w:t>
      </w:r>
      <w:r w:rsidR="00392873" w:rsidRPr="00A77D13">
        <w:rPr>
          <w:rFonts w:ascii="Times New Roman" w:hAnsi="Times New Roman" w:cs="Times New Roman"/>
          <w:sz w:val="24"/>
          <w:szCs w:val="24"/>
          <w:lang w:val="en-US"/>
        </w:rPr>
        <w:t xml:space="preserve"> what we call customer engagement. Customer </w:t>
      </w:r>
      <w:r w:rsidR="00BB33B5" w:rsidRPr="00A77D13">
        <w:rPr>
          <w:rFonts w:ascii="Times New Roman" w:hAnsi="Times New Roman" w:cs="Times New Roman"/>
          <w:sz w:val="24"/>
          <w:szCs w:val="24"/>
          <w:lang w:val="en-US"/>
        </w:rPr>
        <w:t>engagement</w:t>
      </w:r>
      <w:r w:rsidR="00392873" w:rsidRPr="00A77D13">
        <w:rPr>
          <w:rFonts w:ascii="Times New Roman" w:hAnsi="Times New Roman" w:cs="Times New Roman"/>
          <w:sz w:val="24"/>
          <w:szCs w:val="24"/>
          <w:lang w:val="en-US"/>
        </w:rPr>
        <w:t xml:space="preserve"> can be </w:t>
      </w:r>
      <w:r w:rsidR="00BB33B5" w:rsidRPr="00A77D13">
        <w:rPr>
          <w:rFonts w:ascii="Times New Roman" w:hAnsi="Times New Roman" w:cs="Times New Roman"/>
          <w:sz w:val="24"/>
          <w:szCs w:val="24"/>
          <w:lang w:val="en-US"/>
        </w:rPr>
        <w:t>defined</w:t>
      </w:r>
      <w:r w:rsidR="00392873" w:rsidRPr="00A77D13">
        <w:rPr>
          <w:rFonts w:ascii="Times New Roman" w:hAnsi="Times New Roman" w:cs="Times New Roman"/>
          <w:sz w:val="24"/>
          <w:szCs w:val="24"/>
          <w:lang w:val="en-US"/>
        </w:rPr>
        <w:t xml:space="preserve"> as activities </w:t>
      </w:r>
      <w:r w:rsidR="00927D48" w:rsidRPr="00A77D13">
        <w:rPr>
          <w:rFonts w:ascii="Times New Roman" w:hAnsi="Times New Roman" w:cs="Times New Roman"/>
          <w:sz w:val="24"/>
          <w:szCs w:val="24"/>
          <w:lang w:val="en-US"/>
        </w:rPr>
        <w:t>that</w:t>
      </w:r>
      <w:r w:rsidR="00392873" w:rsidRPr="00A77D13">
        <w:rPr>
          <w:rFonts w:ascii="Times New Roman" w:hAnsi="Times New Roman" w:cs="Times New Roman"/>
          <w:sz w:val="24"/>
          <w:szCs w:val="24"/>
          <w:lang w:val="en-US"/>
        </w:rPr>
        <w:t xml:space="preserve"> foster interaction </w:t>
      </w:r>
      <w:r w:rsidR="00927D48" w:rsidRPr="00A77D13">
        <w:rPr>
          <w:rFonts w:ascii="Times New Roman" w:hAnsi="Times New Roman" w:cs="Times New Roman"/>
          <w:sz w:val="24"/>
          <w:szCs w:val="24"/>
          <w:lang w:val="en-US"/>
        </w:rPr>
        <w:t>which</w:t>
      </w:r>
      <w:r w:rsidR="00392873" w:rsidRPr="00A77D13">
        <w:rPr>
          <w:rFonts w:ascii="Times New Roman" w:hAnsi="Times New Roman" w:cs="Times New Roman"/>
          <w:sz w:val="24"/>
          <w:szCs w:val="24"/>
          <w:lang w:val="en-US"/>
        </w:rPr>
        <w:t xml:space="preserve"> strengthen the </w:t>
      </w:r>
      <w:r w:rsidR="00BB33B5" w:rsidRPr="00A77D13">
        <w:rPr>
          <w:rFonts w:ascii="Times New Roman" w:hAnsi="Times New Roman" w:cs="Times New Roman"/>
          <w:sz w:val="24"/>
          <w:szCs w:val="24"/>
          <w:lang w:val="en-US"/>
        </w:rPr>
        <w:t>psychological</w:t>
      </w:r>
      <w:r w:rsidR="00392873" w:rsidRPr="00A77D13">
        <w:rPr>
          <w:rFonts w:ascii="Times New Roman" w:hAnsi="Times New Roman" w:cs="Times New Roman"/>
          <w:sz w:val="24"/>
          <w:szCs w:val="24"/>
          <w:lang w:val="en-US"/>
        </w:rPr>
        <w:t xml:space="preserve"> and physical investment</w:t>
      </w:r>
      <w:r w:rsidR="00BB33B5" w:rsidRPr="00A77D13">
        <w:rPr>
          <w:rFonts w:ascii="Times New Roman" w:hAnsi="Times New Roman" w:cs="Times New Roman"/>
          <w:sz w:val="24"/>
          <w:szCs w:val="24"/>
          <w:lang w:val="en-US"/>
        </w:rPr>
        <w:t xml:space="preserve"> a customer has with the brand. </w:t>
      </w:r>
      <w:r w:rsidR="00FC2D83" w:rsidRPr="00A77D13">
        <w:rPr>
          <w:rFonts w:ascii="Times New Roman" w:hAnsi="Times New Roman" w:cs="Times New Roman"/>
          <w:sz w:val="24"/>
          <w:szCs w:val="24"/>
          <w:lang w:val="en-US"/>
        </w:rPr>
        <w:t>The online environment of a social media-based brand community makes this definition highly relevant as the customer participation is easier online and the mere existence of brand community facilitates a knowledge exchange process</w:t>
      </w:r>
      <w:r w:rsidR="00927D48" w:rsidRPr="00A77D13">
        <w:rPr>
          <w:rFonts w:ascii="Times New Roman" w:hAnsi="Times New Roman" w:cs="Times New Roman"/>
          <w:sz w:val="24"/>
          <w:szCs w:val="24"/>
          <w:lang w:val="en-US"/>
        </w:rPr>
        <w:t>,</w:t>
      </w:r>
      <w:r w:rsidR="00FC2D83" w:rsidRPr="00A77D13">
        <w:rPr>
          <w:rFonts w:ascii="Times New Roman" w:hAnsi="Times New Roman" w:cs="Times New Roman"/>
          <w:sz w:val="24"/>
          <w:szCs w:val="24"/>
          <w:lang w:val="en-US"/>
        </w:rPr>
        <w:t xml:space="preserve"> while</w:t>
      </w:r>
      <w:r w:rsidR="00927D48" w:rsidRPr="00A77D13">
        <w:rPr>
          <w:rFonts w:ascii="Times New Roman" w:hAnsi="Times New Roman" w:cs="Times New Roman"/>
          <w:sz w:val="24"/>
          <w:szCs w:val="24"/>
          <w:lang w:val="en-US"/>
        </w:rPr>
        <w:t>,</w:t>
      </w:r>
      <w:r w:rsidR="00FC2D83" w:rsidRPr="00A77D13">
        <w:rPr>
          <w:rFonts w:ascii="Times New Roman" w:hAnsi="Times New Roman" w:cs="Times New Roman"/>
          <w:sz w:val="24"/>
          <w:szCs w:val="24"/>
          <w:lang w:val="en-US"/>
        </w:rPr>
        <w:t xml:space="preserve"> at the same time</w:t>
      </w:r>
      <w:r w:rsidR="00927D48" w:rsidRPr="00A77D13">
        <w:rPr>
          <w:rFonts w:ascii="Times New Roman" w:hAnsi="Times New Roman" w:cs="Times New Roman"/>
          <w:sz w:val="24"/>
          <w:szCs w:val="24"/>
          <w:lang w:val="en-US"/>
        </w:rPr>
        <w:t>,</w:t>
      </w:r>
      <w:r w:rsidR="00FC2D83" w:rsidRPr="00A77D13">
        <w:rPr>
          <w:rFonts w:ascii="Times New Roman" w:hAnsi="Times New Roman" w:cs="Times New Roman"/>
          <w:sz w:val="24"/>
          <w:szCs w:val="24"/>
          <w:lang w:val="en-US"/>
        </w:rPr>
        <w:t xml:space="preserve"> the increasing number of interactions between participants demands a higher personal investment from the </w:t>
      </w:r>
      <w:r w:rsidR="00FC2D83" w:rsidRPr="00A77D13">
        <w:rPr>
          <w:rFonts w:ascii="Times New Roman" w:hAnsi="Times New Roman" w:cs="Times New Roman"/>
          <w:sz w:val="24"/>
          <w:szCs w:val="24"/>
          <w:lang w:val="en-US"/>
        </w:rPr>
        <w:lastRenderedPageBreak/>
        <w:t>members. Involvement creates a sense of ongoing psychological commitment to the brand by focusing the clients’ thoughts</w:t>
      </w:r>
      <w:r w:rsidR="00927D48" w:rsidRPr="00A77D13">
        <w:rPr>
          <w:rFonts w:ascii="Times New Roman" w:hAnsi="Times New Roman" w:cs="Times New Roman"/>
          <w:sz w:val="24"/>
          <w:szCs w:val="24"/>
          <w:lang w:val="en-US"/>
        </w:rPr>
        <w:t>,</w:t>
      </w:r>
      <w:r w:rsidR="00FC2D83" w:rsidRPr="00A77D13">
        <w:rPr>
          <w:rFonts w:ascii="Times New Roman" w:hAnsi="Times New Roman" w:cs="Times New Roman"/>
          <w:sz w:val="24"/>
          <w:szCs w:val="24"/>
          <w:lang w:val="en-US"/>
        </w:rPr>
        <w:t xml:space="preserve"> feelings and underline</w:t>
      </w:r>
      <w:r w:rsidR="00927D48" w:rsidRPr="00A77D13">
        <w:rPr>
          <w:rFonts w:ascii="Times New Roman" w:hAnsi="Times New Roman" w:cs="Times New Roman"/>
          <w:sz w:val="24"/>
          <w:szCs w:val="24"/>
          <w:lang w:val="en-US"/>
        </w:rPr>
        <w:t>d</w:t>
      </w:r>
      <w:r w:rsidR="00FC2D83" w:rsidRPr="00A77D13">
        <w:rPr>
          <w:rFonts w:ascii="Times New Roman" w:hAnsi="Times New Roman" w:cs="Times New Roman"/>
          <w:sz w:val="24"/>
          <w:szCs w:val="24"/>
          <w:lang w:val="en-US"/>
        </w:rPr>
        <w:t xml:space="preserve"> behaviors on it. </w:t>
      </w:r>
    </w:p>
    <w:p w14:paraId="79674FF2" w14:textId="77777777" w:rsidR="00927D48" w:rsidRPr="00A77D13" w:rsidRDefault="00FC2D83"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Involvement is very important for bond formation with the brand as its existence leads to stronger and more emotional bonds. This happens as individuals who exhibit such a high level of attachment and commitment can pass from a generalized commitment to a productive exchange in their interaction with the brand and everyone associated with it. </w:t>
      </w:r>
      <w:r w:rsidR="007F1577" w:rsidRPr="00A77D13">
        <w:rPr>
          <w:rFonts w:ascii="Times New Roman" w:hAnsi="Times New Roman" w:cs="Times New Roman"/>
          <w:sz w:val="24"/>
          <w:szCs w:val="24"/>
          <w:lang w:val="en-US"/>
        </w:rPr>
        <w:t>Thus, customer engagement lead to both transactional and emotional bonds.</w:t>
      </w:r>
      <w:r w:rsidR="004731D4" w:rsidRPr="00A77D13">
        <w:rPr>
          <w:rFonts w:ascii="Times New Roman" w:hAnsi="Times New Roman" w:cs="Times New Roman"/>
          <w:sz w:val="24"/>
          <w:szCs w:val="24"/>
          <w:lang w:val="en-US"/>
        </w:rPr>
        <w:t xml:space="preserve"> </w:t>
      </w:r>
      <w:r w:rsidR="009A47A7" w:rsidRPr="00A77D13">
        <w:rPr>
          <w:rFonts w:ascii="Times New Roman" w:hAnsi="Times New Roman" w:cs="Times New Roman"/>
          <w:sz w:val="24"/>
          <w:szCs w:val="24"/>
          <w:lang w:val="en-US"/>
        </w:rPr>
        <w:t xml:space="preserve">Customers who develop only transactional bonds can be transformed to loyal customers during a </w:t>
      </w:r>
      <w:r w:rsidR="00B24530" w:rsidRPr="00A77D13">
        <w:rPr>
          <w:rFonts w:ascii="Times New Roman" w:hAnsi="Times New Roman" w:cs="Times New Roman"/>
          <w:sz w:val="24"/>
          <w:szCs w:val="24"/>
          <w:lang w:val="en-US"/>
        </w:rPr>
        <w:t>long-term</w:t>
      </w:r>
      <w:r w:rsidR="009A47A7" w:rsidRPr="00A77D13">
        <w:rPr>
          <w:rFonts w:ascii="Times New Roman" w:hAnsi="Times New Roman" w:cs="Times New Roman"/>
          <w:sz w:val="24"/>
          <w:szCs w:val="24"/>
          <w:lang w:val="en-US"/>
        </w:rPr>
        <w:t xml:space="preserve"> relationship with the vendor</w:t>
      </w:r>
      <w:r w:rsidR="00927D48" w:rsidRPr="00A77D13">
        <w:rPr>
          <w:rFonts w:ascii="Times New Roman" w:hAnsi="Times New Roman" w:cs="Times New Roman"/>
          <w:sz w:val="24"/>
          <w:szCs w:val="24"/>
          <w:lang w:val="en-US"/>
        </w:rPr>
        <w:t>,</w:t>
      </w:r>
      <w:r w:rsidR="009A47A7" w:rsidRPr="00A77D13">
        <w:rPr>
          <w:rFonts w:ascii="Times New Roman" w:hAnsi="Times New Roman" w:cs="Times New Roman"/>
          <w:sz w:val="24"/>
          <w:szCs w:val="24"/>
          <w:lang w:val="en-US"/>
        </w:rPr>
        <w:t xml:space="preserve"> whereas customers who develops strong emotional bonds can be </w:t>
      </w:r>
      <w:r w:rsidR="00B24530" w:rsidRPr="00A77D13">
        <w:rPr>
          <w:rFonts w:ascii="Times New Roman" w:hAnsi="Times New Roman" w:cs="Times New Roman"/>
          <w:sz w:val="24"/>
          <w:szCs w:val="24"/>
          <w:lang w:val="en-US"/>
        </w:rPr>
        <w:t>turned into fans during a long-term relationship with the vendor. This happens as the former category of individuals develop what we call calculative commitment to the brand</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 which is characterized by a more rational</w:t>
      </w:r>
      <w:r w:rsidR="00927D48" w:rsidRPr="00A77D13">
        <w:rPr>
          <w:rFonts w:ascii="Times New Roman" w:hAnsi="Times New Roman" w:cs="Times New Roman"/>
          <w:sz w:val="24"/>
          <w:szCs w:val="24"/>
          <w:lang w:val="en-US"/>
        </w:rPr>
        <w:t xml:space="preserve"> and</w:t>
      </w:r>
      <w:r w:rsidR="00B24530" w:rsidRPr="00A77D13">
        <w:rPr>
          <w:rFonts w:ascii="Times New Roman" w:hAnsi="Times New Roman" w:cs="Times New Roman"/>
          <w:sz w:val="24"/>
          <w:szCs w:val="24"/>
          <w:lang w:val="en-US"/>
        </w:rPr>
        <w:t xml:space="preserve"> economic</w:t>
      </w:r>
      <w:r w:rsidR="007225FD"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based reliance on the brand</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 whereas the latter class of individuals develops what we call affective commitment</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 which is characterize</w:t>
      </w:r>
      <w:r w:rsidR="007225FD" w:rsidRPr="00A77D13">
        <w:rPr>
          <w:rFonts w:ascii="Times New Roman" w:hAnsi="Times New Roman" w:cs="Times New Roman"/>
          <w:sz w:val="24"/>
          <w:szCs w:val="24"/>
          <w:lang w:val="en-US"/>
        </w:rPr>
        <w:t>d</w:t>
      </w:r>
      <w:r w:rsidR="00B24530" w:rsidRPr="00A77D13">
        <w:rPr>
          <w:rFonts w:ascii="Times New Roman" w:hAnsi="Times New Roman" w:cs="Times New Roman"/>
          <w:sz w:val="24"/>
          <w:szCs w:val="24"/>
          <w:lang w:val="en-US"/>
        </w:rPr>
        <w:t xml:space="preserve"> as the more emotional</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based relationship and affection the individual has for the brand. </w:t>
      </w:r>
    </w:p>
    <w:p w14:paraId="0B72FC4A" w14:textId="45DC4926" w:rsidR="00175FC2" w:rsidRPr="00A77D13" w:rsidRDefault="007225FD"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Trust, personal interaction and reciprocity are affecting directly the formation of affectionate bonds</w:t>
      </w:r>
      <w:r w:rsidR="00927D4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while trust affects indirectly calculative commitment by the s</w:t>
      </w:r>
      <w:r w:rsidR="00927D48" w:rsidRPr="00A77D13">
        <w:rPr>
          <w:rFonts w:ascii="Times New Roman" w:hAnsi="Times New Roman" w:cs="Times New Roman"/>
          <w:sz w:val="24"/>
          <w:szCs w:val="24"/>
          <w:lang w:val="en-US"/>
        </w:rPr>
        <w:t>haping</w:t>
      </w:r>
      <w:r w:rsidRPr="00A77D13">
        <w:rPr>
          <w:rFonts w:ascii="Times New Roman" w:hAnsi="Times New Roman" w:cs="Times New Roman"/>
          <w:sz w:val="24"/>
          <w:szCs w:val="24"/>
          <w:lang w:val="en-US"/>
        </w:rPr>
        <w:t xml:space="preserve"> of the perceived switching costs. </w:t>
      </w:r>
      <w:r w:rsidR="00B24530" w:rsidRPr="00A77D13">
        <w:rPr>
          <w:rFonts w:ascii="Times New Roman" w:hAnsi="Times New Roman" w:cs="Times New Roman"/>
          <w:sz w:val="24"/>
          <w:szCs w:val="24"/>
          <w:lang w:val="en-US"/>
        </w:rPr>
        <w:t>Th</w:t>
      </w:r>
      <w:r w:rsidR="00927D48" w:rsidRPr="00A77D13">
        <w:rPr>
          <w:rFonts w:ascii="Times New Roman" w:hAnsi="Times New Roman" w:cs="Times New Roman"/>
          <w:sz w:val="24"/>
          <w:szCs w:val="24"/>
          <w:lang w:val="en-US"/>
        </w:rPr>
        <w:t>is</w:t>
      </w:r>
      <w:r w:rsidR="00B24530" w:rsidRPr="00A77D13">
        <w:rPr>
          <w:rFonts w:ascii="Times New Roman" w:hAnsi="Times New Roman" w:cs="Times New Roman"/>
          <w:sz w:val="24"/>
          <w:szCs w:val="24"/>
          <w:lang w:val="en-US"/>
        </w:rPr>
        <w:t xml:space="preserve"> bond formation is very important as we assume that</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 in conjunction with trust</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 can affect and diminish the possibility of a customer to churn. By churn</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 we refer to the annual turnover of the market base of a vendor</w:t>
      </w:r>
      <w:r w:rsidR="00927D48" w:rsidRPr="00A77D13">
        <w:rPr>
          <w:rFonts w:ascii="Times New Roman" w:hAnsi="Times New Roman" w:cs="Times New Roman"/>
          <w:sz w:val="24"/>
          <w:szCs w:val="24"/>
          <w:lang w:val="en-US"/>
        </w:rPr>
        <w:t>,</w:t>
      </w:r>
      <w:r w:rsidR="00B24530" w:rsidRPr="00A77D13">
        <w:rPr>
          <w:rFonts w:ascii="Times New Roman" w:hAnsi="Times New Roman" w:cs="Times New Roman"/>
          <w:sz w:val="24"/>
          <w:szCs w:val="24"/>
          <w:lang w:val="en-US"/>
        </w:rPr>
        <w:t xml:space="preserve"> which in a contractual setting represent the disengagement from the contract and in a non-contractual setting is characterized by the lack of repeat purchases from the vendor. </w:t>
      </w:r>
      <w:r w:rsidR="00D42EA2" w:rsidRPr="00A77D13">
        <w:rPr>
          <w:rFonts w:ascii="Times New Roman" w:hAnsi="Times New Roman" w:cs="Times New Roman"/>
          <w:sz w:val="24"/>
          <w:szCs w:val="24"/>
          <w:lang w:val="en-US"/>
        </w:rPr>
        <w:t xml:space="preserve">The notion </w:t>
      </w:r>
      <w:r w:rsidR="00927D48" w:rsidRPr="00A77D13">
        <w:rPr>
          <w:rFonts w:ascii="Times New Roman" w:hAnsi="Times New Roman" w:cs="Times New Roman"/>
          <w:sz w:val="24"/>
          <w:szCs w:val="24"/>
          <w:lang w:val="en-US"/>
        </w:rPr>
        <w:t>of</w:t>
      </w:r>
      <w:r w:rsidR="00D42EA2" w:rsidRPr="00A77D13">
        <w:rPr>
          <w:rFonts w:ascii="Times New Roman" w:hAnsi="Times New Roman" w:cs="Times New Roman"/>
          <w:sz w:val="24"/>
          <w:szCs w:val="24"/>
          <w:lang w:val="en-US"/>
        </w:rPr>
        <w:t xml:space="preserve"> churn is very important</w:t>
      </w:r>
      <w:r w:rsidR="00927D48" w:rsidRPr="00A77D13">
        <w:rPr>
          <w:rFonts w:ascii="Times New Roman" w:hAnsi="Times New Roman" w:cs="Times New Roman"/>
          <w:sz w:val="24"/>
          <w:szCs w:val="24"/>
          <w:lang w:val="en-US"/>
        </w:rPr>
        <w:t xml:space="preserve"> for businesses</w:t>
      </w:r>
      <w:r w:rsidR="00D42EA2" w:rsidRPr="00A77D13">
        <w:rPr>
          <w:rFonts w:ascii="Times New Roman" w:hAnsi="Times New Roman" w:cs="Times New Roman"/>
          <w:sz w:val="24"/>
          <w:szCs w:val="24"/>
          <w:lang w:val="en-US"/>
        </w:rPr>
        <w:t xml:space="preserve"> as research </w:t>
      </w:r>
      <w:r w:rsidR="00D42EA2" w:rsidRPr="00A77D13">
        <w:rPr>
          <w:rFonts w:ascii="Times New Roman" w:hAnsi="Times New Roman" w:cs="Times New Roman"/>
          <w:sz w:val="24"/>
          <w:szCs w:val="24"/>
          <w:lang w:val="en-US"/>
        </w:rPr>
        <w:fldChar w:fldCharType="begin"/>
      </w:r>
      <w:r w:rsidR="00D42EA2" w:rsidRPr="00A77D13">
        <w:rPr>
          <w:rFonts w:ascii="Times New Roman" w:hAnsi="Times New Roman" w:cs="Times New Roman"/>
          <w:sz w:val="24"/>
          <w:szCs w:val="24"/>
          <w:lang w:val="en-US"/>
        </w:rPr>
        <w:instrText xml:space="preserve"> ADDIN ZOTERO_ITEM CSL_CITATION {"citationID":"OcqlU5JR","properties":{"formattedCitation":"(Seo, Ranganathan, &amp; Babad, 2008; Siber, 1997)","plainCitation":"(Seo, Ranganathan, &amp; Babad, 2008; Siber, 1997)","noteIndex":0},"citationItems":[{"id":990,"uris":["http://zotero.org/users/3058091/items/WPRQI3CH"],"uri":["http://zotero.org/users/3058091/items/WPRQI3CH"],"itemData":{"id":990,"type":"article-journal","title":"Two-level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id":1311,"uris":["http://zotero.org/users/3058091/items/D3EER9V5"],"uri":["http://zotero.org/users/3058091/items/D3EER9V5"],"itemData":{"id":1311,"type":"article-journal","title":".Combating the Churn Phenomenon-As the problem of customer defection increases, carriers are having to find new strategies for keeping subscribers happy.","container-title":"Telecommunications-International Edition","page":"77-81","volume":"31","issue":"10","author":[{"family":"Siber","given":"R."}],"issued":{"date-parts":[["1997"]]}}}],"schema":"https://github.com/citation-style-language/schema/raw/master/csl-citation.json"} </w:instrText>
      </w:r>
      <w:r w:rsidR="00D42EA2" w:rsidRPr="00A77D13">
        <w:rPr>
          <w:rFonts w:ascii="Times New Roman" w:hAnsi="Times New Roman" w:cs="Times New Roman"/>
          <w:sz w:val="24"/>
          <w:szCs w:val="24"/>
          <w:lang w:val="en-US"/>
        </w:rPr>
        <w:fldChar w:fldCharType="separate"/>
      </w:r>
      <w:r w:rsidR="00D42EA2" w:rsidRPr="00A77D13">
        <w:rPr>
          <w:rFonts w:ascii="Times New Roman" w:hAnsi="Times New Roman" w:cs="Times New Roman"/>
          <w:sz w:val="24"/>
          <w:lang w:val="en-US"/>
        </w:rPr>
        <w:t>(Seo, Ranganathan, &amp; Babad, 2008; Siber, 1997)</w:t>
      </w:r>
      <w:r w:rsidR="00D42EA2" w:rsidRPr="00A77D13">
        <w:rPr>
          <w:rFonts w:ascii="Times New Roman" w:hAnsi="Times New Roman" w:cs="Times New Roman"/>
          <w:sz w:val="24"/>
          <w:szCs w:val="24"/>
          <w:lang w:val="en-US"/>
        </w:rPr>
        <w:fldChar w:fldCharType="end"/>
      </w:r>
      <w:r w:rsidR="00D42EA2" w:rsidRPr="00A77D13">
        <w:rPr>
          <w:rFonts w:ascii="Times New Roman" w:hAnsi="Times New Roman" w:cs="Times New Roman"/>
          <w:sz w:val="24"/>
          <w:szCs w:val="24"/>
          <w:lang w:val="en-US"/>
        </w:rPr>
        <w:t xml:space="preserve"> has shown that the cost of acquiring a new customer can greatly exceed the cost of maintaining the customer base. </w:t>
      </w:r>
    </w:p>
    <w:p w14:paraId="38826AAD" w14:textId="38536FB4" w:rsidR="000509A5" w:rsidRPr="00A77D13" w:rsidRDefault="000509A5" w:rsidP="000509A5">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the first part of </w:t>
      </w:r>
      <w:r w:rsidR="009E16F4">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thesis, we will try to elaborate on a research proposal concerning trust and customer loyalty. This exposition concerns the examination of three elements about the relationship between the above-mentioned subjects, namely the social factors that contribute to the building of trust, their interrelation between brand trust and brand loyalty and the mediating role of brand communities in the whole process.</w:t>
      </w:r>
    </w:p>
    <w:p w14:paraId="5CB33982" w14:textId="77777777" w:rsidR="00F8319E" w:rsidRPr="00A77D13" w:rsidRDefault="000500C1"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In order to examine these elements our methodological approach is twofold. First</w:t>
      </w:r>
      <w:r w:rsidR="00646EC9"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we create an experimental game through we can assess the effect of the natural level of trust of an individual </w:t>
      </w:r>
      <w:r w:rsidR="00646EC9" w:rsidRPr="00A77D13">
        <w:rPr>
          <w:rFonts w:ascii="Times New Roman" w:hAnsi="Times New Roman" w:cs="Times New Roman"/>
          <w:sz w:val="24"/>
          <w:szCs w:val="24"/>
          <w:lang w:val="en-US"/>
        </w:rPr>
        <w:t>to the interactions developed in a social media-based brand community</w:t>
      </w:r>
      <w:r w:rsidR="00BE72B0" w:rsidRPr="00A77D13">
        <w:rPr>
          <w:rFonts w:ascii="Times New Roman" w:hAnsi="Times New Roman" w:cs="Times New Roman"/>
          <w:sz w:val="24"/>
          <w:szCs w:val="24"/>
          <w:lang w:val="en-US"/>
        </w:rPr>
        <w:t>, t</w:t>
      </w:r>
      <w:r w:rsidR="00646EC9" w:rsidRPr="00A77D13">
        <w:rPr>
          <w:rFonts w:ascii="Times New Roman" w:hAnsi="Times New Roman" w:cs="Times New Roman"/>
          <w:sz w:val="24"/>
          <w:szCs w:val="24"/>
          <w:lang w:val="en-US"/>
        </w:rPr>
        <w:t xml:space="preserve">he influence of each trusting interaction in any subsequent interaction with the same community member or a different one and the level of reciprocity exhibited in such interactions. This test </w:t>
      </w:r>
      <w:r w:rsidR="00BE72B0" w:rsidRPr="00A77D13">
        <w:rPr>
          <w:rFonts w:ascii="Times New Roman" w:hAnsi="Times New Roman" w:cs="Times New Roman"/>
          <w:sz w:val="24"/>
          <w:szCs w:val="24"/>
          <w:lang w:val="en-US"/>
        </w:rPr>
        <w:t>allows</w:t>
      </w:r>
      <w:r w:rsidR="00646EC9" w:rsidRPr="00A77D13">
        <w:rPr>
          <w:rFonts w:ascii="Times New Roman" w:hAnsi="Times New Roman" w:cs="Times New Roman"/>
          <w:sz w:val="24"/>
          <w:szCs w:val="24"/>
          <w:lang w:val="en-US"/>
        </w:rPr>
        <w:t xml:space="preserve"> us to have a complete picture of the micro dynamics that develop in the communication</w:t>
      </w:r>
      <w:r w:rsidR="00BE72B0" w:rsidRPr="00A77D13">
        <w:rPr>
          <w:rFonts w:ascii="Times New Roman" w:hAnsi="Times New Roman" w:cs="Times New Roman"/>
          <w:sz w:val="24"/>
          <w:szCs w:val="24"/>
          <w:lang w:val="en-US"/>
        </w:rPr>
        <w:t>s</w:t>
      </w:r>
      <w:r w:rsidR="00646EC9" w:rsidRPr="00A77D13">
        <w:rPr>
          <w:rFonts w:ascii="Times New Roman" w:hAnsi="Times New Roman" w:cs="Times New Roman"/>
          <w:sz w:val="24"/>
          <w:szCs w:val="24"/>
          <w:lang w:val="en-US"/>
        </w:rPr>
        <w:t xml:space="preserve"> inside a social media-based brand community and how these interactions contribute to the level of trust to the brand and the possibility of the customer to churn.</w:t>
      </w:r>
      <w:r w:rsidR="00BE72B0" w:rsidRPr="00A77D13">
        <w:rPr>
          <w:rFonts w:ascii="Times New Roman" w:hAnsi="Times New Roman" w:cs="Times New Roman"/>
          <w:sz w:val="24"/>
          <w:szCs w:val="24"/>
          <w:lang w:val="en-US"/>
        </w:rPr>
        <w:t xml:space="preserve"> As a second tool we use an inde</w:t>
      </w:r>
      <w:r w:rsidR="0012572D" w:rsidRPr="00A77D13">
        <w:rPr>
          <w:rFonts w:ascii="Times New Roman" w:hAnsi="Times New Roman" w:cs="Times New Roman"/>
          <w:sz w:val="24"/>
          <w:szCs w:val="24"/>
          <w:lang w:val="en-US"/>
        </w:rPr>
        <w:t xml:space="preserve">pendent questionnaire which assess other elements (such as the individual characteristics of the respondent) and portrays their possible link to </w:t>
      </w:r>
      <w:r w:rsidR="00F33E49" w:rsidRPr="00A77D13">
        <w:rPr>
          <w:rFonts w:ascii="Times New Roman" w:hAnsi="Times New Roman" w:cs="Times New Roman"/>
          <w:sz w:val="24"/>
          <w:szCs w:val="24"/>
          <w:lang w:val="en-US"/>
        </w:rPr>
        <w:t xml:space="preserve">brand trust, brand loyalty and an individual’s possibility to churn. </w:t>
      </w:r>
    </w:p>
    <w:p w14:paraId="435C9ADC" w14:textId="77777777" w:rsidR="003A772E" w:rsidRPr="00A77D13" w:rsidRDefault="00F33E49"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For contacting our analysis, </w:t>
      </w:r>
      <w:r w:rsidR="00F8319E" w:rsidRPr="00A77D13">
        <w:rPr>
          <w:rFonts w:ascii="Times New Roman" w:hAnsi="Times New Roman" w:cs="Times New Roman"/>
          <w:sz w:val="24"/>
          <w:szCs w:val="24"/>
          <w:lang w:val="en-US"/>
        </w:rPr>
        <w:t xml:space="preserve">we focused on a representative company of the supermarket business sector in Greece (SYN.KA Super Markets) and </w:t>
      </w:r>
      <w:r w:rsidRPr="00A77D13">
        <w:rPr>
          <w:rFonts w:ascii="Times New Roman" w:hAnsi="Times New Roman" w:cs="Times New Roman"/>
          <w:sz w:val="24"/>
          <w:szCs w:val="24"/>
          <w:lang w:val="en-US"/>
        </w:rPr>
        <w:t xml:space="preserve">we use a large sample consisting of two distinct sub-groups. </w:t>
      </w:r>
      <w:r w:rsidR="00A97350" w:rsidRPr="00A77D13">
        <w:rPr>
          <w:rFonts w:ascii="Times New Roman" w:hAnsi="Times New Roman" w:cs="Times New Roman"/>
          <w:sz w:val="24"/>
          <w:szCs w:val="24"/>
          <w:lang w:val="en-US"/>
        </w:rPr>
        <w:t>The</w:t>
      </w:r>
      <w:r w:rsidRPr="00A77D13">
        <w:rPr>
          <w:rFonts w:ascii="Times New Roman" w:hAnsi="Times New Roman" w:cs="Times New Roman"/>
          <w:sz w:val="24"/>
          <w:szCs w:val="24"/>
          <w:lang w:val="en-US"/>
        </w:rPr>
        <w:t xml:space="preserve"> first group </w:t>
      </w:r>
      <w:r w:rsidR="00A97350" w:rsidRPr="00A77D13">
        <w:rPr>
          <w:rFonts w:ascii="Times New Roman" w:hAnsi="Times New Roman" w:cs="Times New Roman"/>
          <w:sz w:val="24"/>
          <w:szCs w:val="24"/>
          <w:lang w:val="en-US"/>
        </w:rPr>
        <w:t xml:space="preserve">includes </w:t>
      </w:r>
      <w:r w:rsidRPr="00A77D13">
        <w:rPr>
          <w:rFonts w:ascii="Times New Roman" w:hAnsi="Times New Roman" w:cs="Times New Roman"/>
          <w:sz w:val="24"/>
          <w:szCs w:val="24"/>
          <w:lang w:val="en-US"/>
        </w:rPr>
        <w:t xml:space="preserve">the participants in the experimental game </w:t>
      </w:r>
      <w:r w:rsidR="00A97350" w:rsidRPr="00A77D13">
        <w:rPr>
          <w:rFonts w:ascii="Times New Roman" w:hAnsi="Times New Roman" w:cs="Times New Roman"/>
          <w:sz w:val="24"/>
          <w:szCs w:val="24"/>
          <w:lang w:val="en-US"/>
        </w:rPr>
        <w:t>numbered at 174 which also is community members and answered the independent questionnaire as well (of those 137 gave a properly filled questionnaire). The second group included customers and potential customers of SYN.KA Super Markets who received and filled a paper version of the independent questionnaire numbered at 504 and did not participate in the social media-based brand community</w:t>
      </w:r>
      <w:r w:rsidR="00862EE9" w:rsidRPr="00A77D13">
        <w:rPr>
          <w:rFonts w:ascii="Times New Roman" w:hAnsi="Times New Roman" w:cs="Times New Roman"/>
          <w:sz w:val="24"/>
          <w:szCs w:val="24"/>
          <w:lang w:val="en-US"/>
        </w:rPr>
        <w:t xml:space="preserve"> of SYN.KA Super Markets (except for 10 individuals who did participate). </w:t>
      </w:r>
      <w:r w:rsidR="006F001E" w:rsidRPr="00A77D13">
        <w:rPr>
          <w:rFonts w:ascii="Times New Roman" w:hAnsi="Times New Roman" w:cs="Times New Roman"/>
          <w:sz w:val="24"/>
          <w:szCs w:val="24"/>
          <w:lang w:val="en-US"/>
        </w:rPr>
        <w:t>This distinct nature of the two sample groups allows us to examine the impact of the participation</w:t>
      </w:r>
      <w:r w:rsidR="00D47465" w:rsidRPr="00A77D13">
        <w:rPr>
          <w:rFonts w:ascii="Times New Roman" w:hAnsi="Times New Roman" w:cs="Times New Roman"/>
          <w:sz w:val="24"/>
          <w:szCs w:val="24"/>
          <w:lang w:val="en-US"/>
        </w:rPr>
        <w:t xml:space="preserve"> to the social media-based brand community for an individual in his/her brand trust formation </w:t>
      </w:r>
      <w:r w:rsidR="00654A5A" w:rsidRPr="00A77D13">
        <w:rPr>
          <w:rFonts w:ascii="Times New Roman" w:hAnsi="Times New Roman" w:cs="Times New Roman"/>
          <w:sz w:val="24"/>
          <w:szCs w:val="24"/>
          <w:lang w:val="en-US"/>
        </w:rPr>
        <w:t>and the possibility to churn</w:t>
      </w:r>
      <w:r w:rsidR="006F001E" w:rsidRPr="00A77D13">
        <w:rPr>
          <w:rFonts w:ascii="Times New Roman" w:hAnsi="Times New Roman" w:cs="Times New Roman"/>
          <w:sz w:val="24"/>
          <w:szCs w:val="24"/>
          <w:lang w:val="en-US"/>
        </w:rPr>
        <w:t xml:space="preserve">. </w:t>
      </w:r>
    </w:p>
    <w:p w14:paraId="7F5DC911" w14:textId="666B7461" w:rsidR="00974466" w:rsidRPr="00A77D13" w:rsidRDefault="00862EE9"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As methods of analysis of our collected data, we employ </w:t>
      </w:r>
      <w:r w:rsidR="000C4B0E" w:rsidRPr="00A77D13">
        <w:rPr>
          <w:rFonts w:ascii="Times New Roman" w:hAnsi="Times New Roman" w:cs="Times New Roman"/>
          <w:sz w:val="24"/>
          <w:szCs w:val="24"/>
          <w:lang w:val="en-US"/>
        </w:rPr>
        <w:t>P</w:t>
      </w:r>
      <w:r w:rsidRPr="00A77D13">
        <w:rPr>
          <w:rFonts w:ascii="Times New Roman" w:hAnsi="Times New Roman" w:cs="Times New Roman"/>
          <w:sz w:val="24"/>
          <w:szCs w:val="24"/>
          <w:lang w:val="en-US"/>
        </w:rPr>
        <w:t xml:space="preserve">artial </w:t>
      </w:r>
      <w:r w:rsidR="000C4B0E" w:rsidRPr="00A77D13">
        <w:rPr>
          <w:rFonts w:ascii="Times New Roman" w:hAnsi="Times New Roman" w:cs="Times New Roman"/>
          <w:sz w:val="24"/>
          <w:szCs w:val="24"/>
          <w:lang w:val="en-US"/>
        </w:rPr>
        <w:t>L</w:t>
      </w:r>
      <w:r w:rsidRPr="00A77D13">
        <w:rPr>
          <w:rFonts w:ascii="Times New Roman" w:hAnsi="Times New Roman" w:cs="Times New Roman"/>
          <w:sz w:val="24"/>
          <w:szCs w:val="24"/>
          <w:lang w:val="en-US"/>
        </w:rPr>
        <w:t>east Square</w:t>
      </w:r>
      <w:r w:rsidR="004A661C"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Regression and most importantly, </w:t>
      </w:r>
      <w:r w:rsidR="000C4B0E" w:rsidRPr="00A77D13">
        <w:rPr>
          <w:rFonts w:ascii="Times New Roman" w:hAnsi="Times New Roman" w:cs="Times New Roman"/>
          <w:sz w:val="24"/>
          <w:szCs w:val="24"/>
          <w:lang w:val="en-US"/>
        </w:rPr>
        <w:t>O</w:t>
      </w:r>
      <w:r w:rsidRPr="00A77D13">
        <w:rPr>
          <w:rFonts w:ascii="Times New Roman" w:hAnsi="Times New Roman" w:cs="Times New Roman"/>
          <w:sz w:val="24"/>
          <w:szCs w:val="24"/>
          <w:lang w:val="en-US"/>
        </w:rPr>
        <w:t xml:space="preserve">rdinal </w:t>
      </w:r>
      <w:r w:rsidR="000C4B0E" w:rsidRPr="00A77D13">
        <w:rPr>
          <w:rFonts w:ascii="Times New Roman" w:hAnsi="Times New Roman" w:cs="Times New Roman"/>
          <w:sz w:val="24"/>
          <w:szCs w:val="24"/>
          <w:lang w:val="en-US"/>
        </w:rPr>
        <w:t>R</w:t>
      </w:r>
      <w:r w:rsidRPr="00A77D13">
        <w:rPr>
          <w:rFonts w:ascii="Times New Roman" w:hAnsi="Times New Roman" w:cs="Times New Roman"/>
          <w:sz w:val="24"/>
          <w:szCs w:val="24"/>
          <w:lang w:val="en-US"/>
        </w:rPr>
        <w:t xml:space="preserve">egression which fits best the nature of the data we have consisting mainly of ordinal and </w:t>
      </w:r>
      <w:r w:rsidR="009F4B88" w:rsidRPr="00A77D13">
        <w:rPr>
          <w:rFonts w:ascii="Times New Roman" w:hAnsi="Times New Roman" w:cs="Times New Roman"/>
          <w:sz w:val="24"/>
          <w:szCs w:val="24"/>
          <w:lang w:val="en-US"/>
        </w:rPr>
        <w:t>categorical</w:t>
      </w:r>
      <w:r w:rsidRPr="00A77D13">
        <w:rPr>
          <w:rFonts w:ascii="Times New Roman" w:hAnsi="Times New Roman" w:cs="Times New Roman"/>
          <w:sz w:val="24"/>
          <w:szCs w:val="24"/>
          <w:lang w:val="en-US"/>
        </w:rPr>
        <w:t xml:space="preserve"> variables</w:t>
      </w:r>
      <w:r w:rsidR="0065599D" w:rsidRPr="00A77D13">
        <w:rPr>
          <w:rFonts w:ascii="Times New Roman" w:hAnsi="Times New Roman" w:cs="Times New Roman"/>
          <w:sz w:val="24"/>
          <w:szCs w:val="24"/>
          <w:lang w:val="en-US"/>
        </w:rPr>
        <w:t xml:space="preserve"> and allows us to examine the existence of potential relationships among them.</w:t>
      </w:r>
      <w:r w:rsidR="00962588" w:rsidRPr="00A77D13">
        <w:rPr>
          <w:rFonts w:ascii="Times New Roman" w:hAnsi="Times New Roman" w:cs="Times New Roman"/>
          <w:lang w:val="en-US"/>
        </w:rPr>
        <w:t xml:space="preserve"> </w:t>
      </w:r>
      <w:r w:rsidR="00962588" w:rsidRPr="00A77D13">
        <w:rPr>
          <w:rFonts w:ascii="Times New Roman" w:hAnsi="Times New Roman" w:cs="Times New Roman"/>
          <w:sz w:val="24"/>
          <w:szCs w:val="24"/>
          <w:lang w:val="en-US"/>
        </w:rPr>
        <w:t>In addition, we create a universal churn predictor and we compare how the participants in the social media-based brand community fare in comparison with the respondents who are not community members.</w:t>
      </w:r>
    </w:p>
    <w:p w14:paraId="554562A5" w14:textId="00EE53C6" w:rsidR="00425BB4" w:rsidRPr="00A77D13" w:rsidRDefault="00B8680D"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Our res</w:t>
      </w:r>
      <w:r w:rsidR="003A772E" w:rsidRPr="00A77D13">
        <w:rPr>
          <w:rFonts w:ascii="Times New Roman" w:hAnsi="Times New Roman" w:cs="Times New Roman"/>
          <w:sz w:val="24"/>
          <w:szCs w:val="24"/>
          <w:lang w:val="en-US"/>
        </w:rPr>
        <w:t>ults</w:t>
      </w:r>
      <w:r w:rsidRPr="00A77D13">
        <w:rPr>
          <w:rFonts w:ascii="Times New Roman" w:hAnsi="Times New Roman" w:cs="Times New Roman"/>
          <w:sz w:val="24"/>
          <w:szCs w:val="24"/>
          <w:lang w:val="en-US"/>
        </w:rPr>
        <w:t xml:space="preserve"> show</w:t>
      </w:r>
      <w:r w:rsidR="00F85688" w:rsidRPr="00A77D13">
        <w:rPr>
          <w:rFonts w:ascii="Times New Roman" w:hAnsi="Times New Roman" w:cs="Times New Roman"/>
          <w:sz w:val="24"/>
          <w:szCs w:val="24"/>
          <w:lang w:val="en-US"/>
        </w:rPr>
        <w:t xml:space="preserve"> that </w:t>
      </w:r>
      <w:r w:rsidR="0017334E" w:rsidRPr="00A77D13">
        <w:rPr>
          <w:rFonts w:ascii="Times New Roman" w:hAnsi="Times New Roman" w:cs="Times New Roman"/>
          <w:sz w:val="24"/>
          <w:szCs w:val="24"/>
          <w:lang w:val="en-US"/>
        </w:rPr>
        <w:t xml:space="preserve">the individual characteristics </w:t>
      </w:r>
      <w:r w:rsidR="00474682" w:rsidRPr="00A77D13">
        <w:rPr>
          <w:rFonts w:ascii="Times New Roman" w:hAnsi="Times New Roman" w:cs="Times New Roman"/>
          <w:sz w:val="24"/>
          <w:szCs w:val="24"/>
          <w:lang w:val="en-US"/>
        </w:rPr>
        <w:t xml:space="preserve">of a person can affect the level of brand trust. More </w:t>
      </w:r>
      <w:r w:rsidR="007A7341" w:rsidRPr="00A77D13">
        <w:rPr>
          <w:rFonts w:ascii="Times New Roman" w:hAnsi="Times New Roman" w:cs="Times New Roman"/>
          <w:sz w:val="24"/>
          <w:szCs w:val="24"/>
          <w:lang w:val="en-US"/>
        </w:rPr>
        <w:t>specifically</w:t>
      </w:r>
      <w:r w:rsidR="00474682" w:rsidRPr="00A77D13">
        <w:rPr>
          <w:rFonts w:ascii="Times New Roman" w:hAnsi="Times New Roman" w:cs="Times New Roman"/>
          <w:sz w:val="24"/>
          <w:szCs w:val="24"/>
          <w:lang w:val="en-US"/>
        </w:rPr>
        <w:t xml:space="preserve">, the personal orientation of an individual and the personal goals which tries to achieve in </w:t>
      </w:r>
      <w:r w:rsidR="007A7341" w:rsidRPr="00A77D13">
        <w:rPr>
          <w:rFonts w:ascii="Times New Roman" w:hAnsi="Times New Roman" w:cs="Times New Roman"/>
          <w:sz w:val="24"/>
          <w:szCs w:val="24"/>
          <w:lang w:val="en-US"/>
        </w:rPr>
        <w:t xml:space="preserve">his/her </w:t>
      </w:r>
      <w:r w:rsidR="00474682" w:rsidRPr="00A77D13">
        <w:rPr>
          <w:rFonts w:ascii="Times New Roman" w:hAnsi="Times New Roman" w:cs="Times New Roman"/>
          <w:sz w:val="24"/>
          <w:szCs w:val="24"/>
          <w:lang w:val="en-US"/>
        </w:rPr>
        <w:t>interaction with the brand</w:t>
      </w:r>
      <w:r w:rsidR="007A7341" w:rsidRPr="00A77D13">
        <w:rPr>
          <w:rFonts w:ascii="Times New Roman" w:hAnsi="Times New Roman" w:cs="Times New Roman"/>
          <w:sz w:val="24"/>
          <w:szCs w:val="24"/>
          <w:lang w:val="en-US"/>
        </w:rPr>
        <w:t>,</w:t>
      </w:r>
      <w:r w:rsidR="00474682" w:rsidRPr="00A77D13">
        <w:rPr>
          <w:rFonts w:ascii="Times New Roman" w:hAnsi="Times New Roman" w:cs="Times New Roman"/>
          <w:sz w:val="24"/>
          <w:szCs w:val="24"/>
          <w:lang w:val="en-US"/>
        </w:rPr>
        <w:t xml:space="preserve"> influence the level of trust. Moreover, participation in the social media-based brand community further increase</w:t>
      </w:r>
      <w:r w:rsidR="007A7341" w:rsidRPr="00A77D13">
        <w:rPr>
          <w:rFonts w:ascii="Times New Roman" w:hAnsi="Times New Roman" w:cs="Times New Roman"/>
          <w:sz w:val="24"/>
          <w:szCs w:val="24"/>
          <w:lang w:val="en-US"/>
        </w:rPr>
        <w:t>s</w:t>
      </w:r>
      <w:r w:rsidR="00474682" w:rsidRPr="00A77D13">
        <w:rPr>
          <w:rFonts w:ascii="Times New Roman" w:hAnsi="Times New Roman" w:cs="Times New Roman"/>
          <w:sz w:val="24"/>
          <w:szCs w:val="24"/>
          <w:lang w:val="en-US"/>
        </w:rPr>
        <w:t xml:space="preserve"> the level of brand trust. The performance of additional related community activities</w:t>
      </w:r>
      <w:r w:rsidR="00850A8E" w:rsidRPr="00A77D13">
        <w:rPr>
          <w:rFonts w:ascii="Times New Roman" w:hAnsi="Times New Roman" w:cs="Times New Roman"/>
          <w:sz w:val="24"/>
          <w:szCs w:val="24"/>
          <w:lang w:val="en-US"/>
        </w:rPr>
        <w:t>,</w:t>
      </w:r>
      <w:r w:rsidR="00474682" w:rsidRPr="00A77D13">
        <w:rPr>
          <w:rFonts w:ascii="Times New Roman" w:hAnsi="Times New Roman" w:cs="Times New Roman"/>
          <w:sz w:val="24"/>
          <w:szCs w:val="24"/>
          <w:lang w:val="en-US"/>
        </w:rPr>
        <w:t xml:space="preserve"> </w:t>
      </w:r>
      <w:r w:rsidR="004E776F" w:rsidRPr="00A77D13">
        <w:rPr>
          <w:rFonts w:ascii="Times New Roman" w:hAnsi="Times New Roman" w:cs="Times New Roman"/>
          <w:sz w:val="24"/>
          <w:szCs w:val="24"/>
          <w:lang w:val="en-US"/>
        </w:rPr>
        <w:t>such as</w:t>
      </w:r>
      <w:r w:rsidR="00474682" w:rsidRPr="00A77D13">
        <w:rPr>
          <w:rFonts w:ascii="Times New Roman" w:hAnsi="Times New Roman" w:cs="Times New Roman"/>
          <w:sz w:val="24"/>
          <w:szCs w:val="24"/>
          <w:lang w:val="en-US"/>
        </w:rPr>
        <w:t xml:space="preserve"> public posting</w:t>
      </w:r>
      <w:r w:rsidR="00850A8E" w:rsidRPr="00A77D13">
        <w:rPr>
          <w:rFonts w:ascii="Times New Roman" w:hAnsi="Times New Roman" w:cs="Times New Roman"/>
          <w:sz w:val="24"/>
          <w:szCs w:val="24"/>
          <w:lang w:val="en-US"/>
        </w:rPr>
        <w:t>,</w:t>
      </w:r>
      <w:r w:rsidR="00474682" w:rsidRPr="00A77D13">
        <w:rPr>
          <w:rFonts w:ascii="Times New Roman" w:hAnsi="Times New Roman" w:cs="Times New Roman"/>
          <w:sz w:val="24"/>
          <w:szCs w:val="24"/>
          <w:lang w:val="en-US"/>
        </w:rPr>
        <w:t xml:space="preserve"> has an incremental positive effect to the level of trust to the brand</w:t>
      </w:r>
      <w:r w:rsidR="00341817" w:rsidRPr="00A77D13">
        <w:rPr>
          <w:rFonts w:ascii="Times New Roman" w:hAnsi="Times New Roman" w:cs="Times New Roman"/>
          <w:sz w:val="24"/>
          <w:szCs w:val="24"/>
          <w:lang w:val="en-US"/>
        </w:rPr>
        <w:t>.</w:t>
      </w:r>
      <w:r w:rsidR="00390415" w:rsidRPr="00A77D13">
        <w:rPr>
          <w:rFonts w:ascii="Times New Roman" w:hAnsi="Times New Roman" w:cs="Times New Roman"/>
          <w:sz w:val="24"/>
          <w:szCs w:val="24"/>
          <w:lang w:val="en-US"/>
        </w:rPr>
        <w:t xml:space="preserve"> Furthermore, we observe that on the micro level </w:t>
      </w:r>
      <w:r w:rsidR="00573F83" w:rsidRPr="00A77D13">
        <w:rPr>
          <w:rFonts w:ascii="Times New Roman" w:hAnsi="Times New Roman" w:cs="Times New Roman"/>
          <w:sz w:val="24"/>
          <w:szCs w:val="24"/>
          <w:lang w:val="en-US"/>
        </w:rPr>
        <w:t>of each interaction that take</w:t>
      </w:r>
      <w:r w:rsidR="00850A8E" w:rsidRPr="00A77D13">
        <w:rPr>
          <w:rFonts w:ascii="Times New Roman" w:hAnsi="Times New Roman" w:cs="Times New Roman"/>
          <w:sz w:val="24"/>
          <w:szCs w:val="24"/>
          <w:lang w:val="en-US"/>
        </w:rPr>
        <w:t>s</w:t>
      </w:r>
      <w:r w:rsidR="00573F83" w:rsidRPr="00A77D13">
        <w:rPr>
          <w:rFonts w:ascii="Times New Roman" w:hAnsi="Times New Roman" w:cs="Times New Roman"/>
          <w:sz w:val="24"/>
          <w:szCs w:val="24"/>
          <w:lang w:val="en-US"/>
        </w:rPr>
        <w:t xml:space="preserve"> place in the social media-based brand community</w:t>
      </w:r>
      <w:r w:rsidR="00850A8E" w:rsidRPr="00A77D13">
        <w:rPr>
          <w:rFonts w:ascii="Times New Roman" w:hAnsi="Times New Roman" w:cs="Times New Roman"/>
          <w:sz w:val="24"/>
          <w:szCs w:val="24"/>
          <w:lang w:val="en-US"/>
        </w:rPr>
        <w:t>,</w:t>
      </w:r>
      <w:r w:rsidR="00573F83" w:rsidRPr="00A77D13">
        <w:rPr>
          <w:rFonts w:ascii="Times New Roman" w:hAnsi="Times New Roman" w:cs="Times New Roman"/>
          <w:sz w:val="24"/>
          <w:szCs w:val="24"/>
          <w:lang w:val="en-US"/>
        </w:rPr>
        <w:t xml:space="preserve"> if a member shows a trusting behavior to another member</w:t>
      </w:r>
      <w:r w:rsidR="00850A8E" w:rsidRPr="00A77D13">
        <w:rPr>
          <w:rFonts w:ascii="Times New Roman" w:hAnsi="Times New Roman" w:cs="Times New Roman"/>
          <w:sz w:val="24"/>
          <w:szCs w:val="24"/>
          <w:lang w:val="en-US"/>
        </w:rPr>
        <w:t>,</w:t>
      </w:r>
      <w:r w:rsidR="00573F83" w:rsidRPr="00A77D13">
        <w:rPr>
          <w:rFonts w:ascii="Times New Roman" w:hAnsi="Times New Roman" w:cs="Times New Roman"/>
          <w:sz w:val="24"/>
          <w:szCs w:val="24"/>
          <w:lang w:val="en-US"/>
        </w:rPr>
        <w:t xml:space="preserve"> the latter will reciprocate </w:t>
      </w:r>
      <w:r w:rsidR="00DE6808" w:rsidRPr="00A77D13">
        <w:rPr>
          <w:rFonts w:ascii="Times New Roman" w:hAnsi="Times New Roman" w:cs="Times New Roman"/>
          <w:sz w:val="24"/>
          <w:szCs w:val="24"/>
          <w:lang w:val="en-US"/>
        </w:rPr>
        <w:t>more. On the contrary, the effect that this successful interaction has to similar interaction with other members is not affected by the increased level of trust (due to the previous successful outcome</w:t>
      </w:r>
      <w:r w:rsidR="00C458E2" w:rsidRPr="00A77D13">
        <w:rPr>
          <w:rFonts w:ascii="Times New Roman" w:hAnsi="Times New Roman" w:cs="Times New Roman"/>
          <w:sz w:val="24"/>
          <w:szCs w:val="24"/>
          <w:lang w:val="en-US"/>
        </w:rPr>
        <w:t>) but</w:t>
      </w:r>
      <w:r w:rsidR="00DE6808" w:rsidRPr="00A77D13">
        <w:rPr>
          <w:rFonts w:ascii="Times New Roman" w:hAnsi="Times New Roman" w:cs="Times New Roman"/>
          <w:sz w:val="24"/>
          <w:szCs w:val="24"/>
          <w:lang w:val="en-US"/>
        </w:rPr>
        <w:t xml:space="preserve"> is more a result of the natural level of trust of the individual. </w:t>
      </w:r>
      <w:r w:rsidR="0090222D" w:rsidRPr="00A77D13">
        <w:rPr>
          <w:rFonts w:ascii="Times New Roman" w:hAnsi="Times New Roman" w:cs="Times New Roman"/>
          <w:sz w:val="24"/>
          <w:szCs w:val="24"/>
          <w:lang w:val="en-US"/>
        </w:rPr>
        <w:t>In addition, in our thesis, a higher trust to the brand is shown to be linked to an increase</w:t>
      </w:r>
      <w:r w:rsidR="00850A8E" w:rsidRPr="00A77D13">
        <w:rPr>
          <w:rFonts w:ascii="Times New Roman" w:hAnsi="Times New Roman" w:cs="Times New Roman"/>
          <w:sz w:val="24"/>
          <w:szCs w:val="24"/>
          <w:lang w:val="en-US"/>
        </w:rPr>
        <w:t>d</w:t>
      </w:r>
      <w:r w:rsidR="0090222D" w:rsidRPr="00A77D13">
        <w:rPr>
          <w:rFonts w:ascii="Times New Roman" w:hAnsi="Times New Roman" w:cs="Times New Roman"/>
          <w:sz w:val="24"/>
          <w:szCs w:val="24"/>
          <w:lang w:val="en-US"/>
        </w:rPr>
        <w:t xml:space="preserve"> level of brand loyalty for the said individual member. This higher trust could be the result of participation in the social media-based brand community. This increase in brand trust</w:t>
      </w:r>
      <w:r w:rsidR="00F05B51" w:rsidRPr="00A77D13">
        <w:rPr>
          <w:rFonts w:ascii="Times New Roman" w:hAnsi="Times New Roman" w:cs="Times New Roman"/>
          <w:sz w:val="24"/>
          <w:szCs w:val="24"/>
          <w:lang w:val="en-US"/>
        </w:rPr>
        <w:t>,</w:t>
      </w:r>
      <w:r w:rsidR="0090222D" w:rsidRPr="00A77D13">
        <w:rPr>
          <w:rFonts w:ascii="Times New Roman" w:hAnsi="Times New Roman" w:cs="Times New Roman"/>
          <w:sz w:val="24"/>
          <w:szCs w:val="24"/>
          <w:lang w:val="en-US"/>
        </w:rPr>
        <w:t xml:space="preserve"> due to the community participation</w:t>
      </w:r>
      <w:r w:rsidR="00F05B51" w:rsidRPr="00A77D13">
        <w:rPr>
          <w:rFonts w:ascii="Times New Roman" w:hAnsi="Times New Roman" w:cs="Times New Roman"/>
          <w:sz w:val="24"/>
          <w:szCs w:val="24"/>
          <w:lang w:val="en-US"/>
        </w:rPr>
        <w:t>,</w:t>
      </w:r>
      <w:r w:rsidR="0090222D" w:rsidRPr="00A77D13">
        <w:rPr>
          <w:rFonts w:ascii="Times New Roman" w:hAnsi="Times New Roman" w:cs="Times New Roman"/>
          <w:sz w:val="24"/>
          <w:szCs w:val="24"/>
          <w:lang w:val="en-US"/>
        </w:rPr>
        <w:t xml:space="preserve"> can also lower the possibility of the member to churn. </w:t>
      </w:r>
    </w:p>
    <w:p w14:paraId="09CA47FE" w14:textId="1001F914" w:rsidR="000509A5" w:rsidRPr="00A77D13" w:rsidRDefault="000509A5" w:rsidP="000509A5">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the second part of </w:t>
      </w:r>
      <w:r w:rsidR="009E16F4">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thesis, we examine the role of different kind of interpersonal bonds which develop in a social media brand community context. More particularly, we </w:t>
      </w:r>
      <w:r w:rsidR="007D1784" w:rsidRPr="00A77D13">
        <w:rPr>
          <w:rFonts w:ascii="Times New Roman" w:hAnsi="Times New Roman" w:cs="Times New Roman"/>
          <w:sz w:val="24"/>
          <w:szCs w:val="24"/>
          <w:lang w:val="en-US"/>
        </w:rPr>
        <w:t>investigate</w:t>
      </w:r>
      <w:r w:rsidRPr="00A77D13">
        <w:rPr>
          <w:rFonts w:ascii="Times New Roman" w:hAnsi="Times New Roman" w:cs="Times New Roman"/>
          <w:sz w:val="24"/>
          <w:szCs w:val="24"/>
          <w:lang w:val="en-US"/>
        </w:rPr>
        <w:t xml:space="preserve"> whether the environment of a brand community in social media fosters the development of emotional and transactional bonds and serves as an incubator of interpersonal communication and personal emotions. We additionally </w:t>
      </w:r>
      <w:r w:rsidR="007D1784" w:rsidRPr="00A77D13">
        <w:rPr>
          <w:rFonts w:ascii="Times New Roman" w:hAnsi="Times New Roman" w:cs="Times New Roman"/>
          <w:sz w:val="24"/>
          <w:szCs w:val="24"/>
          <w:lang w:val="en-US"/>
        </w:rPr>
        <w:t>observe</w:t>
      </w:r>
      <w:r w:rsidRPr="00A77D13">
        <w:rPr>
          <w:rFonts w:ascii="Times New Roman" w:hAnsi="Times New Roman" w:cs="Times New Roman"/>
          <w:sz w:val="24"/>
          <w:szCs w:val="24"/>
          <w:lang w:val="en-US"/>
        </w:rPr>
        <w:t xml:space="preserve">, how this emotional and transactional bonding affects the perception of the brand in the customer-community members’ minds. </w:t>
      </w:r>
    </w:p>
    <w:p w14:paraId="078CE66D" w14:textId="4736572C" w:rsidR="003F1CF4" w:rsidRPr="00A77D13" w:rsidRDefault="003F1CF4" w:rsidP="000509A5">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We use the same methodological tools applied in the first part in order to identify potential links </w:t>
      </w:r>
      <w:r w:rsidR="00F12EED" w:rsidRPr="00A77D13">
        <w:rPr>
          <w:rFonts w:ascii="Times New Roman" w:hAnsi="Times New Roman" w:cs="Times New Roman"/>
          <w:sz w:val="24"/>
          <w:szCs w:val="24"/>
          <w:lang w:val="en-US"/>
        </w:rPr>
        <w:t xml:space="preserve">between different characteristics of a respondent and bond formation and the effect of the bonds </w:t>
      </w:r>
      <w:r w:rsidR="00962588" w:rsidRPr="00A77D13">
        <w:rPr>
          <w:rFonts w:ascii="Times New Roman" w:hAnsi="Times New Roman" w:cs="Times New Roman"/>
          <w:sz w:val="24"/>
          <w:szCs w:val="24"/>
          <w:lang w:val="en-US"/>
        </w:rPr>
        <w:t>formed</w:t>
      </w:r>
      <w:r w:rsidR="00F12EED" w:rsidRPr="00A77D13">
        <w:rPr>
          <w:rFonts w:ascii="Times New Roman" w:hAnsi="Times New Roman" w:cs="Times New Roman"/>
          <w:sz w:val="24"/>
          <w:szCs w:val="24"/>
          <w:lang w:val="en-US"/>
        </w:rPr>
        <w:t xml:space="preserve"> to the level of brand trust, brand loyalty</w:t>
      </w:r>
      <w:r w:rsidR="009176F6" w:rsidRPr="00A77D13">
        <w:rPr>
          <w:rFonts w:ascii="Times New Roman" w:hAnsi="Times New Roman" w:cs="Times New Roman"/>
          <w:sz w:val="24"/>
          <w:szCs w:val="24"/>
          <w:lang w:val="en-US"/>
        </w:rPr>
        <w:t xml:space="preserve"> and the possibility of the respondents to churn.</w:t>
      </w:r>
      <w:r w:rsidR="000C4B0E" w:rsidRPr="00A77D13">
        <w:rPr>
          <w:rFonts w:ascii="Times New Roman" w:hAnsi="Times New Roman" w:cs="Times New Roman"/>
          <w:sz w:val="24"/>
          <w:szCs w:val="24"/>
          <w:lang w:val="en-US"/>
        </w:rPr>
        <w:t xml:space="preserve"> </w:t>
      </w:r>
    </w:p>
    <w:p w14:paraId="61E643E2" w14:textId="5CA55A86" w:rsidR="00175FC2" w:rsidRPr="00A77D13" w:rsidRDefault="00962588"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w:t>
      </w:r>
      <w:r w:rsidR="00175FC2" w:rsidRPr="00A77D13">
        <w:rPr>
          <w:rFonts w:ascii="Times New Roman" w:hAnsi="Times New Roman" w:cs="Times New Roman"/>
          <w:sz w:val="24"/>
          <w:szCs w:val="24"/>
          <w:lang w:val="en-US"/>
        </w:rPr>
        <w:t>n th</w:t>
      </w:r>
      <w:r w:rsidR="000509A5" w:rsidRPr="00A77D13">
        <w:rPr>
          <w:rFonts w:ascii="Times New Roman" w:hAnsi="Times New Roman" w:cs="Times New Roman"/>
          <w:sz w:val="24"/>
          <w:szCs w:val="24"/>
          <w:lang w:val="en-US"/>
        </w:rPr>
        <w:t xml:space="preserve">is </w:t>
      </w:r>
      <w:r w:rsidR="00175FC2" w:rsidRPr="00A77D13">
        <w:rPr>
          <w:rFonts w:ascii="Times New Roman" w:hAnsi="Times New Roman" w:cs="Times New Roman"/>
          <w:sz w:val="24"/>
          <w:szCs w:val="24"/>
          <w:lang w:val="en-US"/>
        </w:rPr>
        <w:t>part of our research</w:t>
      </w:r>
      <w:r w:rsidRPr="00A77D13">
        <w:rPr>
          <w:rFonts w:ascii="Times New Roman" w:hAnsi="Times New Roman" w:cs="Times New Roman"/>
          <w:sz w:val="24"/>
          <w:szCs w:val="24"/>
          <w:lang w:val="en-US"/>
        </w:rPr>
        <w:t xml:space="preserve">, </w:t>
      </w:r>
      <w:r w:rsidR="00175FC2" w:rsidRPr="00A77D13">
        <w:rPr>
          <w:rFonts w:ascii="Times New Roman" w:hAnsi="Times New Roman" w:cs="Times New Roman"/>
          <w:sz w:val="24"/>
          <w:szCs w:val="24"/>
          <w:lang w:val="en-US"/>
        </w:rPr>
        <w:t xml:space="preserve">we identified that </w:t>
      </w:r>
      <w:r w:rsidR="00472E65" w:rsidRPr="00A77D13">
        <w:rPr>
          <w:rFonts w:ascii="Times New Roman" w:hAnsi="Times New Roman" w:cs="Times New Roman"/>
          <w:sz w:val="24"/>
          <w:szCs w:val="24"/>
          <w:lang w:val="en-US"/>
        </w:rPr>
        <w:t xml:space="preserve">bond formation of a customer with the brand </w:t>
      </w:r>
      <w:r w:rsidR="000B08FC" w:rsidRPr="00A77D13">
        <w:rPr>
          <w:rFonts w:ascii="Times New Roman" w:hAnsi="Times New Roman" w:cs="Times New Roman"/>
          <w:sz w:val="24"/>
          <w:szCs w:val="24"/>
          <w:lang w:val="en-US"/>
        </w:rPr>
        <w:t xml:space="preserve">is </w:t>
      </w:r>
      <w:r w:rsidR="007A7341" w:rsidRPr="00A77D13">
        <w:rPr>
          <w:rFonts w:ascii="Times New Roman" w:hAnsi="Times New Roman" w:cs="Times New Roman"/>
          <w:sz w:val="24"/>
          <w:szCs w:val="24"/>
          <w:lang w:val="en-US"/>
        </w:rPr>
        <w:t xml:space="preserve">affected </w:t>
      </w:r>
      <w:r w:rsidR="000B08FC" w:rsidRPr="00A77D13">
        <w:rPr>
          <w:rFonts w:ascii="Times New Roman" w:hAnsi="Times New Roman" w:cs="Times New Roman"/>
          <w:sz w:val="24"/>
          <w:szCs w:val="24"/>
          <w:lang w:val="en-US"/>
        </w:rPr>
        <w:t>by the individual characteristics of a person (personal goals, individual orientation and involvement)</w:t>
      </w:r>
      <w:r w:rsidR="00EF151E" w:rsidRPr="00A77D13">
        <w:rPr>
          <w:rFonts w:ascii="Times New Roman" w:hAnsi="Times New Roman" w:cs="Times New Roman"/>
          <w:sz w:val="24"/>
          <w:szCs w:val="24"/>
          <w:lang w:val="en-US"/>
        </w:rPr>
        <w:t>. Participation in the brand community of the company o</w:t>
      </w:r>
      <w:r w:rsidR="00F05B51" w:rsidRPr="00A77D13">
        <w:rPr>
          <w:rFonts w:ascii="Times New Roman" w:hAnsi="Times New Roman" w:cs="Times New Roman"/>
          <w:sz w:val="24"/>
          <w:szCs w:val="24"/>
          <w:lang w:val="en-US"/>
        </w:rPr>
        <w:t>n</w:t>
      </w:r>
      <w:r w:rsidR="00EF151E" w:rsidRPr="00A77D13">
        <w:rPr>
          <w:rFonts w:ascii="Times New Roman" w:hAnsi="Times New Roman" w:cs="Times New Roman"/>
          <w:sz w:val="24"/>
          <w:szCs w:val="24"/>
          <w:lang w:val="en-US"/>
        </w:rPr>
        <w:t xml:space="preserve"> </w:t>
      </w:r>
      <w:r w:rsidR="00EF151E" w:rsidRPr="00A77D13">
        <w:rPr>
          <w:rFonts w:ascii="Times New Roman" w:hAnsi="Times New Roman" w:cs="Times New Roman"/>
          <w:sz w:val="24"/>
          <w:szCs w:val="24"/>
          <w:lang w:val="en-US"/>
        </w:rPr>
        <w:lastRenderedPageBreak/>
        <w:t xml:space="preserve">social media and the involvement of the person </w:t>
      </w:r>
      <w:r w:rsidR="0098530F" w:rsidRPr="00A77D13">
        <w:rPr>
          <w:rFonts w:ascii="Times New Roman" w:hAnsi="Times New Roman" w:cs="Times New Roman"/>
          <w:sz w:val="24"/>
          <w:szCs w:val="24"/>
          <w:lang w:val="en-US"/>
        </w:rPr>
        <w:t>in community</w:t>
      </w:r>
      <w:r w:rsidR="0007392E" w:rsidRPr="00A77D13">
        <w:rPr>
          <w:rFonts w:ascii="Times New Roman" w:hAnsi="Times New Roman" w:cs="Times New Roman"/>
          <w:sz w:val="24"/>
          <w:szCs w:val="24"/>
          <w:lang w:val="en-US"/>
        </w:rPr>
        <w:t>-</w:t>
      </w:r>
      <w:r w:rsidR="0098530F" w:rsidRPr="00A77D13">
        <w:rPr>
          <w:rFonts w:ascii="Times New Roman" w:hAnsi="Times New Roman" w:cs="Times New Roman"/>
          <w:sz w:val="24"/>
          <w:szCs w:val="24"/>
          <w:lang w:val="en-US"/>
        </w:rPr>
        <w:t>related activities</w:t>
      </w:r>
      <w:r w:rsidR="0007392E" w:rsidRPr="00A77D13">
        <w:rPr>
          <w:rFonts w:ascii="Times New Roman" w:hAnsi="Times New Roman" w:cs="Times New Roman"/>
          <w:sz w:val="24"/>
          <w:szCs w:val="24"/>
          <w:lang w:val="en-US"/>
        </w:rPr>
        <w:t>,</w:t>
      </w:r>
      <w:r w:rsidR="0098530F" w:rsidRPr="00A77D13">
        <w:rPr>
          <w:rFonts w:ascii="Times New Roman" w:hAnsi="Times New Roman" w:cs="Times New Roman"/>
          <w:sz w:val="24"/>
          <w:szCs w:val="24"/>
          <w:lang w:val="en-US"/>
        </w:rPr>
        <w:t xml:space="preserve"> such as public posting</w:t>
      </w:r>
      <w:r w:rsidR="0007392E" w:rsidRPr="00A77D13">
        <w:rPr>
          <w:rFonts w:ascii="Times New Roman" w:hAnsi="Times New Roman" w:cs="Times New Roman"/>
          <w:sz w:val="24"/>
          <w:szCs w:val="24"/>
          <w:lang w:val="en-US"/>
        </w:rPr>
        <w:t>,</w:t>
      </w:r>
      <w:r w:rsidR="0098530F" w:rsidRPr="00A77D13">
        <w:rPr>
          <w:rFonts w:ascii="Times New Roman" w:hAnsi="Times New Roman" w:cs="Times New Roman"/>
          <w:sz w:val="24"/>
          <w:szCs w:val="24"/>
          <w:lang w:val="en-US"/>
        </w:rPr>
        <w:t xml:space="preserve"> leads to the formation of stronger and more emotional bonds with the brand. This finding is very important as we observe </w:t>
      </w:r>
      <w:r w:rsidR="00264438" w:rsidRPr="00A77D13">
        <w:rPr>
          <w:rFonts w:ascii="Times New Roman" w:hAnsi="Times New Roman" w:cs="Times New Roman"/>
          <w:sz w:val="24"/>
          <w:szCs w:val="24"/>
          <w:lang w:val="en-US"/>
        </w:rPr>
        <w:t xml:space="preserve">that stronger and more emotional bonds of a customer to the brand entail a higher level of brand trust and a lower possibility of </w:t>
      </w:r>
      <w:r w:rsidR="0007392E" w:rsidRPr="00A77D13">
        <w:rPr>
          <w:rFonts w:ascii="Times New Roman" w:hAnsi="Times New Roman" w:cs="Times New Roman"/>
          <w:sz w:val="24"/>
          <w:szCs w:val="24"/>
          <w:lang w:val="en-US"/>
        </w:rPr>
        <w:t>the</w:t>
      </w:r>
      <w:r w:rsidR="00264438" w:rsidRPr="00A77D13">
        <w:rPr>
          <w:rFonts w:ascii="Times New Roman" w:hAnsi="Times New Roman" w:cs="Times New Roman"/>
          <w:sz w:val="24"/>
          <w:szCs w:val="24"/>
          <w:lang w:val="en-US"/>
        </w:rPr>
        <w:t xml:space="preserve"> said customer to churn.</w:t>
      </w:r>
      <w:r w:rsidR="00C91F4E" w:rsidRPr="00A77D13">
        <w:rPr>
          <w:rFonts w:ascii="Times New Roman" w:hAnsi="Times New Roman" w:cs="Times New Roman"/>
          <w:sz w:val="24"/>
          <w:szCs w:val="24"/>
          <w:lang w:val="en-US"/>
        </w:rPr>
        <w:t xml:space="preserve"> </w:t>
      </w:r>
    </w:p>
    <w:p w14:paraId="59C71D2D" w14:textId="77777777" w:rsidR="00C91F4E" w:rsidRPr="00A77D13" w:rsidRDefault="00C91F4E"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Our results have some important managerial and professional implications, showing that a vendor can retain an increased part of its customer base</w:t>
      </w:r>
      <w:r w:rsidR="0007392E"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by fostering its social media-based brand community and by cultivating the active participation of its customers in it. </w:t>
      </w:r>
      <w:r w:rsidR="00512B69" w:rsidRPr="00A77D13">
        <w:rPr>
          <w:rFonts w:ascii="Times New Roman" w:hAnsi="Times New Roman" w:cs="Times New Roman"/>
          <w:sz w:val="24"/>
          <w:szCs w:val="24"/>
          <w:lang w:val="en-US"/>
        </w:rPr>
        <w:t>Through customer participation</w:t>
      </w:r>
      <w:r w:rsidR="0007392E" w:rsidRPr="00A77D13">
        <w:rPr>
          <w:rFonts w:ascii="Times New Roman" w:hAnsi="Times New Roman" w:cs="Times New Roman"/>
          <w:sz w:val="24"/>
          <w:szCs w:val="24"/>
          <w:lang w:val="en-US"/>
        </w:rPr>
        <w:t>,</w:t>
      </w:r>
      <w:r w:rsidR="00512B69" w:rsidRPr="00A77D13">
        <w:rPr>
          <w:rFonts w:ascii="Times New Roman" w:hAnsi="Times New Roman" w:cs="Times New Roman"/>
          <w:sz w:val="24"/>
          <w:szCs w:val="24"/>
          <w:lang w:val="en-US"/>
        </w:rPr>
        <w:t xml:space="preserve"> the vendor can increase the brand trust of the customers and as a result</w:t>
      </w:r>
      <w:r w:rsidR="0007392E" w:rsidRPr="00A77D13">
        <w:rPr>
          <w:rFonts w:ascii="Times New Roman" w:hAnsi="Times New Roman" w:cs="Times New Roman"/>
          <w:sz w:val="24"/>
          <w:szCs w:val="24"/>
          <w:lang w:val="en-US"/>
        </w:rPr>
        <w:t>,</w:t>
      </w:r>
      <w:r w:rsidR="00512B69" w:rsidRPr="00A77D13">
        <w:rPr>
          <w:rFonts w:ascii="Times New Roman" w:hAnsi="Times New Roman" w:cs="Times New Roman"/>
          <w:sz w:val="24"/>
          <w:szCs w:val="24"/>
          <w:lang w:val="en-US"/>
        </w:rPr>
        <w:t xml:space="preserve"> improve the word</w:t>
      </w:r>
      <w:r w:rsidR="0007392E" w:rsidRPr="00A77D13">
        <w:rPr>
          <w:rFonts w:ascii="Times New Roman" w:hAnsi="Times New Roman" w:cs="Times New Roman"/>
          <w:sz w:val="24"/>
          <w:szCs w:val="24"/>
          <w:lang w:val="en-US"/>
        </w:rPr>
        <w:t>-</w:t>
      </w:r>
      <w:r w:rsidR="00512B69" w:rsidRPr="00A77D13">
        <w:rPr>
          <w:rFonts w:ascii="Times New Roman" w:hAnsi="Times New Roman" w:cs="Times New Roman"/>
          <w:sz w:val="24"/>
          <w:szCs w:val="24"/>
          <w:lang w:val="en-US"/>
        </w:rPr>
        <w:t>of</w:t>
      </w:r>
      <w:r w:rsidR="0007392E" w:rsidRPr="00A77D13">
        <w:rPr>
          <w:rFonts w:ascii="Times New Roman" w:hAnsi="Times New Roman" w:cs="Times New Roman"/>
          <w:sz w:val="24"/>
          <w:szCs w:val="24"/>
          <w:lang w:val="en-US"/>
        </w:rPr>
        <w:t>-</w:t>
      </w:r>
      <w:r w:rsidR="00512B69" w:rsidRPr="00A77D13">
        <w:rPr>
          <w:rFonts w:ascii="Times New Roman" w:hAnsi="Times New Roman" w:cs="Times New Roman"/>
          <w:sz w:val="24"/>
          <w:szCs w:val="24"/>
          <w:lang w:val="en-US"/>
        </w:rPr>
        <w:t>mouth communication to new potential customers. Finally, based on the analysis of the micro level of customers</w:t>
      </w:r>
      <w:r w:rsidR="0007392E" w:rsidRPr="00A77D13">
        <w:rPr>
          <w:rFonts w:ascii="Times New Roman" w:hAnsi="Times New Roman" w:cs="Times New Roman"/>
          <w:sz w:val="24"/>
          <w:szCs w:val="24"/>
          <w:lang w:val="en-US"/>
        </w:rPr>
        <w:t>’</w:t>
      </w:r>
      <w:r w:rsidR="00512B69" w:rsidRPr="00A77D13">
        <w:rPr>
          <w:rFonts w:ascii="Times New Roman" w:hAnsi="Times New Roman" w:cs="Times New Roman"/>
          <w:sz w:val="24"/>
          <w:szCs w:val="24"/>
          <w:lang w:val="en-US"/>
        </w:rPr>
        <w:t xml:space="preserve"> interaction</w:t>
      </w:r>
      <w:r w:rsidR="0007392E" w:rsidRPr="00A77D13">
        <w:rPr>
          <w:rFonts w:ascii="Times New Roman" w:hAnsi="Times New Roman" w:cs="Times New Roman"/>
          <w:sz w:val="24"/>
          <w:szCs w:val="24"/>
          <w:lang w:val="en-US"/>
        </w:rPr>
        <w:t>s</w:t>
      </w:r>
      <w:r w:rsidR="00512B69" w:rsidRPr="00A77D13">
        <w:rPr>
          <w:rFonts w:ascii="Times New Roman" w:hAnsi="Times New Roman" w:cs="Times New Roman"/>
          <w:sz w:val="24"/>
          <w:szCs w:val="24"/>
          <w:lang w:val="en-US"/>
        </w:rPr>
        <w:t xml:space="preserve"> in the community and its implications for the brand</w:t>
      </w:r>
      <w:r w:rsidR="0007392E" w:rsidRPr="00A77D13">
        <w:rPr>
          <w:rFonts w:ascii="Times New Roman" w:hAnsi="Times New Roman" w:cs="Times New Roman"/>
          <w:sz w:val="24"/>
          <w:szCs w:val="24"/>
          <w:lang w:val="en-US"/>
        </w:rPr>
        <w:t>,</w:t>
      </w:r>
      <w:r w:rsidR="00512B69" w:rsidRPr="00A77D13">
        <w:rPr>
          <w:rFonts w:ascii="Times New Roman" w:hAnsi="Times New Roman" w:cs="Times New Roman"/>
          <w:sz w:val="24"/>
          <w:szCs w:val="24"/>
          <w:lang w:val="en-US"/>
        </w:rPr>
        <w:t xml:space="preserve"> we can support that a vendor can increase its revenues by providing small discounts or gifts to the customer. </w:t>
      </w:r>
      <w:r w:rsidR="00823124" w:rsidRPr="00A77D13">
        <w:rPr>
          <w:rFonts w:ascii="Times New Roman" w:hAnsi="Times New Roman" w:cs="Times New Roman"/>
          <w:sz w:val="24"/>
          <w:szCs w:val="24"/>
          <w:lang w:val="en-US"/>
        </w:rPr>
        <w:t>Further research could focus on the cultural aspects and their effect on the novel construct of the brand community</w:t>
      </w:r>
      <w:r w:rsidR="0007392E" w:rsidRPr="00A77D13">
        <w:rPr>
          <w:rFonts w:ascii="Times New Roman" w:hAnsi="Times New Roman" w:cs="Times New Roman"/>
          <w:sz w:val="24"/>
          <w:szCs w:val="24"/>
          <w:lang w:val="en-US"/>
        </w:rPr>
        <w:t>,</w:t>
      </w:r>
      <w:r w:rsidR="00823124" w:rsidRPr="00A77D13">
        <w:rPr>
          <w:rFonts w:ascii="Times New Roman" w:hAnsi="Times New Roman" w:cs="Times New Roman"/>
          <w:sz w:val="24"/>
          <w:szCs w:val="24"/>
          <w:lang w:val="en-US"/>
        </w:rPr>
        <w:t xml:space="preserve"> which we analyze in our research</w:t>
      </w:r>
      <w:r w:rsidR="0007392E" w:rsidRPr="00A77D13">
        <w:rPr>
          <w:rFonts w:ascii="Times New Roman" w:hAnsi="Times New Roman" w:cs="Times New Roman"/>
          <w:sz w:val="24"/>
          <w:szCs w:val="24"/>
          <w:lang w:val="en-US"/>
        </w:rPr>
        <w:t>,</w:t>
      </w:r>
      <w:r w:rsidR="00823124" w:rsidRPr="00A77D13">
        <w:rPr>
          <w:rFonts w:ascii="Times New Roman" w:hAnsi="Times New Roman" w:cs="Times New Roman"/>
          <w:sz w:val="24"/>
          <w:szCs w:val="24"/>
          <w:lang w:val="en-US"/>
        </w:rPr>
        <w:t xml:space="preserve"> and on new social constructs of specialized social media platforms</w:t>
      </w:r>
      <w:r w:rsidR="0007392E" w:rsidRPr="00A77D13">
        <w:rPr>
          <w:rFonts w:ascii="Times New Roman" w:hAnsi="Times New Roman" w:cs="Times New Roman"/>
          <w:sz w:val="24"/>
          <w:szCs w:val="24"/>
          <w:lang w:val="en-US"/>
        </w:rPr>
        <w:t>,</w:t>
      </w:r>
      <w:r w:rsidR="00823124" w:rsidRPr="00A77D13">
        <w:rPr>
          <w:rFonts w:ascii="Times New Roman" w:hAnsi="Times New Roman" w:cs="Times New Roman"/>
          <w:sz w:val="24"/>
          <w:szCs w:val="24"/>
          <w:lang w:val="en-US"/>
        </w:rPr>
        <w:t xml:space="preserve"> which restrict or modify the means and the channels of communication</w:t>
      </w:r>
      <w:r w:rsidR="0007392E" w:rsidRPr="00A77D13">
        <w:rPr>
          <w:rFonts w:ascii="Times New Roman" w:hAnsi="Times New Roman" w:cs="Times New Roman"/>
          <w:sz w:val="24"/>
          <w:szCs w:val="24"/>
          <w:lang w:val="en-US"/>
        </w:rPr>
        <w:t>,</w:t>
      </w:r>
      <w:r w:rsidR="00823124" w:rsidRPr="00A77D13">
        <w:rPr>
          <w:rFonts w:ascii="Times New Roman" w:hAnsi="Times New Roman" w:cs="Times New Roman"/>
          <w:sz w:val="24"/>
          <w:szCs w:val="24"/>
          <w:lang w:val="en-US"/>
        </w:rPr>
        <w:t xml:space="preserve"> in comparison with a traditional social media platform</w:t>
      </w:r>
      <w:r w:rsidR="0007392E" w:rsidRPr="00A77D13">
        <w:rPr>
          <w:rFonts w:ascii="Times New Roman" w:hAnsi="Times New Roman" w:cs="Times New Roman"/>
          <w:sz w:val="24"/>
          <w:szCs w:val="24"/>
          <w:lang w:val="en-US"/>
        </w:rPr>
        <w:t>,</w:t>
      </w:r>
      <w:r w:rsidR="00823124" w:rsidRPr="00A77D13">
        <w:rPr>
          <w:rFonts w:ascii="Times New Roman" w:hAnsi="Times New Roman" w:cs="Times New Roman"/>
          <w:sz w:val="24"/>
          <w:szCs w:val="24"/>
          <w:lang w:val="en-US"/>
        </w:rPr>
        <w:t xml:space="preserve"> such as Facebook that we examine. </w:t>
      </w:r>
    </w:p>
    <w:bookmarkEnd w:id="3"/>
    <w:p w14:paraId="46B72CA7" w14:textId="0F40C1A5"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the </w:t>
      </w:r>
      <w:r w:rsidR="00D92A1E" w:rsidRPr="00A77D13">
        <w:rPr>
          <w:rFonts w:ascii="Times New Roman" w:hAnsi="Times New Roman" w:cs="Times New Roman"/>
          <w:sz w:val="24"/>
          <w:szCs w:val="24"/>
          <w:lang w:val="en-US"/>
        </w:rPr>
        <w:t>following</w:t>
      </w:r>
      <w:r w:rsidR="004B6AB6" w:rsidRPr="00A77D13">
        <w:rPr>
          <w:rFonts w:ascii="Times New Roman" w:hAnsi="Times New Roman" w:cs="Times New Roman"/>
          <w:sz w:val="24"/>
          <w:szCs w:val="24"/>
          <w:lang w:val="en-US"/>
        </w:rPr>
        <w:t xml:space="preserve"> (second)</w:t>
      </w:r>
      <w:r w:rsidR="00D92A1E" w:rsidRPr="00A77D13">
        <w:rPr>
          <w:rFonts w:ascii="Times New Roman" w:hAnsi="Times New Roman" w:cs="Times New Roman"/>
          <w:sz w:val="24"/>
          <w:szCs w:val="24"/>
          <w:lang w:val="en-US"/>
        </w:rPr>
        <w:t xml:space="preserve"> chapter</w:t>
      </w:r>
      <w:r w:rsidRPr="00A77D13">
        <w:rPr>
          <w:rFonts w:ascii="Times New Roman" w:hAnsi="Times New Roman" w:cs="Times New Roman"/>
          <w:sz w:val="24"/>
          <w:szCs w:val="24"/>
          <w:lang w:val="en-US"/>
        </w:rPr>
        <w:t xml:space="preserve">, </w:t>
      </w:r>
      <w:r w:rsidR="00472E65" w:rsidRPr="00A77D13">
        <w:rPr>
          <w:rFonts w:ascii="Times New Roman" w:hAnsi="Times New Roman" w:cs="Times New Roman"/>
          <w:sz w:val="24"/>
          <w:szCs w:val="24"/>
          <w:lang w:val="en-US"/>
        </w:rPr>
        <w:t>w</w:t>
      </w:r>
      <w:r w:rsidR="00175FC2" w:rsidRPr="00A77D13">
        <w:rPr>
          <w:rFonts w:ascii="Times New Roman" w:hAnsi="Times New Roman" w:cs="Times New Roman"/>
          <w:sz w:val="24"/>
          <w:szCs w:val="24"/>
          <w:lang w:val="en-US"/>
        </w:rPr>
        <w:t xml:space="preserve">e </w:t>
      </w:r>
      <w:r w:rsidRPr="00A77D13">
        <w:rPr>
          <w:rFonts w:ascii="Times New Roman" w:hAnsi="Times New Roman" w:cs="Times New Roman"/>
          <w:sz w:val="24"/>
          <w:szCs w:val="24"/>
          <w:lang w:val="en-US"/>
        </w:rPr>
        <w:t>make an analytical literature review</w:t>
      </w:r>
      <w:r w:rsidR="00A004EC" w:rsidRPr="00A77D13">
        <w:rPr>
          <w:rFonts w:ascii="Times New Roman" w:hAnsi="Times New Roman" w:cs="Times New Roman"/>
          <w:sz w:val="24"/>
          <w:szCs w:val="24"/>
          <w:lang w:val="en-US"/>
        </w:rPr>
        <w:t>. More specifically, it discusses</w:t>
      </w:r>
      <w:r w:rsidRPr="00A77D13">
        <w:rPr>
          <w:rFonts w:ascii="Times New Roman" w:hAnsi="Times New Roman" w:cs="Times New Roman"/>
          <w:sz w:val="24"/>
          <w:szCs w:val="24"/>
          <w:lang w:val="en-US"/>
        </w:rPr>
        <w:t xml:space="preserve"> the particular characteristics of </w:t>
      </w:r>
      <w:r w:rsidR="00AC3369" w:rsidRPr="00A77D13">
        <w:rPr>
          <w:rFonts w:ascii="Times New Roman" w:hAnsi="Times New Roman" w:cs="Times New Roman"/>
          <w:sz w:val="24"/>
          <w:szCs w:val="24"/>
          <w:lang w:val="en-US"/>
        </w:rPr>
        <w:t>a social media-based brand community</w:t>
      </w:r>
      <w:r w:rsidRPr="00A77D13">
        <w:rPr>
          <w:rFonts w:ascii="Times New Roman" w:hAnsi="Times New Roman" w:cs="Times New Roman"/>
          <w:sz w:val="24"/>
          <w:szCs w:val="24"/>
          <w:lang w:val="en-US"/>
        </w:rPr>
        <w:t xml:space="preserve"> and the dynamics developing in it.</w:t>
      </w:r>
      <w:r w:rsidR="00267507" w:rsidRPr="00A77D13">
        <w:rPr>
          <w:rFonts w:ascii="Times New Roman" w:hAnsi="Times New Roman" w:cs="Times New Roman"/>
          <w:sz w:val="24"/>
          <w:szCs w:val="24"/>
          <w:lang w:val="en-US"/>
        </w:rPr>
        <w:t xml:space="preserve"> T</w:t>
      </w:r>
      <w:r w:rsidRPr="00A77D13">
        <w:rPr>
          <w:rFonts w:ascii="Times New Roman" w:hAnsi="Times New Roman" w:cs="Times New Roman"/>
          <w:sz w:val="24"/>
          <w:szCs w:val="24"/>
          <w:lang w:val="en-US"/>
        </w:rPr>
        <w:t>he</w:t>
      </w:r>
      <w:r w:rsidR="00267507" w:rsidRPr="00A77D13">
        <w:rPr>
          <w:rFonts w:ascii="Times New Roman" w:hAnsi="Times New Roman" w:cs="Times New Roman"/>
          <w:sz w:val="24"/>
          <w:szCs w:val="24"/>
          <w:lang w:val="en-US"/>
        </w:rPr>
        <w:t xml:space="preserve"> potential</w:t>
      </w:r>
      <w:r w:rsidRPr="00A77D13">
        <w:rPr>
          <w:rFonts w:ascii="Times New Roman" w:hAnsi="Times New Roman" w:cs="Times New Roman"/>
          <w:sz w:val="24"/>
          <w:szCs w:val="24"/>
          <w:lang w:val="en-US"/>
        </w:rPr>
        <w:t xml:space="preserve"> link</w:t>
      </w:r>
      <w:r w:rsidR="007A7341"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between social media-based brand communities, trust and brand loyalty </w:t>
      </w:r>
      <w:r w:rsidR="00EF151E" w:rsidRPr="00A77D13">
        <w:rPr>
          <w:rFonts w:ascii="Times New Roman" w:hAnsi="Times New Roman" w:cs="Times New Roman"/>
          <w:sz w:val="24"/>
          <w:szCs w:val="24"/>
          <w:lang w:val="en-US"/>
        </w:rPr>
        <w:t>are</w:t>
      </w:r>
      <w:r w:rsidR="00267507" w:rsidRPr="00A77D13">
        <w:rPr>
          <w:rFonts w:ascii="Times New Roman" w:hAnsi="Times New Roman" w:cs="Times New Roman"/>
          <w:sz w:val="24"/>
          <w:szCs w:val="24"/>
          <w:lang w:val="en-US"/>
        </w:rPr>
        <w:t xml:space="preserve"> also</w:t>
      </w:r>
      <w:r w:rsidRPr="00A77D13">
        <w:rPr>
          <w:rFonts w:ascii="Times New Roman" w:hAnsi="Times New Roman" w:cs="Times New Roman"/>
          <w:sz w:val="24"/>
          <w:szCs w:val="24"/>
          <w:lang w:val="en-US"/>
        </w:rPr>
        <w:t xml:space="preserve"> pointed and explained. </w:t>
      </w:r>
      <w:r w:rsidR="00267507" w:rsidRPr="00A77D13">
        <w:rPr>
          <w:rFonts w:ascii="Times New Roman" w:hAnsi="Times New Roman" w:cs="Times New Roman"/>
          <w:sz w:val="24"/>
          <w:szCs w:val="24"/>
          <w:lang w:val="en-US"/>
        </w:rPr>
        <w:t>Moreover,</w:t>
      </w:r>
      <w:r w:rsidRPr="00A77D13">
        <w:rPr>
          <w:rFonts w:ascii="Times New Roman" w:hAnsi="Times New Roman" w:cs="Times New Roman"/>
          <w:sz w:val="24"/>
          <w:szCs w:val="24"/>
          <w:lang w:val="en-US"/>
        </w:rPr>
        <w:t xml:space="preserve"> it </w:t>
      </w:r>
      <w:r w:rsidR="000B08FC"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presented how people develop emotions and how trust is created both in an online and in an offline setting. </w:t>
      </w:r>
      <w:r w:rsidR="00A004EC" w:rsidRPr="00A77D13">
        <w:rPr>
          <w:rFonts w:ascii="Times New Roman" w:hAnsi="Times New Roman" w:cs="Times New Roman"/>
          <w:sz w:val="24"/>
          <w:szCs w:val="24"/>
          <w:lang w:val="en-US"/>
        </w:rPr>
        <w:t>W</w:t>
      </w:r>
      <w:r w:rsidR="00472E65" w:rsidRPr="00A77D13">
        <w:rPr>
          <w:rFonts w:ascii="Times New Roman" w:hAnsi="Times New Roman" w:cs="Times New Roman"/>
          <w:sz w:val="24"/>
          <w:szCs w:val="24"/>
          <w:lang w:val="en-US"/>
        </w:rPr>
        <w:t xml:space="preserve">e </w:t>
      </w:r>
      <w:r w:rsidR="00A004EC" w:rsidRPr="00A77D13">
        <w:rPr>
          <w:rFonts w:ascii="Times New Roman" w:hAnsi="Times New Roman" w:cs="Times New Roman"/>
          <w:sz w:val="24"/>
          <w:szCs w:val="24"/>
          <w:lang w:val="en-US"/>
        </w:rPr>
        <w:t xml:space="preserve">additionally </w:t>
      </w:r>
      <w:r w:rsidRPr="00A77D13">
        <w:rPr>
          <w:rFonts w:ascii="Times New Roman" w:hAnsi="Times New Roman" w:cs="Times New Roman"/>
          <w:sz w:val="24"/>
          <w:szCs w:val="24"/>
          <w:lang w:val="en-US"/>
        </w:rPr>
        <w:t xml:space="preserve">refer to alternative ways that trust can build up through transfer by other people or contexts. </w:t>
      </w:r>
      <w:r w:rsidR="00A004EC" w:rsidRPr="00A77D13">
        <w:rPr>
          <w:rFonts w:ascii="Times New Roman" w:hAnsi="Times New Roman" w:cs="Times New Roman"/>
          <w:sz w:val="24"/>
          <w:szCs w:val="24"/>
          <w:lang w:val="en-US"/>
        </w:rPr>
        <w:t>W</w:t>
      </w:r>
      <w:r w:rsidRPr="00A77D13">
        <w:rPr>
          <w:rFonts w:ascii="Times New Roman" w:hAnsi="Times New Roman" w:cs="Times New Roman"/>
          <w:sz w:val="24"/>
          <w:szCs w:val="24"/>
          <w:lang w:val="en-US"/>
        </w:rPr>
        <w:t xml:space="preserve">e analyze how customers are led to churn and we examine what is the role of trust the brand communities and social media-based brand communities in this process. </w:t>
      </w:r>
      <w:r w:rsidR="00A004EC" w:rsidRPr="00A77D13">
        <w:rPr>
          <w:rFonts w:ascii="Times New Roman" w:hAnsi="Times New Roman" w:cs="Times New Roman"/>
          <w:sz w:val="24"/>
          <w:szCs w:val="24"/>
          <w:lang w:val="en-US"/>
        </w:rPr>
        <w:t>In the third chapter</w:t>
      </w:r>
      <w:r w:rsidRPr="00A77D13">
        <w:rPr>
          <w:rFonts w:ascii="Times New Roman" w:hAnsi="Times New Roman" w:cs="Times New Roman"/>
          <w:sz w:val="24"/>
          <w:szCs w:val="24"/>
          <w:lang w:val="en-US"/>
        </w:rPr>
        <w:t xml:space="preserve">, we present our research hypotheses and the areas in which </w:t>
      </w:r>
      <w:r w:rsidR="00175FC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expect to contribute with </w:t>
      </w:r>
      <w:r w:rsidR="009E16F4">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research.</w:t>
      </w:r>
      <w:r w:rsidR="00A004EC" w:rsidRPr="00A77D13">
        <w:rPr>
          <w:rFonts w:ascii="Times New Roman" w:hAnsi="Times New Roman" w:cs="Times New Roman"/>
          <w:sz w:val="24"/>
          <w:szCs w:val="24"/>
          <w:lang w:val="en-US"/>
        </w:rPr>
        <w:t xml:space="preserve"> The fourth and fifth chapters discuss the existing literature on the measurement methods of elements presented in our theoretical framework and refer to</w:t>
      </w:r>
      <w:r w:rsidRPr="00A77D13">
        <w:rPr>
          <w:rFonts w:ascii="Times New Roman" w:hAnsi="Times New Roman" w:cs="Times New Roman"/>
          <w:sz w:val="24"/>
          <w:szCs w:val="24"/>
          <w:lang w:val="en-US"/>
        </w:rPr>
        <w:t xml:space="preserve"> </w:t>
      </w:r>
      <w:r w:rsidR="00A004EC" w:rsidRPr="00A77D13">
        <w:rPr>
          <w:rFonts w:ascii="Times New Roman" w:hAnsi="Times New Roman" w:cs="Times New Roman"/>
          <w:sz w:val="24"/>
          <w:szCs w:val="24"/>
          <w:lang w:val="en-US"/>
        </w:rPr>
        <w:t xml:space="preserve">the measurement methods that we use in our work with the former chapter focusing on </w:t>
      </w:r>
      <w:r w:rsidR="00A004EC" w:rsidRPr="00A77D13">
        <w:rPr>
          <w:rFonts w:ascii="Times New Roman" w:hAnsi="Times New Roman" w:cs="Times New Roman"/>
          <w:sz w:val="24"/>
          <w:szCs w:val="24"/>
          <w:lang w:val="en-US"/>
        </w:rPr>
        <w:lastRenderedPageBreak/>
        <w:t>trust and the latter chapter mentioning every other element. The sixth chapter</w:t>
      </w:r>
      <w:r w:rsidR="004B6AB6"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describe</w:t>
      </w:r>
      <w:r w:rsidR="00472E65"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the data and the methodology and. </w:t>
      </w:r>
      <w:r w:rsidR="00A004EC" w:rsidRPr="00A77D13">
        <w:rPr>
          <w:rFonts w:ascii="Times New Roman" w:hAnsi="Times New Roman" w:cs="Times New Roman"/>
          <w:sz w:val="24"/>
          <w:szCs w:val="24"/>
          <w:lang w:val="en-US"/>
        </w:rPr>
        <w:t>In the seventh chapter</w:t>
      </w:r>
      <w:r w:rsidRPr="00A77D13">
        <w:rPr>
          <w:rFonts w:ascii="Times New Roman" w:hAnsi="Times New Roman" w:cs="Times New Roman"/>
          <w:sz w:val="24"/>
          <w:szCs w:val="24"/>
          <w:lang w:val="en-US"/>
        </w:rPr>
        <w:t>, a presentation of our empirical results and a discussion about them follow</w:t>
      </w:r>
      <w:r w:rsidR="00A004EC"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w:t>
      </w:r>
      <w:r w:rsidR="003230AF" w:rsidRPr="00A77D13">
        <w:rPr>
          <w:rFonts w:ascii="Times New Roman" w:hAnsi="Times New Roman" w:cs="Times New Roman"/>
          <w:sz w:val="24"/>
          <w:szCs w:val="24"/>
          <w:lang w:val="en-US"/>
        </w:rPr>
        <w:t xml:space="preserve"> A separate </w:t>
      </w:r>
      <w:r w:rsidR="004B6AB6" w:rsidRPr="00A77D13">
        <w:rPr>
          <w:rFonts w:ascii="Times New Roman" w:hAnsi="Times New Roman" w:cs="Times New Roman"/>
          <w:sz w:val="24"/>
          <w:szCs w:val="24"/>
          <w:lang w:val="en-US"/>
        </w:rPr>
        <w:t>chapter</w:t>
      </w:r>
      <w:r w:rsidR="003230AF" w:rsidRPr="00A77D13">
        <w:rPr>
          <w:rFonts w:ascii="Times New Roman" w:hAnsi="Times New Roman" w:cs="Times New Roman"/>
          <w:sz w:val="24"/>
          <w:szCs w:val="24"/>
          <w:lang w:val="en-US"/>
        </w:rPr>
        <w:t xml:space="preserve"> which summarizes the conclusions of this thesis ensue</w:t>
      </w:r>
      <w:r w:rsidR="00A004EC" w:rsidRPr="00A77D13">
        <w:rPr>
          <w:rFonts w:ascii="Times New Roman" w:hAnsi="Times New Roman" w:cs="Times New Roman"/>
          <w:sz w:val="24"/>
          <w:szCs w:val="24"/>
          <w:lang w:val="en-US"/>
        </w:rPr>
        <w:t>s</w:t>
      </w:r>
      <w:r w:rsidR="003230A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w:t>
      </w:r>
      <w:r w:rsidR="00960D43" w:rsidRPr="00A77D13">
        <w:rPr>
          <w:rFonts w:ascii="Times New Roman" w:hAnsi="Times New Roman" w:cs="Times New Roman"/>
          <w:sz w:val="24"/>
          <w:szCs w:val="24"/>
          <w:lang w:val="en-US"/>
        </w:rPr>
        <w:t xml:space="preserve"> part of the same chapter and as</w:t>
      </w:r>
      <w:r w:rsidRPr="00A77D13">
        <w:rPr>
          <w:rFonts w:ascii="Times New Roman" w:hAnsi="Times New Roman" w:cs="Times New Roman"/>
          <w:sz w:val="24"/>
          <w:szCs w:val="24"/>
          <w:lang w:val="en-US"/>
        </w:rPr>
        <w:t xml:space="preserve"> a </w:t>
      </w:r>
      <w:r w:rsidR="003230AF" w:rsidRPr="00A77D13">
        <w:rPr>
          <w:rFonts w:ascii="Times New Roman" w:hAnsi="Times New Roman" w:cs="Times New Roman"/>
          <w:sz w:val="24"/>
          <w:szCs w:val="24"/>
          <w:lang w:val="en-US"/>
        </w:rPr>
        <w:t>last</w:t>
      </w:r>
      <w:r w:rsidRPr="00A77D13">
        <w:rPr>
          <w:rFonts w:ascii="Times New Roman" w:hAnsi="Times New Roman" w:cs="Times New Roman"/>
          <w:sz w:val="24"/>
          <w:szCs w:val="24"/>
          <w:lang w:val="en-US"/>
        </w:rPr>
        <w:t xml:space="preserve"> step,</w:t>
      </w:r>
      <w:r w:rsidR="003230AF" w:rsidRPr="00A77D13">
        <w:rPr>
          <w:rFonts w:ascii="Times New Roman" w:hAnsi="Times New Roman" w:cs="Times New Roman"/>
          <w:sz w:val="24"/>
          <w:szCs w:val="24"/>
          <w:lang w:val="en-US"/>
        </w:rPr>
        <w:t xml:space="preserve"> the managerial implications of this research</w:t>
      </w:r>
      <w:r w:rsidR="00BB767B" w:rsidRPr="00A77D13">
        <w:rPr>
          <w:rFonts w:ascii="Times New Roman" w:hAnsi="Times New Roman" w:cs="Times New Roman"/>
          <w:sz w:val="24"/>
          <w:szCs w:val="24"/>
          <w:lang w:val="en-US"/>
        </w:rPr>
        <w:t xml:space="preserve"> and</w:t>
      </w:r>
      <w:r w:rsidRPr="00A77D13">
        <w:rPr>
          <w:rFonts w:ascii="Times New Roman" w:hAnsi="Times New Roman" w:cs="Times New Roman"/>
          <w:sz w:val="24"/>
          <w:szCs w:val="24"/>
          <w:lang w:val="en-US"/>
        </w:rPr>
        <w:t xml:space="preserve"> potential research questions covering open gaps in the literature</w:t>
      </w:r>
      <w:r w:rsidR="00BB767B" w:rsidRPr="00A77D13">
        <w:rPr>
          <w:rFonts w:ascii="Times New Roman" w:hAnsi="Times New Roman" w:cs="Times New Roman"/>
          <w:sz w:val="24"/>
          <w:szCs w:val="24"/>
          <w:lang w:val="en-US"/>
        </w:rPr>
        <w:t xml:space="preserve"> for future research</w:t>
      </w:r>
      <w:r w:rsidRPr="00A77D13">
        <w:rPr>
          <w:rFonts w:ascii="Times New Roman" w:hAnsi="Times New Roman" w:cs="Times New Roman"/>
          <w:sz w:val="24"/>
          <w:szCs w:val="24"/>
          <w:lang w:val="en-US"/>
        </w:rPr>
        <w:t xml:space="preserve"> </w:t>
      </w:r>
      <w:r w:rsidR="003F6E85" w:rsidRPr="00A77D13">
        <w:rPr>
          <w:rFonts w:ascii="Times New Roman" w:hAnsi="Times New Roman" w:cs="Times New Roman"/>
          <w:sz w:val="24"/>
          <w:szCs w:val="24"/>
          <w:lang w:val="en-US"/>
        </w:rPr>
        <w:t>are</w:t>
      </w:r>
      <w:r w:rsidRPr="00A77D13">
        <w:rPr>
          <w:rFonts w:ascii="Times New Roman" w:hAnsi="Times New Roman" w:cs="Times New Roman"/>
          <w:sz w:val="24"/>
          <w:szCs w:val="24"/>
          <w:lang w:val="en-US"/>
        </w:rPr>
        <w:t xml:space="preserve"> presented. </w:t>
      </w:r>
    </w:p>
    <w:p w14:paraId="7C38CC52" w14:textId="77777777" w:rsidR="00B4181D" w:rsidRPr="00A77D13" w:rsidRDefault="00B4181D" w:rsidP="007231D2">
      <w:pPr>
        <w:spacing w:line="360" w:lineRule="auto"/>
        <w:jc w:val="both"/>
        <w:rPr>
          <w:rFonts w:ascii="Times New Roman" w:hAnsi="Times New Roman" w:cs="Times New Roman"/>
          <w:sz w:val="24"/>
          <w:szCs w:val="24"/>
          <w:lang w:val="en-US"/>
        </w:rPr>
      </w:pPr>
    </w:p>
    <w:p w14:paraId="2A0354D6" w14:textId="77777777" w:rsidR="00B4181D" w:rsidRPr="00A77D13" w:rsidRDefault="00B4181D" w:rsidP="007231D2">
      <w:pPr>
        <w:spacing w:line="360" w:lineRule="auto"/>
        <w:jc w:val="both"/>
        <w:rPr>
          <w:rFonts w:ascii="Times New Roman" w:hAnsi="Times New Roman" w:cs="Times New Roman"/>
          <w:sz w:val="24"/>
          <w:szCs w:val="24"/>
          <w:lang w:val="en-US"/>
        </w:rPr>
      </w:pPr>
    </w:p>
    <w:p w14:paraId="5CDA50B6" w14:textId="77777777" w:rsidR="00B4181D" w:rsidRPr="00A77D13" w:rsidRDefault="00B4181D" w:rsidP="007231D2">
      <w:pPr>
        <w:spacing w:line="360" w:lineRule="auto"/>
        <w:jc w:val="both"/>
        <w:rPr>
          <w:rFonts w:ascii="Times New Roman" w:hAnsi="Times New Roman" w:cs="Times New Roman"/>
          <w:sz w:val="24"/>
          <w:szCs w:val="24"/>
          <w:lang w:val="en-US"/>
        </w:rPr>
      </w:pPr>
    </w:p>
    <w:p w14:paraId="3E572E15" w14:textId="77777777" w:rsidR="00B4181D" w:rsidRPr="00A77D13" w:rsidRDefault="00B4181D" w:rsidP="007231D2">
      <w:pPr>
        <w:spacing w:line="360" w:lineRule="auto"/>
        <w:jc w:val="both"/>
        <w:rPr>
          <w:rFonts w:ascii="Times New Roman" w:hAnsi="Times New Roman" w:cs="Times New Roman"/>
          <w:sz w:val="24"/>
          <w:szCs w:val="24"/>
          <w:lang w:val="en-US"/>
        </w:rPr>
      </w:pPr>
    </w:p>
    <w:p w14:paraId="318FBEE9" w14:textId="77777777" w:rsidR="00B4181D" w:rsidRPr="00A77D13" w:rsidRDefault="00B4181D" w:rsidP="007231D2">
      <w:pPr>
        <w:spacing w:line="360" w:lineRule="auto"/>
        <w:jc w:val="both"/>
        <w:rPr>
          <w:rFonts w:ascii="Times New Roman" w:hAnsi="Times New Roman" w:cs="Times New Roman"/>
          <w:sz w:val="24"/>
          <w:szCs w:val="24"/>
          <w:lang w:val="en-US"/>
        </w:rPr>
      </w:pPr>
    </w:p>
    <w:p w14:paraId="729BBDF8" w14:textId="77777777" w:rsidR="00B4181D" w:rsidRPr="00A77D13" w:rsidRDefault="00B4181D" w:rsidP="007231D2">
      <w:pPr>
        <w:spacing w:line="360" w:lineRule="auto"/>
        <w:jc w:val="both"/>
        <w:rPr>
          <w:rFonts w:ascii="Times New Roman" w:hAnsi="Times New Roman" w:cs="Times New Roman"/>
          <w:sz w:val="24"/>
          <w:szCs w:val="24"/>
          <w:lang w:val="en-US"/>
        </w:rPr>
      </w:pPr>
    </w:p>
    <w:p w14:paraId="5BD3BE51" w14:textId="77777777" w:rsidR="00B4181D" w:rsidRPr="00A77D13" w:rsidRDefault="00B4181D" w:rsidP="007231D2">
      <w:pPr>
        <w:spacing w:line="360" w:lineRule="auto"/>
        <w:jc w:val="both"/>
        <w:rPr>
          <w:rFonts w:ascii="Times New Roman" w:hAnsi="Times New Roman" w:cs="Times New Roman"/>
          <w:sz w:val="24"/>
          <w:szCs w:val="24"/>
          <w:lang w:val="en-US"/>
        </w:rPr>
      </w:pPr>
    </w:p>
    <w:p w14:paraId="65390091" w14:textId="77777777" w:rsidR="00B4181D" w:rsidRPr="00A77D13" w:rsidRDefault="00B4181D" w:rsidP="007231D2">
      <w:pPr>
        <w:spacing w:line="360" w:lineRule="auto"/>
        <w:jc w:val="both"/>
        <w:rPr>
          <w:rFonts w:ascii="Times New Roman" w:hAnsi="Times New Roman" w:cs="Times New Roman"/>
          <w:sz w:val="24"/>
          <w:szCs w:val="24"/>
          <w:lang w:val="en-US"/>
        </w:rPr>
      </w:pPr>
    </w:p>
    <w:p w14:paraId="56D79E08" w14:textId="77777777" w:rsidR="00B4181D" w:rsidRPr="00A77D13" w:rsidRDefault="00B4181D" w:rsidP="007231D2">
      <w:pPr>
        <w:spacing w:line="360" w:lineRule="auto"/>
        <w:jc w:val="both"/>
        <w:rPr>
          <w:rFonts w:ascii="Times New Roman" w:hAnsi="Times New Roman" w:cs="Times New Roman"/>
          <w:sz w:val="24"/>
          <w:szCs w:val="24"/>
          <w:lang w:val="en-US"/>
        </w:rPr>
      </w:pPr>
    </w:p>
    <w:p w14:paraId="28D66D34" w14:textId="77777777" w:rsidR="00B4181D" w:rsidRPr="00A77D13" w:rsidRDefault="00B4181D" w:rsidP="007231D2">
      <w:pPr>
        <w:spacing w:line="360" w:lineRule="auto"/>
        <w:jc w:val="both"/>
        <w:rPr>
          <w:rFonts w:ascii="Times New Roman" w:hAnsi="Times New Roman" w:cs="Times New Roman"/>
          <w:sz w:val="24"/>
          <w:szCs w:val="24"/>
          <w:lang w:val="en-US"/>
        </w:rPr>
      </w:pPr>
    </w:p>
    <w:p w14:paraId="452824A1" w14:textId="77777777" w:rsidR="00B4181D" w:rsidRPr="00A77D13" w:rsidRDefault="00B4181D" w:rsidP="007231D2">
      <w:pPr>
        <w:spacing w:line="360" w:lineRule="auto"/>
        <w:jc w:val="both"/>
        <w:rPr>
          <w:rFonts w:ascii="Times New Roman" w:hAnsi="Times New Roman" w:cs="Times New Roman"/>
          <w:sz w:val="24"/>
          <w:szCs w:val="24"/>
          <w:lang w:val="en-US"/>
        </w:rPr>
      </w:pPr>
    </w:p>
    <w:p w14:paraId="30120BEE" w14:textId="77777777" w:rsidR="00B4181D" w:rsidRPr="00A77D13" w:rsidRDefault="00B4181D" w:rsidP="007231D2">
      <w:pPr>
        <w:spacing w:line="360" w:lineRule="auto"/>
        <w:jc w:val="both"/>
        <w:rPr>
          <w:rFonts w:ascii="Times New Roman" w:hAnsi="Times New Roman" w:cs="Times New Roman"/>
          <w:sz w:val="24"/>
          <w:szCs w:val="24"/>
          <w:lang w:val="en-US"/>
        </w:rPr>
      </w:pPr>
    </w:p>
    <w:p w14:paraId="3F608254" w14:textId="77777777" w:rsidR="00B4181D" w:rsidRPr="00A77D13" w:rsidRDefault="00B4181D" w:rsidP="007231D2">
      <w:pPr>
        <w:spacing w:line="360" w:lineRule="auto"/>
        <w:jc w:val="both"/>
        <w:rPr>
          <w:rFonts w:ascii="Times New Roman" w:hAnsi="Times New Roman" w:cs="Times New Roman"/>
          <w:sz w:val="24"/>
          <w:szCs w:val="24"/>
          <w:lang w:val="en-US"/>
        </w:rPr>
      </w:pPr>
    </w:p>
    <w:p w14:paraId="74749453" w14:textId="77777777" w:rsidR="00B4181D" w:rsidRPr="00A77D13" w:rsidRDefault="00B4181D" w:rsidP="007231D2">
      <w:pPr>
        <w:spacing w:line="360" w:lineRule="auto"/>
        <w:jc w:val="both"/>
        <w:rPr>
          <w:rFonts w:ascii="Times New Roman" w:hAnsi="Times New Roman" w:cs="Times New Roman"/>
          <w:sz w:val="24"/>
          <w:szCs w:val="24"/>
          <w:lang w:val="en-US"/>
        </w:rPr>
      </w:pPr>
    </w:p>
    <w:p w14:paraId="376B1CC1" w14:textId="290D2E07" w:rsidR="007231D2" w:rsidRPr="00A77D13" w:rsidRDefault="00B42BEF" w:rsidP="006B42A3">
      <w:pPr>
        <w:pStyle w:val="1"/>
        <w:spacing w:after="240"/>
        <w:jc w:val="center"/>
        <w:rPr>
          <w:rFonts w:cs="Times New Roman"/>
          <w:lang w:val="en-US"/>
        </w:rPr>
      </w:pPr>
      <w:bookmarkStart w:id="4" w:name="_Toc25530483"/>
      <w:r w:rsidRPr="00A77D13">
        <w:rPr>
          <w:rFonts w:cs="Times New Roman"/>
          <w:lang w:val="en-US"/>
        </w:rPr>
        <w:lastRenderedPageBreak/>
        <w:t>Literature Review</w:t>
      </w:r>
      <w:bookmarkEnd w:id="4"/>
    </w:p>
    <w:p w14:paraId="79AB9C27" w14:textId="39CFECDF" w:rsidR="00466DC2" w:rsidRPr="00A77D13" w:rsidRDefault="00466DC2" w:rsidP="00CD78E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second chapter, the existing literature concerning trust, trust formation, the social media-based brand communities and their dynamics, churn and the particular features of the supermarket business sector are thoroughly discussed.</w:t>
      </w:r>
    </w:p>
    <w:p w14:paraId="233AE178" w14:textId="391A35D8" w:rsidR="007231D2" w:rsidRPr="00A77D13" w:rsidRDefault="007231D2" w:rsidP="0076620D">
      <w:pPr>
        <w:pStyle w:val="20"/>
        <w:rPr>
          <w:rFonts w:cs="Times New Roman"/>
        </w:rPr>
      </w:pPr>
      <w:bookmarkStart w:id="5" w:name="_Toc25530484"/>
      <w:r w:rsidRPr="00A77D13">
        <w:rPr>
          <w:rStyle w:val="1Char"/>
          <w:rFonts w:cs="Times New Roman"/>
          <w:sz w:val="26"/>
          <w:szCs w:val="26"/>
        </w:rPr>
        <w:t xml:space="preserve">Trust and how </w:t>
      </w:r>
      <w:r w:rsidR="00301B25" w:rsidRPr="00A77D13">
        <w:rPr>
          <w:rStyle w:val="1Char"/>
          <w:rFonts w:cs="Times New Roman"/>
          <w:sz w:val="26"/>
          <w:szCs w:val="26"/>
        </w:rPr>
        <w:t>it is</w:t>
      </w:r>
      <w:r w:rsidRPr="00A77D13">
        <w:rPr>
          <w:rStyle w:val="1Char"/>
          <w:rFonts w:cs="Times New Roman"/>
          <w:sz w:val="26"/>
          <w:szCs w:val="26"/>
        </w:rPr>
        <w:t xml:space="preserve"> </w:t>
      </w:r>
      <w:r w:rsidR="00301B25" w:rsidRPr="00A77D13">
        <w:rPr>
          <w:rStyle w:val="1Char"/>
          <w:rFonts w:cs="Times New Roman"/>
          <w:sz w:val="26"/>
          <w:szCs w:val="26"/>
        </w:rPr>
        <w:t xml:space="preserve">built </w:t>
      </w:r>
      <w:r w:rsidRPr="00A77D13">
        <w:rPr>
          <w:rStyle w:val="1Char"/>
          <w:rFonts w:cs="Times New Roman"/>
          <w:sz w:val="26"/>
          <w:szCs w:val="26"/>
        </w:rPr>
        <w:t>in social media</w:t>
      </w:r>
      <w:r w:rsidR="00B828A1" w:rsidRPr="00A77D13">
        <w:rPr>
          <w:rStyle w:val="a6"/>
          <w:rFonts w:cs="Times New Roman"/>
        </w:rPr>
        <w:footnoteReference w:id="1"/>
      </w:r>
      <w:bookmarkEnd w:id="5"/>
    </w:p>
    <w:p w14:paraId="24E88BC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There i</w:t>
      </w:r>
      <w:r w:rsidR="0024493A" w:rsidRPr="00A77D13">
        <w:rPr>
          <w:rFonts w:ascii="Times New Roman" w:hAnsi="Times New Roman" w:cs="Times New Roman"/>
          <w:sz w:val="24"/>
          <w:szCs w:val="24"/>
          <w:lang w:val="en-US"/>
        </w:rPr>
        <w:t>s little doubt that the online interface</w:t>
      </w:r>
      <w:r w:rsidRPr="00A77D13">
        <w:rPr>
          <w:rFonts w:ascii="Times New Roman" w:hAnsi="Times New Roman" w:cs="Times New Roman"/>
          <w:sz w:val="24"/>
          <w:szCs w:val="24"/>
          <w:lang w:val="en-US"/>
        </w:rPr>
        <w:t xml:space="preserve"> provides great opportunities for both consum</w:t>
      </w:r>
      <w:r w:rsidR="0024493A" w:rsidRPr="00A77D13">
        <w:rPr>
          <w:rFonts w:ascii="Times New Roman" w:hAnsi="Times New Roman" w:cs="Times New Roman"/>
          <w:sz w:val="24"/>
          <w:szCs w:val="24"/>
          <w:lang w:val="en-US"/>
        </w:rPr>
        <w:t>ers and vendors worldwide. Extended</w:t>
      </w:r>
      <w:r w:rsidRPr="00A77D13">
        <w:rPr>
          <w:rFonts w:ascii="Times New Roman" w:hAnsi="Times New Roman" w:cs="Times New Roman"/>
          <w:sz w:val="24"/>
          <w:szCs w:val="24"/>
          <w:lang w:val="en-US"/>
        </w:rPr>
        <w:t xml:space="preserve"> choice ranges, better prices and new products become available to consumers from physically isolated areas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{"citationID":"13q5ch4jnn","properties":{"formattedCitation":"(Hamel &amp; Sampler, 1998)","plainCitation":"(Hamel &amp; Sampler, 1998)","noteIndex":0},"citationItems":[{"id":270,"uris":["http://zotero.org/users/3058091/items/DWUHSPF8"],"uri":["http://zotero.org/users/3058091/items/DWUHSPF8"],"itemData":{"id":270,"type":"article-journal","title":"E-corporation; More than just Web-based, it’s building a new industry order.","container-title":"Fortune","page":"52-63","author":[{"family":"Hamel","given":"G."},{"family":"Sampler","given":"J."}],"issued":{"date-parts":[["1998"]]}}}],"schema":"https://github.com/citation-style-language/schema/raw/master/csl-citation.json"}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(Hamel &amp; Sampler,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For example, someone can save by buying books from Amazon.com more than 20% than by buying them from its local bookshop (this difference is still significant even if we account for the costs of express delivery in the online shop). Even if prices are favorable and better prices are a must to attract customers, to just have better prices is not always sufficient.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{"citationID":"23965qkf0u","properties":{"formattedCitation":"(Doney &amp; Cannon, 1997)","plainCitation":"(Doney &amp; Cannon, 1997)","dontUpdate":true,"noteIndex":0},"citationItems":[{"id":272,"uris":["http://zotero.org/users/3058091/items/3KKPJRI7"],"uri":["http://zotero.org/users/3058091/items/3KKPJRI7"],"itemData":{"id":272,"type":"article-journal","title":"An examination of the nature of trust in buyer– seller relationships.","collection-title":"Journal of Marketing","page":"31-51","volume":"61","author":[{"family":"Doney","given":"P. M."},{"family":"Cannon","given":"J. P."}],"issued":{"date-parts":[["1997"]]}}}],"schema":"https://github.com/citation-style-language/schema/raw/master/csl-citation.json"}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Doney &amp; Cannon (1997)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qualify trust as a major contributor for purchase decisions. In other words, for a customer to place an order with a vendor, the customer must first trust the merchant. </w:t>
      </w:r>
    </w:p>
    <w:p w14:paraId="0846A983" w14:textId="0AD7C08E"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Trust can be defined as a belief or expectation that the word or promise of the seller can be relied upon and the seller will not exploit the consumer’s vulnerability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{"citationID":"1po7lr1l6l","properties":{"formattedCitation":"(Geyskens, Steenkamp, Sheer, &amp; Kumar, 1996)","plainCitation":"(Geyskens, Steenkamp, Sheer, &amp; Kumar, 1996)","noteIndex":0},"citationItems":[{"id":269,"uris":["http://zotero.org/users/3058091/items/PFP5NFEM"],"uri":["http://zotero.org/users/3058091/items/PFP5NFEM"],"itemData":{"id":269,"type":"article-journal","title":"The effects of trust and interdependence on relationship commitment: A transatlantic study. International","container-title":"Journal of Research in Marketing","page":"303-317","volume":"13","author":[{"family":"Geyskens","given":"I."},{"family":"Steenkamp","given":"J. E. B. M."},{"family":"Sheer","given":"L. K."},{"family":"Kumar","given":"N."}],"issued":{"date-parts":[["1996"]]}}}],"schema":"https://github.com/citation-style-language/schema/raw/master/csl-citation.json"}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(Geyskens, Steenkamp, Sheer, &amp; Kumar,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Trust affects any kind of relationship in which there is no direct control over the actions of the second party and the outcome could be potentially disadvantageous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{"citationID":"13ua9clq9i","properties":{"formattedCitation":"(Mayer, Davis, &amp; Schoorman, 1995)","plainCitation":"(Mayer, Davis, &amp; Schoorman, 1995)","noteIndex":0},"citationItems":[{"id":268,"uris":["http://zotero.org/users/3058091/items/NAMUXT4R"],"uri":["http://zotero.org/users/3058091/items/NAMUXT4R"],"itemData":{"id":268,"type":"article-journal","title":"An Integrative Model of Organizational Trust","container-title":"The Academy of Management Review","page":"709","volume":"20","issue":"3","source":"CrossRef","DOI":"10.2307/258792","ISSN":"03637425","author":[{"family":"Mayer","given":"Roger C."},{"family":"Davis","given":"James H."},{"family":"Schoorman","given":"F. David"}],"issued":{"date-parts":[["1995",7]]}}}],"schema":"https://github.com/citation-style-language/schema/raw/master/csl-citation.json"}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(Mayer, Davis, &amp; Schoorman, 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From this definition, it can be inferred that e-commerce and the internet as a whole is affected by trust.</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 Trust to the online vendor is a prerequisite for online transactions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{"citationID":"1tsmqjt1f3","properties":{"formattedCitation":"(Chien, Chen, &amp; Wu, 2013)","plainCitation":"(Chien, Chen, &amp; Wu, 2013)","noteIndex":0},"citationItems":[{"id":203,"uris":["http://zotero.org/users/3058091/items/HUGMT99D"],"uri":["http://zotero.org/users/3058091/items/HUGMT99D"],"itemData":{"id":203,"type":"article-journal","title":"Building Online Transaction Trust through a Two-Step Flow of Information Communication","container-title":"Journal of Global Information Technology Management","page":"6-20","volume":"16","issue":"4","source":"CrossRef","DOI":"10.1080/1097198X.2013.10845646","ISSN":"1097-198X, 2333-6846","language":"en","author":[{"family":"Chien","given":"Shu-Hua"},{"family":"Chen","given":"Ying-Hueih"},{"family":"Wu","given":"Jyh-Jeng"}],"issued":{"date-parts":[["2013",10]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(Chien, Chen, &amp; Wu,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Proving this point,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{"citationID":"p4m5t2i0h","properties":{"formattedCitation":"(Quelch &amp; Klein, 1996)","plainCitation":"(Quelch &amp; Klein, 1996)","dontUpdate":true,"noteIndex":0},"citationItems":[{"id":267,"uris":["http://zotero.org/users/3058091/items/PH3GQ5T5"],"uri":["http://zotero.org/users/3058091/items/PH3GQ5T5"],"itemData":{"id":267,"type":"article-journal","title":"The Internet and international marketing.","container-title":"Sloan Management Review","page":"60-75","volume":"37","issue":"3","author":[{"family":"Quelch","given":"J. A."},{"family":"Klein","given":"L. R."}],"issued":{"date-parts":[["1996"]]}}}],"schema":"https://github.com/citation-style-language/schema/raw/master/csl-citation.json"}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Quelch and Klein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shown that trust is a critical factor in stimulating purchases on the internet.</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For example,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{"citationID":"sf93a54ht","properties":{"formattedCitation":"(Jarvenpaa &amp; Todd, 1997)","plainCitation":"(Jarvenpaa &amp; Todd, 1997)","dontUpdate":true,"noteIndex":0},"citationItems":[{"id":264,"uris":["http://zotero.org/users/3058091/items/8JRNS2JR"],"uri":["http://zotero.org/users/3058091/items/8JRNS2JR"],"itemData":{"id":264,"type":"article-journal","title":"Consumer reactions to electronic shopping on the World Wide Web","container-title":"Journal of Electronic Commerce","page":"59-88","volume":"1","issue":"2","author":[{"family":"Jarvenpaa","given":"S. L."},{"family":"Todd","given":"P. A."}],"issued":{"date-parts":[["1997"]]}}}],"schema":"https://github.com/citation-style-language/schema/raw/master/csl-citation.json"}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Jarvenpaa and Todd (1997)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found that in the US-based online market, people new to internet-based shopping found the online shopping fascinating due to the range of products available on the web</w:t>
      </w:r>
      <w:r w:rsidR="0069710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but they were </w:t>
      </w:r>
      <w:r w:rsidR="0069710F" w:rsidRPr="00A77D13">
        <w:rPr>
          <w:rFonts w:ascii="Times New Roman" w:hAnsi="Times New Roman" w:cs="Times New Roman"/>
          <w:sz w:val="24"/>
          <w:szCs w:val="24"/>
          <w:lang w:val="en-US"/>
        </w:rPr>
        <w:t>hesitant to proceed</w:t>
      </w:r>
      <w:r w:rsidRPr="00A77D13">
        <w:rPr>
          <w:rFonts w:ascii="Times New Roman" w:hAnsi="Times New Roman" w:cs="Times New Roman"/>
          <w:sz w:val="24"/>
          <w:szCs w:val="24"/>
          <w:lang w:val="en-US"/>
        </w:rPr>
        <w:t xml:space="preserve"> </w:t>
      </w:r>
      <w:r w:rsidR="0069710F" w:rsidRPr="00A77D13">
        <w:rPr>
          <w:rFonts w:ascii="Times New Roman" w:hAnsi="Times New Roman" w:cs="Times New Roman"/>
          <w:sz w:val="24"/>
          <w:szCs w:val="24"/>
          <w:lang w:val="en-US"/>
        </w:rPr>
        <w:t>to a</w:t>
      </w:r>
      <w:r w:rsidRPr="00A77D13">
        <w:rPr>
          <w:rFonts w:ascii="Times New Roman" w:hAnsi="Times New Roman" w:cs="Times New Roman"/>
          <w:sz w:val="24"/>
          <w:szCs w:val="24"/>
          <w:lang w:val="en-US"/>
        </w:rPr>
        <w:t xml:space="preserve"> purchas</w:t>
      </w:r>
      <w:r w:rsidR="0069710F" w:rsidRPr="00A77D13">
        <w:rPr>
          <w:rFonts w:ascii="Times New Roman" w:hAnsi="Times New Roman" w:cs="Times New Roman"/>
          <w:sz w:val="24"/>
          <w:szCs w:val="24"/>
          <w:lang w:val="en-US"/>
        </w:rPr>
        <w:t>e</w:t>
      </w:r>
      <w:r w:rsidRPr="00A77D13">
        <w:rPr>
          <w:rFonts w:ascii="Times New Roman" w:hAnsi="Times New Roman" w:cs="Times New Roman"/>
          <w:sz w:val="24"/>
          <w:szCs w:val="24"/>
          <w:lang w:val="en-US"/>
        </w:rPr>
        <w:t xml:space="preserve"> from overseas sites. There are other surveys </w:t>
      </w:r>
      <w:r w:rsidRPr="00A77D13">
        <w:rPr>
          <w:rFonts w:ascii="Times New Roman" w:hAnsi="Times New Roman" w:cs="Times New Roman"/>
          <w:sz w:val="24"/>
          <w:szCs w:val="24"/>
          <w:lang w:val="en-US"/>
        </w:rPr>
        <w:lastRenderedPageBreak/>
        <w:t>confirming this distrust among consumers about internet-based merchants</w:t>
      </w:r>
      <w:r w:rsidR="00B828A1" w:rsidRPr="00A77D13">
        <w:rPr>
          <w:rStyle w:val="a6"/>
          <w:rFonts w:ascii="Times New Roman" w:hAnsi="Times New Roman" w:cs="Times New Roman"/>
          <w:sz w:val="24"/>
          <w:szCs w:val="24"/>
          <w:lang w:val="en-US"/>
        </w:rPr>
        <w:footnoteReference w:id="2"/>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{"citationID":"6ler5de3j","properties":{"formattedCitation":"(Chien et al., 2013)","plainCitation":"(Chien et al., 2013)","dontUpdate":true,"noteIndex":0},"citationItems":[{"id":203,"uris":["http://zotero.org/users/3058091/items/HUGMT99D"],"uri":["http://zotero.org/users/3058091/items/HUGMT99D"],"itemData":{"id":203,"type":"article-journal","title":"Building Online Transaction Trust through a Two-Step Flow of Information Communication","container-title":"Journal of Global Information Technology Management","page":"6-20","volume":"16","issue":"4","source":"CrossRef","DOI":"10.1080/1097198X.2013.10845646","ISSN":"1097-198X, 2333-6846","language":"en","author":[{"family":"Chien","given":"Shu-Hua"},{"family":"Chen","given":"Ying-Hueih"},{"family":"Wu","given":"Jyh-Jeng"}],"issued":{"date-parts":[["2013",10]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Chien et al.,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w:t>
      </w:r>
      <w:r w:rsidR="00F83FCA" w:rsidRPr="00A77D13">
        <w:rPr>
          <w:rFonts w:ascii="Times New Roman" w:hAnsi="Times New Roman" w:cs="Times New Roman"/>
          <w:sz w:val="24"/>
          <w:szCs w:val="24"/>
          <w:lang w:val="en-US"/>
        </w:rPr>
        <w:t>ve</w:t>
      </w:r>
      <w:r w:rsidRPr="00A77D13">
        <w:rPr>
          <w:rFonts w:ascii="Times New Roman" w:hAnsi="Times New Roman" w:cs="Times New Roman"/>
          <w:sz w:val="24"/>
          <w:szCs w:val="24"/>
          <w:lang w:val="en-US"/>
        </w:rPr>
        <w:t xml:space="preserve"> reaffirmed that trust to the other party (vendor) plays a significant role for a customer’s online purchase intention</w:t>
      </w:r>
      <w:r w:rsidR="00B828A1" w:rsidRPr="00A77D13">
        <w:rPr>
          <w:rStyle w:val="a6"/>
          <w:rFonts w:ascii="Times New Roman" w:hAnsi="Times New Roman" w:cs="Times New Roman"/>
          <w:sz w:val="24"/>
          <w:szCs w:val="24"/>
          <w:lang w:val="en-US"/>
        </w:rPr>
        <w:footnoteReference w:id="3"/>
      </w:r>
      <w:r w:rsidRPr="00A77D13">
        <w:rPr>
          <w:rFonts w:ascii="Times New Roman" w:hAnsi="Times New Roman" w:cs="Times New Roman"/>
          <w:sz w:val="24"/>
          <w:szCs w:val="24"/>
          <w:lang w:val="en-US"/>
        </w:rPr>
        <w:t>.</w:t>
      </w:r>
    </w:p>
    <w:p w14:paraId="19E1A8C3"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This critical role of trust in attracting new customers in e-commerce has led many researchers to examine this link.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{"citationID":"1d8ag4ijib","properties":{"formattedCitation":"(Jarvenpaa, Tractinsky, &amp; Saarinen, 1999)","plainCitation":"(Jarvenpaa, Tractinsky, &amp; Saarinen, 1999)","dontUpdate":true,"noteIndex":0},"citationItems":[{"id":265,"uris":["http://zotero.org/users/3058091/items/7PAGCWHP"],"uri":["http://zotero.org/users/3058091/items/7PAGCWHP"],"itemData":{"id":265,"type":"article-journal","title":"Consumer trust in an internet store: a cross-cultural validation","container-title":"Journal of Computer-Mediated Communication","page":"0–0","volume":"5","issue":"2","source":"Google Scholar","title-short":"Consumer trust in an internet store","author":[{"family":"Jarvenpaa","given":"S. L."},{"family":"Tractinsky","given":"Noam"},{"family":"Saarinen","given":"Lauri"}],"issued":{"date-parts":[["1999"]]}}}],"schema":"https://github.com/citation-style-language/schema/raw/master/csl-citation.json"}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Jarvenpaa, Tractinsky, and Saarinen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created and practically examined a theoretical model about the prerequisites and the outcomes of building consumer’s trust. They found that reputation and size influence the customer’s trust in a web store. This research points to the fact that electronic shops with a better reputation</w:t>
      </w:r>
      <w:r w:rsidR="00B828A1" w:rsidRPr="00A77D13">
        <w:rPr>
          <w:rStyle w:val="a6"/>
          <w:rFonts w:ascii="Times New Roman" w:hAnsi="Times New Roman" w:cs="Times New Roman"/>
          <w:sz w:val="24"/>
          <w:szCs w:val="24"/>
          <w:lang w:val="en-US"/>
        </w:rPr>
        <w:footnoteReference w:id="4"/>
      </w:r>
      <w:r w:rsidRPr="00A77D13">
        <w:rPr>
          <w:rFonts w:ascii="Times New Roman" w:hAnsi="Times New Roman" w:cs="Times New Roman"/>
          <w:sz w:val="24"/>
          <w:szCs w:val="24"/>
          <w:lang w:val="en-US"/>
        </w:rPr>
        <w:t xml:space="preserve"> and a larger size are considered more trustworthy by surfers. They also find that the degree of consumer’s trust influences their perceptions of the risk involved in purchasing from an e-shop. </w:t>
      </w:r>
    </w:p>
    <w:p w14:paraId="0113EDBA" w14:textId="0948708D"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According to the theory of </w:t>
      </w:r>
      <w:r w:rsidR="00A379B4" w:rsidRPr="00A77D13">
        <w:rPr>
          <w:rFonts w:ascii="Times New Roman" w:hAnsi="Times New Roman" w:cs="Times New Roman"/>
          <w:sz w:val="24"/>
          <w:szCs w:val="24"/>
          <w:lang w:val="en-US"/>
        </w:rPr>
        <w:t xml:space="preserve">reasoned action </w:t>
      </w:r>
      <w:r w:rsidRPr="00A77D13">
        <w:rPr>
          <w:rFonts w:ascii="Times New Roman" w:hAnsi="Times New Roman" w:cs="Times New Roman"/>
          <w:sz w:val="24"/>
          <w:szCs w:val="24"/>
          <w:lang w:val="en-US"/>
        </w:rPr>
        <w:t>(</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{"citationID":"1k0oi58i6b","properties":{"formattedCitation":"(Fishbein &amp; Ajzen, 1975)","plainCitation":"(Fishbein &amp; Ajzen, 1975)","dontUpdate":true,"noteIndex":0},"citationItems":[{"id":262,"uris":["http://zotero.org/users/3058091/items/M3S9UUBF"],"uri":["http://zotero.org/users/3058091/items/M3S9UUBF"],"itemData":{"id":262,"type":"book","title":"Belief, attitude, intention and behavior: An introduction to theory and research.","publisher":"Reading MA: Addison-Wesley","author":[{"family":"Fishbein","given":"M."},{"family":"Ajzen","given":"I."}],"issued":{"date-parts":[["1975"]]}}}],"schema":"https://github.com/citation-style-language/schema/raw/master/csl-citation.json"}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Fishbein and Ajzen, 1975)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the theory of </w:t>
      </w:r>
      <w:r w:rsidR="00A379B4" w:rsidRPr="00A77D13">
        <w:rPr>
          <w:rFonts w:ascii="Times New Roman" w:hAnsi="Times New Roman" w:cs="Times New Roman"/>
          <w:sz w:val="24"/>
          <w:szCs w:val="24"/>
          <w:lang w:val="en-US"/>
        </w:rPr>
        <w:t xml:space="preserve">planned behavior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{"citationID":"2e8igjondf","properties":{"formattedCitation":"(Ajzen, 1985)","plainCitation":"(Ajzen, 1985)","noteIndex":0},"citationItems":[{"id":260,"uris":["http://zotero.org/users/3058091/items/NSHXZSA9"],"uri":["http://zotero.org/users/3058091/items/NSHXZSA9"],"itemData":{"id":260,"type":"book","title":"From intentions to actions: A theory of planned behavior. In J. Kuhl and J. Beckmann (Eds), Action control: From cognition to behavior","publisher":"Springer Verlag, New York","publisher-place":"New York","number-of-pages":"11-39","event-place":"New York","author":[{"family":"Ajzen","given":"I."}],"issued":{"date-parts":[["1985"]]}}}],"schema":"https://github.com/citation-style-language/schema/raw/master/csl-citation.json"}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(Ajzen, 1985)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such a perception can shape a customer’s attitude, influencing, in turn, the customer’s behavior, namely the probability of an actual purchase and her/his evaluation of the vendor and its site.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{"citationID":"1ti3q2dj0j","properties":{"formattedCitation":"(Garbarino &amp; Johnson, 1999)","plainCitation":"(Garbarino &amp; Johnson, 1999)","dontUpdate":true,"noteIndex":0},"citationItems":[{"id":263,"uris":["http://zotero.org/users/3058091/items/WC5SVI6Z"],"uri":["http://zotero.org/users/3058091/items/WC5SVI6Z"],"itemData":{"id":263,"type":"article-journal","title":"The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Garbarino and Johnson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shown that trust and the perceived satisfaction from it</w:t>
      </w:r>
      <w:r w:rsidR="00A379B4"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influence the commitment in customer relationships.</w:t>
      </w:r>
      <w:r w:rsidRPr="00A77D13">
        <w:rPr>
          <w:rFonts w:ascii="Times New Roman" w:hAnsi="Times New Roman" w:cs="Times New Roman"/>
          <w:lang w:val="en-US"/>
        </w:rPr>
        <w:t xml:space="preserv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{"citationID":"1mvvot33kl","properties":{"formattedCitation":"(McKnight, Choudhury, &amp; Kacmar, 2002)","plainCitation":"(McKnight, Choudhury, &amp; Kacmar, 2002)","dontUpdate":true,"noteIndex":0},"citationItems":[{"id":619,"uris":["http://zotero.org/users/3058091/items/S4TRDESQ"],"uri":["http://zotero.org/users/3058091/items/S4TRDESQ"],"itemData":{"id":619,"type":"article-journal","title":"Developing and validating trust measures for e-commerce: An integrative typology","container-title":"Information systems research","page":"334–359","volume":"13","issue":"3","source":"Google Scholar","title-short":"Developing and validating trust measures for e-commerce","author":[{"family":"McKnight","given":"D. H."},{"family":"Choudhury","given":"V."},{"family":"Kacmar","given":"C."}],"issued":{"date-parts":[["2002"]]}}}],"schema":"https://github.com/citation-style-language/schema/raw/master/csl-citation.json"}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Choudhury, and Kacmar (2002)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pointed out that when customers trust the online vendor, they tend to conduct transactions with the e-shop continuously. In other words, increased trust leads to increased customer loyalty</w:t>
      </w:r>
      <w:r w:rsidR="00B828A1" w:rsidRPr="00A77D13">
        <w:rPr>
          <w:rStyle w:val="a6"/>
          <w:rFonts w:ascii="Times New Roman" w:hAnsi="Times New Roman" w:cs="Times New Roman"/>
          <w:sz w:val="24"/>
          <w:szCs w:val="24"/>
          <w:lang w:val="en-US"/>
        </w:rPr>
        <w:footnoteReference w:id="5"/>
      </w:r>
      <w:r w:rsidRPr="00A77D13">
        <w:rPr>
          <w:rFonts w:ascii="Times New Roman" w:hAnsi="Times New Roman" w:cs="Times New Roman"/>
          <w:sz w:val="24"/>
          <w:szCs w:val="24"/>
          <w:lang w:val="en-US"/>
        </w:rPr>
        <w:t xml:space="preserve"> for the vendor.</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Moreover,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{"citationID":"2b851tiqd7","properties":{"formattedCitation":"(Liu, Marchewka, Lu, &amp; Yu, 2005)","plainCitation":"(Liu, Marchewka, Lu, &amp; Yu, 2005)","dontUpdate":true,"noteIndex":0},"citationItems":[{"id":400,"uris":["http://zotero.org/users/3058091/items/S7HBQMGC"],"uri":["http://zotero.org/users/3058091/items/S7HBQMGC"],"itemData":{"id":400,"type":"article-journal","title":"Beyond concern—a privacy-trust-behavioral intention model of electronic commerce","container-title":"Information &amp; Management","page":"289-304","volume":"42","issue":"2","source":"CrossRef","DOI":"10.1016/j.im.2004.01.003","ISSN":"03787206","language":"en","author":[{"family":"Liu","given":"Chang"},{"family":"Marchewka","given":"Jack T."},{"family":"Lu","given":"June"},{"family":"Yu","given":"Chun-Sheng"}],"issued":{"date-parts":[["2005",1]]}}}],"schema":"https://github.com/citation-style-language/schema/raw/master/csl-citation.json"}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Liu, Marchewka, Lu, and Yu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demonstrated the positive effect of trust on repeat purchasing, website visiting, and website recommendation to other online users. More recently,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{"citationID":"1mg2u1pvma","properties":{"formattedCitation":"(Sashi, 2012)","plainCitation":"(Sashi, 2012)","dontUpdate":true,"noteIndex":0},"citationItems":[{"id":160,"uris":["http://zotero.org/users/3058091/items/WJ4H5AS2"],"uri":["http://zotero.org/users/3058091/items/WJ4H5AS2"],"itemData":{"id":160,"type":"article-journal","title":"Customer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trust as part of a process for creating satisfaction to a customer could forge both emotional and relational bonds, effectively creating a calculative and </w:t>
      </w:r>
      <w:r w:rsidRPr="00A77D13">
        <w:rPr>
          <w:rFonts w:ascii="Times New Roman" w:hAnsi="Times New Roman" w:cs="Times New Roman"/>
          <w:sz w:val="24"/>
          <w:szCs w:val="24"/>
          <w:lang w:val="en-US"/>
        </w:rPr>
        <w:lastRenderedPageBreak/>
        <w:t>affective commitment to a customer</w:t>
      </w:r>
      <w:r w:rsidR="00B828A1" w:rsidRPr="00A77D13">
        <w:rPr>
          <w:rStyle w:val="a6"/>
          <w:rFonts w:ascii="Times New Roman" w:hAnsi="Times New Roman" w:cs="Times New Roman"/>
          <w:sz w:val="24"/>
          <w:szCs w:val="24"/>
          <w:lang w:val="en-US"/>
        </w:rPr>
        <w:footnoteReference w:id="6"/>
      </w:r>
      <w:r w:rsidRPr="00A77D13">
        <w:rPr>
          <w:rFonts w:ascii="Times New Roman" w:hAnsi="Times New Roman" w:cs="Times New Roman"/>
          <w:sz w:val="24"/>
          <w:szCs w:val="24"/>
          <w:lang w:val="en-US"/>
        </w:rPr>
        <w:t xml:space="preserve">. Finally,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{"citationID":"hjigv7c4a","properties":{"formattedCitation":"(Jarvenpaa, Tractinsky, &amp; Vitale, 2000)","plainCitation":"(Jarvenpaa, Tractinsky, &amp; Vitale, 2000)","dontUpdate":true,"noteIndex":0},"citationItems":[{"id":266,"uris":["http://zotero.org/users/3058091/items/9336SDW6"],"uri":["http://zotero.org/users/3058091/items/9336SDW6"],"itemData":{"id":266,"type":"article-journal","title":"Consumer trust in an Internet store","container-title":"Information Technology and Management","page":"45-71","volume":"1","author":[{"family":"Jarvenpaa","given":"S. L."},{"family":"Tractinsky","given":"Noam"},{"family":"Vitale","given":"Michael"}],"issued":{"date-parts":[["2000"]]}}}],"schema":"https://github.com/citation-style-language/schema/raw/master/csl-citation.json"}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Jarvenpaa, Tractinsky, and Vitale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also shown that cultural elements affect the level of trust among internet customers. More specifically, they have shown that the level of individualism increases the level of consumer trust to electronic vendors. Moreover, they have found an increased trust in electronic vendors belonging to the same societal background in collectivist societies</w:t>
      </w:r>
      <w:r w:rsidR="00B828A1" w:rsidRPr="00A77D13">
        <w:rPr>
          <w:rStyle w:val="a6"/>
          <w:rFonts w:ascii="Times New Roman" w:hAnsi="Times New Roman" w:cs="Times New Roman"/>
          <w:sz w:val="24"/>
          <w:szCs w:val="24"/>
          <w:lang w:val="en-US"/>
        </w:rPr>
        <w:footnoteReference w:id="7"/>
      </w:r>
      <w:r w:rsidRPr="00A77D13">
        <w:rPr>
          <w:rFonts w:ascii="Times New Roman" w:hAnsi="Times New Roman" w:cs="Times New Roman"/>
          <w:sz w:val="24"/>
          <w:szCs w:val="24"/>
          <w:lang w:val="en-US"/>
        </w:rPr>
        <w:t>.</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Finally,</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it has also been shown that cultural elements play a role on the value</w:t>
      </w:r>
      <w:r w:rsidR="00B828A1" w:rsidRPr="00A77D13">
        <w:rPr>
          <w:rStyle w:val="a6"/>
          <w:rFonts w:ascii="Times New Roman" w:hAnsi="Times New Roman" w:cs="Times New Roman"/>
          <w:sz w:val="24"/>
          <w:szCs w:val="24"/>
          <w:lang w:val="en-US"/>
        </w:rPr>
        <w:footnoteReference w:id="8"/>
      </w:r>
      <w:r w:rsidRPr="00A77D13">
        <w:rPr>
          <w:rFonts w:ascii="Times New Roman" w:hAnsi="Times New Roman" w:cs="Times New Roman"/>
          <w:sz w:val="24"/>
          <w:szCs w:val="24"/>
          <w:lang w:val="en-US"/>
        </w:rPr>
        <w:t xml:space="preserve"> that a consumer anticipates to have received from a purchase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{"citationID":"2kgscnc57g","properties":{"formattedCitation":"(Richard &amp; Habibi, 2016)","plainCitation":"(Richard &amp; Habibi, 2016)","noteIndex":0},"citationItems":[{"id":217,"uris":["http://zotero.org/users/3058091/items/6VTEC9MC"],"uri":["http://zotero.org/users/3058091/items/6VTEC9MC"],"itemData":{"id":217,"type":"article-journal","title":"Advanced modeling of online consumer behavior: The moderating roles of hedonism and culture","container-title":"Journal of Business Research","page":"1103-1119","volume":"69","issue":"3","source":"CrossRef","DOI":"10.1016/j.jbusres.2015.08.026","ISSN":"01482963","title-short":"Advanced modeling of online consumer behavior","language":"en","author":[{"family":"Richard","given":"Marie-Odile"},{"family":"Habibi","given":"Mohammad Reza"}],"issued":{"date-parts":[["2016",3]]}}}],"schema":"https://github.com/citation-style-language/schema/raw/master/csl-citation.json"}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(Richard &amp; Habibi, 2016)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7493A47A" w14:textId="77777777" w:rsidR="007231D2" w:rsidRPr="00A77D13" w:rsidRDefault="007231D2" w:rsidP="00B4181D">
      <w:pPr>
        <w:pStyle w:val="20"/>
        <w:jc w:val="both"/>
        <w:rPr>
          <w:rFonts w:cs="Times New Roman"/>
        </w:rPr>
      </w:pPr>
      <w:bookmarkStart w:id="6" w:name="_Toc25530485"/>
      <w:r w:rsidRPr="00A77D13">
        <w:rPr>
          <w:rFonts w:cs="Times New Roman"/>
        </w:rPr>
        <w:t>Brand communities, social networks and social media-based brand communities</w:t>
      </w:r>
      <w:bookmarkEnd w:id="6"/>
    </w:p>
    <w:p w14:paraId="5F19C71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creation of consumer communities was a widespread phenomenon during the last century. Since the mid ‘90s, consumer communities have experienced a renaissance and have since risen in quantity and relevance. In this development, two factors have contributed significantly, the extensive and still growing accessibility of the internet and the continuous and incremental investment on web technologies on the part of the businesses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{"citationID":"h3c47fo0l","properties":{"formattedCitation":"(Schouten &amp; McAlexander, 1995)","plainCitation":"(Schouten &amp; McAlexander, 1995)","noteIndex":0},"citationItems":[{"id":780,"uris":["http://zotero.org/users/3058091/items/4XERFHP4"],"uri":["http://zotero.org/users/3058091/items/4XERFHP4"],"itemData":{"id":780,"type":"article-journal","title":"Subcultures of consumption: An ethnography of the new bikers.","container-title":"Journal of Consumer Research","page":"43–61","volume":"22","issue":"1","author":[{"family":"Schouten","given":"John W."},{"family":"McAlexander","given":"James H."}],"issued":{"date-parts":[["1995"]]}}}],"schema":"https://github.com/citation-style-language/schema/raw/master/csl-citation.json"}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(Schouten &amp; McAlexander, 1995)</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In such communities, consumers gather, interact and participate reciprocally without the need from the company to provide them any additional incentives for the relational exchange </w:t>
      </w:r>
      <w:r w:rsidR="00FE0FF5" w:rsidRPr="00A77D13">
        <w:rPr>
          <w:rFonts w:ascii="Times New Roman" w:hAnsi="Times New Roman" w:cs="Times New Roman"/>
          <w:sz w:val="24"/>
          <w:szCs w:val="24"/>
        </w:rPr>
        <w:fldChar w:fldCharType="begin"/>
      </w:r>
      <w:r w:rsidR="000C081A" w:rsidRPr="00A77D13">
        <w:rPr>
          <w:rFonts w:ascii="Times New Roman" w:hAnsi="Times New Roman" w:cs="Times New Roman"/>
          <w:sz w:val="24"/>
          <w:szCs w:val="24"/>
          <w:lang w:val="en-US"/>
        </w:rPr>
        <w:instrText xml:space="preserve"> ADDIN ZOTERO_ITEM CSL_CITATION {"citationID":"17e6qo4toj","properties":{"formattedCitation":"(Ashley, Noble, Donthu, &amp; Lemon, 2011; Chan &amp; Li, 2010)","plainCitation":"(Ashley, Noble, Donthu, &amp; Lemon, 2011; Chan &amp; Li, 2010)","noteIndex":0},"citationItems":[{"id":778,"uris":["http://zotero.org/users/3058091/items/3N2M82BQ"],"uri":["http://zotero.org/users/3058091/items/3N2M82BQ"],"itemData":{"id":778,"type":"article-journal","title":"Why customers won't relate: Obstacles to relationship marketing engagement","container-title":"Journal of Business Research","page":"749-756","volume":"64","issue":"7","source":"CrossRef","DOI":"10.1016/j.jbusres.2010.07.006","ISSN":"01482963","title-short":"Why customers won't relate","language":"en","author":[{"family":"Ashley","given":"Christy"},{"family":"Noble","given":"Stephanie M."},{"family":"Donthu","given":"Naveen"},{"family":"Lemon","given":"Katherine N."}],"issued":{"date-parts":[["2011",7]]}}},{"id":779,"uris":["http://zotero.org/users/3058091/items/RXAB4GG6"],"uri":["http://zotero.org/users/3058091/items/RXAB4GG6"],"itemData":{"id":779,"type":"article-journal","title":"Understanding consumer-to-consumer interactions in virtual communities: The salience of reciprocity","container-title":"Journal of Business Research","page":"1033-1040","volume":"63","issue":"9-10","source":"CrossRef","DOI":"10.1016/j.jbusres.2008.08.009","ISSN":"01482963","title-short":"Understanding consumer-to-consumer interactions in virtual communities","language":"en","author":[{"family":"Chan","given":"Kimmy Wa"},{"family":"Li","given":"Stella Yiyan"}],"issued":{"date-parts":[["2010",9]]}}}],"schema":"https://github.com/citation-style-language/schema/raw/master/csl-citation.json"} </w:instrText>
      </w:r>
      <w:r w:rsidR="00FE0FF5" w:rsidRPr="00A77D13">
        <w:rPr>
          <w:rFonts w:ascii="Times New Roman" w:hAnsi="Times New Roman" w:cs="Times New Roman"/>
          <w:sz w:val="24"/>
          <w:szCs w:val="24"/>
        </w:rPr>
        <w:fldChar w:fldCharType="separate"/>
      </w:r>
      <w:r w:rsidR="000C081A" w:rsidRPr="00A77D13">
        <w:rPr>
          <w:rFonts w:ascii="Times New Roman" w:hAnsi="Times New Roman" w:cs="Times New Roman"/>
          <w:sz w:val="24"/>
          <w:lang w:val="en-US"/>
        </w:rPr>
        <w:t xml:space="preserve">(Ashley, Noble, Donthu, &amp; </w:t>
      </w:r>
      <w:r w:rsidR="000C081A" w:rsidRPr="00A77D13">
        <w:rPr>
          <w:rFonts w:ascii="Times New Roman" w:hAnsi="Times New Roman" w:cs="Times New Roman"/>
          <w:sz w:val="24"/>
          <w:lang w:val="en-US"/>
        </w:rPr>
        <w:lastRenderedPageBreak/>
        <w:t>Lemon, 2011; Chan &amp; Li,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{"citationID":"jqdjlfp5v","properties":{"formattedCitation":"(Ganley &amp; Lampe, 2009)","plainCitation":"(Ganley &amp; Lampe, 2009)","dontUpdate":true,"noteIndex":0},"citationItems":[{"id":776,"uris":["http://zotero.org/users/3058091/items/JMMCRCI7"],"uri":["http://zotero.org/users/3058091/items/JMMCRCI7"],"itemData":{"id":776,"type":"article-journal","title":"The ties that bind: Social network principles in online communities","container-title":"Decision Support Systems","page":"266-274","volume":"47","issue":"3","source":"CrossRef","DOI":"10.1016/j.dss.2009.02.013","ISSN":"01679236","title-short":"The ties that bind","language":"en","author":[{"family":"Ganley","given":"Dale"},{"family":"Lampe","given":"Cliff"}],"issued":{"date-parts":[["2009",6]]}}}],"schema":"https://github.com/citation-style-language/schema/raw/master/csl-citation.json"}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Ganley &amp; Lampe (2009)</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have stated that the success of such consumer communities, especially on the internet, show that a large impact is created in the business community by this form of online organization.</w:t>
      </w:r>
    </w:p>
    <w:p w14:paraId="7AF7C2F3"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Brand communities are a special subgroup of consumer communities which bind brand and community together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{"citationID":"jnvpnpgva","properties":{"formattedCitation":"(Muniz &amp; O\\uc0\\u8217{}Guinn, 2001)","plainCitation":"(Muniz &amp; O’Guinn, 2001)","noteIndex":0},"citationItems":[{"id":192,"uris":["http://zotero.org/users/3058091/items/9JFQAJZF"],"uri":["http://zotero.org/users/3058091/items/9JFQAJZF"],"itemData":{"id":192,"type":"article-journal","title":"Brand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(Muniz &amp; O’Guinn, 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These groups offer many advantages</w:t>
      </w:r>
      <w:r w:rsidR="00B828A1" w:rsidRPr="00A77D13">
        <w:rPr>
          <w:rStyle w:val="a6"/>
          <w:rFonts w:ascii="Times New Roman" w:hAnsi="Times New Roman" w:cs="Times New Roman"/>
          <w:sz w:val="24"/>
          <w:szCs w:val="24"/>
          <w:lang w:val="en-US"/>
        </w:rPr>
        <w:footnoteReference w:id="9"/>
      </w:r>
      <w:r w:rsidRPr="00A77D13">
        <w:rPr>
          <w:rFonts w:ascii="Times New Roman" w:hAnsi="Times New Roman" w:cs="Times New Roman"/>
          <w:sz w:val="24"/>
          <w:szCs w:val="24"/>
          <w:lang w:val="en-US"/>
        </w:rPr>
        <w:t xml:space="preserve"> to a vendor and serve as a means of building strong and lasting relationships with customers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{"citationID":"t53bnevfb","properties":{"formattedCitation":"(Algesheimer, Dholakia, &amp; Herrmann, 2005)","plainCitation":"(Algesheimer, Dholakia, &amp; Herrmann, 2005)","noteIndex":0},"citationItems":[{"id":191,"uris":["http://zotero.org/users/3058091/items/R5MTJC4J"],"uri":["http://zotero.org/users/3058091/items/R5MTJC4J"],"itemData":{"id":191,"type":"article-journal","title":"The social influence of brand community: Evidence from European car clubs","container-title":"Journal of marketing","page":"19–34","volume":"69","issue":"3","source":"Google Scholar","title-short":"The social influence of brand community","author":[{"family":"Algesheimer","given":"René"},{"family":"Dholakia","given":"Utpal M."},{"family":"Herrmann","given":"Andreas"}],"issued":{"date-parts":[["2005"]]}}}],"schema":"https://github.com/citation-style-language/schema/raw/master/csl-citation.json"}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(Algesheimer, Dholakia, &amp; Herrmann, 2005)</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 The rising importance of brand communities also goes hand to hand with the increase in the number and size of the online social networks. For instance, Facebook has 1.71billion monthly active users </w:t>
      </w:r>
      <w:r w:rsidR="00FE0FF5" w:rsidRPr="00A77D13">
        <w:rPr>
          <w:rFonts w:ascii="Times New Roman" w:hAnsi="Times New Roman" w:cs="Times New Roman"/>
          <w:sz w:val="24"/>
          <w:szCs w:val="24"/>
        </w:rPr>
        <w:fldChar w:fldCharType="begin"/>
      </w:r>
      <w:r w:rsidR="000C081A" w:rsidRPr="00A77D13">
        <w:rPr>
          <w:rFonts w:ascii="Times New Roman" w:hAnsi="Times New Roman" w:cs="Times New Roman"/>
          <w:sz w:val="24"/>
          <w:szCs w:val="24"/>
          <w:lang w:val="en-US"/>
        </w:rPr>
        <w:instrText xml:space="preserve"> ADDIN ZOTERO_ITEM CSL_CITATION {"citationID":"VoyHlX5s","properties":{"formattedCitation":"{\\rtf (\\uc0\\u8220{}Facebook,\\uc0\\u8221{} 2016)}","plainCitation":"(“Facebook,” 2016)","dontUpdate":true,"noteIndex":0},"citationItems":[{"id":735,"uris":["http://zotero.org/users/3058091/items/P4U8H3J6"],"uri":["http://zotero.org/users/3058091/items/P4U8H3J6"],"itemData":{"id":735,"type":"webpage","title":"Facebook Report","URL":"https://newsroom.fb.com/news/2016/11/facebook-reports-third-quarter-2016-results/","author":[{"family":"Facebook","given":""}],"issued":{"date-parts":[["2016"]]},"accessed":{"date-parts":[["2016",1,11]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(Facebook, 2016)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LinkedIn has 106 million active users </w:t>
      </w:r>
      <w:r w:rsidR="00FE0FF5" w:rsidRPr="00A77D13">
        <w:rPr>
          <w:rFonts w:ascii="Times New Roman" w:hAnsi="Times New Roman" w:cs="Times New Roman"/>
          <w:sz w:val="24"/>
          <w:szCs w:val="24"/>
        </w:rPr>
        <w:fldChar w:fldCharType="begin"/>
      </w:r>
      <w:r w:rsidR="000C081A" w:rsidRPr="00A77D13">
        <w:rPr>
          <w:rFonts w:ascii="Times New Roman" w:hAnsi="Times New Roman" w:cs="Times New Roman"/>
          <w:sz w:val="24"/>
          <w:szCs w:val="24"/>
          <w:lang w:val="en-US"/>
        </w:rPr>
        <w:instrText xml:space="preserve"> ADDIN ZOTERO_ITEM CSL_CITATION {"citationID":"25p1qavm3s","properties":{"formattedCitation":"{\\rtf (\\uc0\\u8220{}LinkedIn,\\uc0\\u8221{} 2016)}","plainCitation":"(“LinkedIn,” 2016)","dontUpdate":true,"noteIndex":0},"citationItems":[{"id":736,"uris":["http://zotero.org/users/3058091/items/HMAE6C66"],"uri":["http://zotero.org/users/3058091/items/HMAE6C66"],"itemData":{"id":736,"type":"webpage","title":"LinkedIn Report","URL":"https://press.linkedin.com/","author":[{"family":"LinkedIn","given":""}],"issued":{"date-parts":[["2016"]]},"accessed":{"date-parts":[["2016",1,11]]}}}],"schema":"https://github.com/citation-style-language/schema/raw/master/csl-citation.json"}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(LinkedIn, 2016)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and Twitter has 313 million active users (Twitter, 2016). These figures show the ever-increasing importance of the social media in the online environment. As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{"citationID":"26kh191e9t","properties":{"formattedCitation":"(Patterson, 2012)","plainCitation":"(Patterson, 2012)","dontUpdate":true,"noteIndex":0},"citationItems":[{"id":395,"uris":["http://zotero.org/users/3058091/items/I8NI2KHN"],"uri":["http://zotero.org/users/3058091/items/I8NI2KHN"],"itemData":{"id":395,"type":"article-journal","title":"Social-networkers of the world, unite and take over: A meta-introspective perspective on the Facebook brand","container-title":"Journal of Business Research","page":"527-534","volume":"65","issue":"4","source":"CrossRef","DOI":"10.1016/j.jbusres.2011.02.032","ISSN":"01482963","title-short":"Social-networkers of the world, unite and take over","language":"en","author":[{"family":"Patterson","given":"Anthony"}],"issued":{"date-parts":[["2012",4]]}}}],"schema":"https://github.com/citation-style-language/schema/raw/master/csl-citation.json"}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Patterson (2012)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has put</w:t>
      </w:r>
      <w:r w:rsidR="00992731" w:rsidRPr="00A77D13">
        <w:rPr>
          <w:rFonts w:ascii="Times New Roman" w:hAnsi="Times New Roman" w:cs="Times New Roman"/>
          <w:sz w:val="24"/>
          <w:szCs w:val="24"/>
          <w:lang w:val="en-US"/>
        </w:rPr>
        <w:t xml:space="preserve"> it</w:t>
      </w:r>
      <w:r w:rsidRPr="00A77D13">
        <w:rPr>
          <w:rFonts w:ascii="Times New Roman" w:hAnsi="Times New Roman" w:cs="Times New Roman"/>
          <w:sz w:val="24"/>
          <w:szCs w:val="24"/>
          <w:lang w:val="en-US"/>
        </w:rPr>
        <w:t>, “along with other forms of computer mediated communication, they (social networking sites) have transformed consumers from silent, isolated and invisible individuals, into a noisy, public, and even more unmanageable than usual, collective”</w:t>
      </w:r>
      <w:r w:rsidR="00CF10B1" w:rsidRPr="00A77D13">
        <w:rPr>
          <w:rFonts w:ascii="Times New Roman" w:hAnsi="Times New Roman" w:cs="Times New Roman"/>
          <w:sz w:val="24"/>
          <w:szCs w:val="24"/>
          <w:lang w:val="en-US"/>
        </w:rPr>
        <w:t xml:space="preserve"> (p. 527)</w:t>
      </w:r>
      <w:r w:rsidRPr="00A77D13">
        <w:rPr>
          <w:rFonts w:ascii="Times New Roman" w:hAnsi="Times New Roman" w:cs="Times New Roman"/>
          <w:sz w:val="24"/>
          <w:szCs w:val="24"/>
          <w:lang w:val="en-US"/>
        </w:rPr>
        <w:t xml:space="preserve">. As a result, current marketing strategies always entail some exploring and seizing of such online marketing opportunities. </w:t>
      </w:r>
    </w:p>
    <w:p w14:paraId="0DFEDF50" w14:textId="73BF2C48"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 brand-related community in which users serve their interest for a brand, exchanging information and knowledge or they simply express their affection for a specific brand thrive in such virtual environments like the internet where users often gather together with a focus on a specific brand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{"citationID":"eq52m14kb","properties":{"formattedCitation":"(Woisetschl\\uc0\\u228{}ger, Hartleb, &amp; Blut, 2008)","plainCitation":"(Woisetschläger, Hartleb, &amp; Blut, 2008)","noteIndex":0},"citationItems":[{"id":775,"uris":["http://zotero.org/users/3058091/items/GCMB8H86"],"uri":["http://zotero.org/users/3058091/items/GCMB8H86"],"itemData":{"id":775,"type":"article-journal","title":"How to Make Brand Communities Work: Antecedents and Consequences of Consumer Participation","container-title":"Journal of Relationship Marketing","page":"237-256","volume":"7","issue":"3","source":"CrossRef","DOI":"10.1080/15332660802409605","ISSN":"1533-2667, 1533-2675","title-short":"How to Make Brand Communities Work","language":"en","author":[{"family":"Woisetschläger","given":"David M."},{"family":"Hartleb","given":"Vivian"},{"family":"Blut","given":"Markus"}],"issued":{"date-parts":[["2008",10,17]]}}}],"schema":"https://github.com/citation-style-language/schema/raw/master/csl-citation.json"}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(Woisetschläger, Hartleb, &amp; Blut,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This possibility of a virtual presence for a brand community together with the vast expanse of the social media potentially offers a multitude of benefits to marketers </w:t>
      </w:r>
      <w:r w:rsidR="00FE0FF5" w:rsidRPr="00A77D13">
        <w:rPr>
          <w:rFonts w:ascii="Times New Roman" w:hAnsi="Times New Roman" w:cs="Times New Roman"/>
          <w:sz w:val="24"/>
          <w:szCs w:val="24"/>
        </w:rPr>
        <w:fldChar w:fldCharType="begin"/>
      </w:r>
      <w:r w:rsidR="00A342CC" w:rsidRPr="00A77D13">
        <w:rPr>
          <w:rFonts w:ascii="Times New Roman" w:hAnsi="Times New Roman" w:cs="Times New Roman"/>
          <w:sz w:val="24"/>
          <w:szCs w:val="24"/>
          <w:lang w:val="en-US"/>
        </w:rPr>
        <w:instrText xml:space="preserve"> ADDIN ZOTERO_ITEM CSL_CITATION {"citationID":"WWlSfgdT","properties":{"formattedCitation":"(Thompson &amp; Sinha, 2008; Zaglia, 2013a)","plainCitation":"(Thompson &amp; Sinha, 2008; Zaglia, 2013a)","dontUpdate":true,"noteIndex":0},"citationItems":[{"id":773,"uris":["http://zotero.org/users/3058091/items/KF6MDQHU"],"uri":["http://zotero.org/users/3058091/items/KF6MDQHU"],"itemData":{"id":773,"type":"article-journal","title":"Brand communities and new product adoption: The influence and limits of oppositional loyalty.","container-title":"Journal of Marketing","page":"65–80","volume":"72","issue":"6","author":[{"family":"Thompson","given":"Scott A."},{"family":"Sinha","given":"Rajiv K."}],"issued":{"date-parts":[["2008"]]}}},{"id":380,"uris":["http://zotero.org/users/3058091/items/2IMNWDVT"],"uri":["http://zotero.org/users/3058091/items/2IMNWDVT"],"itemData":{"id":380,"type":"article-journal","title":"Brand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(Thompson &amp; Sinha, 2008; Zaglia,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 lot of research has taken place on the existence of social processes within brand communities and it had concluded that social exchanges in brand communities exist throughout different product categories, branches, cultures and different types of communities. The latter includes offline and online brand communities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{"citationID":"22dh1ttdg","properties":{"formattedCitation":"(Muniz &amp; O\\uc0\\u8217{}Guinn, 2001; Muniz Jr &amp; Schau, 2005)","plainCitation":"(Muniz &amp; O’Guinn, 2001; Muniz Jr &amp; Schau, 2005)","noteIndex":0},"citationItems":[{"id":192,"uris":["http://zotero.org/users/3058091/items/9JFQAJZF"],"uri":["http://zotero.org/users/3058091/items/9JFQAJZF"],"itemData":{"id":192,"type":"article-journal","title":"Brand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C."}],"issued":{"date-parts":[["2001",3]]}}},{"id":188,"uris":["http://zotero.org/users/3058091/items/KKQQZU9I"],"uri":["http://zotero.org/users/3058091/items/KKQQZU9I"],"itemData":{"id":188,"type":"article-journal","title":"Religiosity in the abandoned Apple Newton brand community","container-title":"Journal of consumer research","page":"737–747","volume":"31","issue":"4","source":"Google Scholar","author":[{"family":"Muniz Jr","given":"Albert M."},{"family":"Schau","given":"Hope Jensen"}],"issued":{"date-parts":[["2005"]]}}}],"schema":"https://github.com/citation-style-language/schema/raw/master/csl-citation.json"}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(Muniz &amp; O’Guinn, 2001; Muniz Jr &amp; Schau, 2005)</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small-group brand communities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{"citationID":"2418q4ug","properties":{"formattedCitation":"(Bagozzi &amp; Dholakia, 2006a)","plainCitation":"(Bagozzi &amp; Dholakia, 2006a)","noteIndex":0},"citationItems":[{"id":772,"uris":["http://zotero.org/users/3058091/items/US3285TA"],"uri":["http://zotero.org/users/3058091/items/US3285TA"],"itemData":{"id":772,"type":"article-journal","title":"Antecedents and purchase consequences of customer participation in small group brand communities","container-title":"International Journal of Research in Marketing","page":"45-61","volume":"23","issue":"1","source":"CrossRef","DOI":"10.1016/j.ijresmar.2006.01.005","ISSN":"01678116","language":"en","author":[{"family":"Bagozzi","given":"Richard P."},{"family":"Dholakia","given":"Utpal M."}],"issued":{"date-parts":[["2006",3]]}}}],"schema":"https://github.com/citation-style-language/schema/raw/master/csl-citation.json"}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(Bagozzi &amp; Dholakia, 2006a)</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virtual large network brand communities </w:t>
      </w:r>
      <w:r w:rsidR="00FE0FF5" w:rsidRPr="00A77D13">
        <w:rPr>
          <w:rFonts w:ascii="Times New Roman" w:hAnsi="Times New Roman" w:cs="Times New Roman"/>
          <w:sz w:val="24"/>
          <w:szCs w:val="24"/>
        </w:rPr>
        <w:lastRenderedPageBreak/>
        <w:fldChar w:fldCharType="begin"/>
      </w:r>
      <w:r w:rsidR="00F9169B" w:rsidRPr="00A77D13">
        <w:rPr>
          <w:rFonts w:ascii="Times New Roman" w:hAnsi="Times New Roman" w:cs="Times New Roman"/>
          <w:sz w:val="24"/>
          <w:szCs w:val="24"/>
          <w:lang w:val="en-US"/>
        </w:rPr>
        <w:instrText xml:space="preserve"> ADDIN ZOTERO_ITEM CSL_CITATION {"citationID":"1ntosvlq3b","properties":{"formattedCitation":"(Adjei, Noble, &amp; Noble, 2010)","plainCitation":"(Adjei, Noble, &amp; Noble, 2010)","noteIndex":0},"citationItems":[{"id":644,"uris":["http://zotero.org/users/3058091/items/K7URDFWI"],"uri":["http://zotero.org/users/3058091/items/K7URDFWI"],"itemData":{"id":644,"type":"article-journal","title":"The influence of C2C communications in online brand communities on customer purchase behavior","container-title":"Journal of the Academy of Marketing Science","page":"634-653","volume":"38","issue":"5","source":"CrossRef","DOI":"10.1007/s11747-009-0178-5","ISSN":"0092-0703, 1552-7824","language":"en","author":[{"family":"Adjei","given":"Mavis T."},{"family":"Noble","given":"Stephanie M."},{"family":"Noble","given":"Charles H."}],"issued":{"date-parts":[["2010",10]]}}}],"schema":"https://github.com/citation-style-language/schema/raw/master/csl-citation.json"}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(Adjei, Noble, &amp; Noble,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and brandfests</w:t>
      </w:r>
      <w:r w:rsidR="00B828A1" w:rsidRPr="00A77D13">
        <w:rPr>
          <w:rStyle w:val="a6"/>
          <w:rFonts w:ascii="Times New Roman" w:hAnsi="Times New Roman" w:cs="Times New Roman"/>
          <w:sz w:val="24"/>
          <w:szCs w:val="24"/>
          <w:lang w:val="en-US"/>
        </w:rPr>
        <w:footnoteReference w:id="10"/>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{"citationID":"2d8n1niiu1","properties":{"formattedCitation":"(Schouten, McAlexander, &amp; Koenig, 2007)","plainCitation":"(Schouten, McAlexander, &amp; Koenig, 2007)","noteIndex":0},"citationItems":[{"id":770,"uris":["http://zotero.org/users/3058091/items/2EBBJPZN"],"uri":["http://zotero.org/users/3058091/items/2EBBJPZN"],"itemData":{"id":770,"type":"article-journal","title":"Transcendent customer experience and brand community","container-title":"Journal of the Academy of Marketing Science","page":"357-368","volume":"35","issue":"3","source":"CrossRef","DOI":"10.1007/s11747-007-0034-4","ISSN":"0092-0703, 1552-7824","language":"en","author":[{"family":"Schouten","given":"John W."},{"family":"McAlexander","given":"James H."},{"family":"Koenig","given":"Harold F."}],"issued":{"date-parts":[["2007",7,26]]}}}],"schema":"https://github.com/citation-style-language/schema/raw/master/csl-citation.json"}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(Schouten, McAlexander, &amp; Koenig, 2007)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w:t>
      </w:r>
    </w:p>
    <w:p w14:paraId="05C9BD6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Before proceeding our discussion for social media-based brand communities, it would be proper to refer briefly to the structure and characteristics of the social media. Social network theory postulates that human behavior is embedded in a network of interpersonal relations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{"citationID":"1i41f9gukd","properties":{"formattedCitation":"(Granovetter, 1985)","plainCitation":"(Granovetter, 1985)","dontUpdate":true,"noteIndex":0},"citationItems":[{"id":769,"uris":["http://zotero.org/users/3058091/items/E6H3R6T9"],"uri":["http://zotero.org/users/3058091/items/E6H3R6T9"],"itemData":{"id":769,"type":"article-journal","title":"Economic action and social structure: The problem of embeddedness.","container-title":"The American Journal of Sociology","page":"481–510","volume":"91","issue":"3","author":[{"family":"Granovetter","given":"Mark"}],"issued":{"date-parts":[["1985"]]}}}],"schema":"https://github.com/citation-style-language/schema/raw/master/csl-citation.json"}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(e.g. Granovetter, 1985)</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and prior research demonstrates that social networks influence their members’ behavior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{"citationID":"q724kkdsl","properties":{"formattedCitation":"(de Valck, van Bruggen, &amp; Wierenga, 2009)","plainCitation":"(de Valck, van Bruggen, &amp; Wierenga, 2009)","noteIndex":0},"citationItems":[{"id":767,"uris":["http://zotero.org/users/3058091/items/R7BNBAGP"],"uri":["http://zotero.org/users/3058091/items/R7BNBAGP"],"itemData":{"id":767,"type":"article-journal","title":"Virtual communities: A marketing perspective","container-title":"Decision Support Systems","page":"185-203","volume":"47","issue":"3","source":"CrossRef","DOI":"10.1016/j.dss.2009.02.008","ISSN":"01679236","title-short":"Virtual communities","language":"en","author":[{"family":"Valck","given":"Kristine","non-dropping-particle":"de"},{"family":"Bruggen","given":"Gerrit H.","non-dropping-particle":"van"},{"family":"Wierenga","given":"Berend"}],"issued":{"date-parts":[["2009",6]]}}}],"schema":"https://github.com/citation-style-language/schema/raw/master/csl-citation.json"}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(de Valck, van Bruggen, &amp; Wierenga, 2009)</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As the number of people participating in social media increases and the amount of time spend in these networks grows, the tenets of social network theory gain increased importance for describing them. As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{"citationID":"2dfvta6lm4","properties":{"formattedCitation":"(Raab &amp; Kenis, 2009)","plainCitation":"(Raab &amp; Kenis, 2009)","dontUpdate":true,"noteIndex":0},"citationItems":[{"id":768,"uris":["http://zotero.org/users/3058091/items/QZITK23M"],"uri":["http://zotero.org/users/3058091/items/QZITK23M"],"itemData":{"id":768,"type":"article-journal","title":"Heading Toward a Society of Networks: Empirical Developments and Theoretical Challenges","container-title":"Journal of Management Inquiry","source":"CrossRef","URL":"http://jmi.sagepub.com/cgi/doi/10.1177/1056492609337493","DOI":"10.1177/1056492609337493","ISSN":"1056-4926","title-short":"Heading Toward a Society of Networks","language":"en","author":[{"family":"Raab","given":"J."},{"family":"Kenis","given":"P."}],"issued":{"date-parts":[["2009",7,1]]},"accessed":{"date-parts":[["2016",11,4]]}}}],"schema":"https://github.com/citation-style-language/schema/raw/master/csl-citation.json"}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Raab and Kenis (2009)</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have stated our world is developing into a society of networks. </w:t>
      </w:r>
    </w:p>
    <w:p w14:paraId="2774F5B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Due to the ever-increasing significance of social media in our contemporary society, it is good to present some characteristics that they exhibit. These characteristics of each social network derive from the result of the number of connected and interacting participants (either individually or in the forms of groups) along with the patterns of connections and relations developed among them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{"citationID":"2g8qg0iid1","properties":{"formattedCitation":"(Doyle, 2007)","plainCitation":"(Doyle, 2007)","noteIndex":0},"citationItems":[{"id":766,"uris":["http://zotero.org/users/3058091/items/3PPBAHPE"],"uri":["http://zotero.org/users/3058091/items/3PPBAHPE"],"itemData":{"id":766,"type":"article-journal","title":"The role of social networks in marketing","container-title":"Journal of Database Marketing &amp; Customer Strategy Management","page":"60-64","volume":"15","issue":"1","source":"CrossRef","DOI":"10.1057/palgrave.dbm.3250070","ISSN":"1741-2447","language":"en","author":[{"family":"Doyle","given":"Shaun"}],"issued":{"date-parts":[["2007",10]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(Doyle, 2007)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For instance, there are social media which foster friendships between individuals, relation between groups and business relations between corporations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{"citationID":"1ep1jjfcr5","properties":{"formattedCitation":"(Mizruchi &amp; Galaskiewicz, 1993; Raacke &amp; Bonds-Raacke, 2008; Rapoport &amp; Horvath, 1961)","plainCitation":"(Mizruchi &amp; Galaskiewicz, 1993; Raacke &amp; Bonds-Raacke, 2008; Rapoport &amp; Horvath, 1961)","noteIndex":0},"citationItems":[{"id":765,"uris":["http://zotero.org/users/3058091/items/RBBVEZCC"],"uri":["http://zotero.org/users/3058091/items/RBBVEZCC"],"itemData":{"id":765,"type":"article-journal","title":"Networks of interorganizational relations.","container-title":"Sociological Methods &amp; Research","page":"46–70","volume":"22","issue":"1","author":[{"family":"Mizruchi","given":"Mark S."},{"family":"Galaskiewicz","given":"Joseph"}],"issued":{"date-parts":[["1993"]]}}},{"id":763,"uris":["http://zotero.org/users/3058091/items/MKJ5EWSJ"],"uri":["http://zotero.org/users/3058091/items/MKJ5EWSJ"],"itemData":{"id":763,"type":"article-journal","title":"MySpace and Facebook: Applying the Uses and Gratifications Theory to Exploring Friend-Networking Sites","container-title":"CyberPsychology &amp; Behavior","page":"169-174","volume":"11","issue":"2","source":"CrossRef","DOI":"10.1089/cpb.2007.0056","ISSN":"1094-9313, 1557-8364","title-short":"MySpace and Facebook","language":"en","author":[{"family":"Raacke","given":"John"},{"family":"Bonds-Raacke","given":"Jennifer"}],"issued":{"date-parts":[["2008",4]]}}},{"id":764,"uris":["http://zotero.org/users/3058091/items/E4QQ32DN"],"uri":["http://zotero.org/users/3058091/items/E4QQ32DN"],"itemData":{"id":764,"type":"article-journal","title":"A study of a large sociogram.","container-title":"Behavioral Science","page":"279-291","volume":"6","issue":"4","author":[{"family":"Rapoport","given":"Anatol"},{"family":"Horvath","given":"William J."}],"issued":{"date-parts":[["1961"]]}}}],"schema":"https://github.com/citation-style-language/schema/raw/master/csl-citation.json"}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(Mizruchi &amp; Galaskiewicz, 1993; Raacke &amp; Bonds-Raacke, 2008; Rapoport &amp; Horvath, 1961)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In other words, social media are virtual places that try to satisfy the needs of a specific population; on such platforms people with similar interests gather to communicate, exchange contact details, build relations and share and discuss ideas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{"citationID":"21ds8iivuo","properties":{"formattedCitation":"(Raacke &amp; Bonds-Raacke, 2008)","plainCitation":"(Raacke &amp; Bonds-Raacke, 2008)","noteIndex":0},"citationItems":[{"id":763,"uris":["http://zotero.org/users/3058091/items/MKJ5EWSJ"],"uri":["http://zotero.org/users/3058091/items/MKJ5EWSJ"],"itemData":{"id":763,"type":"article-journal","title":"MySpace and Facebook: Applying the Uses and Gratifications Theory to Exploring Friend-Networking Sites","container-title":"CyberPsychology &amp; Behavior","page":"169-174","volume":"11","issue":"2","source":"CrossRef","DOI":"10.1089/cpb.2007.0056","ISSN":"1094-9313, 1557-8364","title-short":"MySpace and Facebook","language":"en","author":[{"family":"Raacke","given":"John"},{"family":"Bonds-Raacke","given":"Jennifer"}],"issued":{"date-parts":[["2008",4]]}}}],"schema":"https://github.com/citation-style-language/schema/raw/master/csl-citation.json"}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(Raacke &amp; Bonds-Raacke,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{"citationID":"2jgo2il99b","properties":{"formattedCitation":"(de Valck et al., 2009)","plainCitation":"(de Valck et al., 2009)","dontUpdate":true,"noteIndex":0},"citationItems":[{"id":767,"uris":["http://zotero.org/users/3058091/items/R7BNBAGP"],"uri":["http://zotero.org/users/3058091/items/R7BNBAGP"],"itemData":{"id":767,"type":"article-journal","title":"Virtual communities: A marketing perspective","container-title":"Decision Support Systems","page":"185-203","volume":"47","issue":"3","source":"CrossRef","DOI":"10.1016/j.dss.2009.02.008","ISSN":"01679236","title-short":"Virtual communities","language":"en","author":[{"family":"Valck","given":"Kristine","non-dropping-particle":"de"},{"family":"Bruggen","given":"Gerrit H.","non-dropping-particle":"van"},{"family":"Wierenga","given":"Berend"}],"issued":{"date-parts":[["2009",6]]}}}],"schema":"https://github.com/citation-style-language/schema/raw/master/csl-citation.json"}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De Valck et al. (2009)</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describe social networks also as virtual communities of consumption, which feature characteristics like high consumer knowledge and companionship, and therefore, influence consumer behavior. Among other activities, users can interact, share stories in written form, or visually, in the form of pictures and videos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{"citationID":"2203ginki3","properties":{"formattedCitation":"(Cheung &amp; Lee, 2010)","plainCitation":"(Cheung &amp; Lee, 2010)","noteIndex":0},"citationItems":[{"id":762,"uris":["http://zotero.org/users/3058091/items/NTBM3HDI"],"uri":["http://zotero.org/users/3058091/items/NTBM3HDI"],"itemData":{"id":762,"type":"article-journal","title":"A theoretical model of intentional social action in online social networks","container-title":"Decision Support Systems","page":"24-30","volume":"49","issue":"1","source":"CrossRef","DOI":"10.1016/j.dss.2009.12.006","ISSN":"01679236","language":"en","author":[{"family":"Cheung","given":"Christy M.K."},{"family":"Lee","given":"Matthew K.O."}],"issued":{"date-parts":[["2010",4]]}}}],"schema":"https://github.com/citation-style-language/schema/raw/master/csl-citation.json"}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(Cheung &amp; Lee,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4D03FFCB" w14:textId="3B8AA4B1"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In terms of information technology (IT), social networks are online services that allow individuals 1) to </w:t>
      </w:r>
      <w:r w:rsidR="0002068F" w:rsidRPr="00A77D13">
        <w:rPr>
          <w:rFonts w:ascii="Times New Roman" w:hAnsi="Times New Roman" w:cs="Times New Roman"/>
          <w:sz w:val="24"/>
          <w:szCs w:val="24"/>
          <w:lang w:val="en-US"/>
        </w:rPr>
        <w:t>establish</w:t>
      </w:r>
      <w:r w:rsidRPr="00A77D13">
        <w:rPr>
          <w:rFonts w:ascii="Times New Roman" w:hAnsi="Times New Roman" w:cs="Times New Roman"/>
          <w:sz w:val="24"/>
          <w:szCs w:val="24"/>
          <w:lang w:val="en-US"/>
        </w:rPr>
        <w:t xml:space="preserve"> a public or semi-public profile within a given system, 2) to compile a list of other users with whom they </w:t>
      </w:r>
      <w:r w:rsidR="0002068F" w:rsidRPr="00A77D13">
        <w:rPr>
          <w:rFonts w:ascii="Times New Roman" w:hAnsi="Times New Roman" w:cs="Times New Roman"/>
          <w:sz w:val="24"/>
          <w:szCs w:val="24"/>
          <w:lang w:val="en-US"/>
        </w:rPr>
        <w:t>form a</w:t>
      </w:r>
      <w:r w:rsidRPr="00A77D13">
        <w:rPr>
          <w:rFonts w:ascii="Times New Roman" w:hAnsi="Times New Roman" w:cs="Times New Roman"/>
          <w:sz w:val="24"/>
          <w:szCs w:val="24"/>
          <w:lang w:val="en-US"/>
        </w:rPr>
        <w:t xml:space="preserve"> connection and 3) to monitor and follow their list of connections and those </w:t>
      </w:r>
      <w:r w:rsidR="0002068F" w:rsidRPr="00A77D13">
        <w:rPr>
          <w:rFonts w:ascii="Times New Roman" w:hAnsi="Times New Roman" w:cs="Times New Roman"/>
          <w:sz w:val="24"/>
          <w:szCs w:val="24"/>
          <w:lang w:val="en-US"/>
        </w:rPr>
        <w:t>created</w:t>
      </w:r>
      <w:r w:rsidRPr="00A77D13">
        <w:rPr>
          <w:rFonts w:ascii="Times New Roman" w:hAnsi="Times New Roman" w:cs="Times New Roman"/>
          <w:sz w:val="24"/>
          <w:szCs w:val="24"/>
          <w:lang w:val="en-US"/>
        </w:rPr>
        <w:t xml:space="preserve"> by others within the system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{"citationID":"fa1ijim2b","properties":{"formattedCitation":"(Boyd &amp; Ellison, 2007)","plainCitation":"(Boyd &amp; Ellison, 2007)","noteIndex":0},"citationItems":[{"id":394,"uris":["http://zotero.org/users/3058091/items/CA8RSZIX"],"uri":["http://zotero.org/users/3058091/items/CA8RSZIX"],"itemData":{"id":394,"type":"article-journal","title":"Social Network Sites: Definition, History, and Scholarship","container-title":"Journal of Computer-Mediated Communication","page":"210-230","volume":"13","issue":"1","source":"CrossRef","DOI":"10.1111/j.1083-6101.2007.00393.x","ISSN":"10836101","title-short":"Social Network Sites","language":"en","author":[{"family":"Boyd","given":"danah","dropping-particle":"m."},{"family":"Ellison","given":"Nicole B."}],"issued":{"date-parts":[["2007",10]]}}}],"schema":"https://github.com/citation-style-language/schema/raw/master/csl-citation.json"}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(Boyd &amp; Ellison, 2007)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This definition of social media in terms of IT can make us derive the main distinct characteristics that differentiate them from other forms of expression on the web. Firstly, in social media, users create profiles with their real identities</w:t>
      </w:r>
      <w:r w:rsidR="00BB266E"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whereas in other applications of the web, the use of pseudonyms is common spread. This characteristic enhances the authenticity of interaction. Additionally, in juxtaposition to other forms of communication in the internet, profiles in social media often incorporate visual information, audio and video content, along with any text information. Last but not least, blogging, instant messaging, chatting, update notification for the profile of one’s connections which are usually called “friends” in social media, planning meetings, contacting in participating in polls, playing interacting games with others, “check-in” to places are some of the common activities </w:t>
      </w:r>
      <w:r w:rsidR="004B35B3" w:rsidRPr="00A77D13">
        <w:rPr>
          <w:rFonts w:ascii="Times New Roman" w:hAnsi="Times New Roman" w:cs="Times New Roman"/>
          <w:sz w:val="24"/>
          <w:szCs w:val="24"/>
          <w:lang w:val="en-US"/>
        </w:rPr>
        <w:t>a member can</w:t>
      </w:r>
      <w:r w:rsidRPr="00A77D13">
        <w:rPr>
          <w:rFonts w:ascii="Times New Roman" w:hAnsi="Times New Roman" w:cs="Times New Roman"/>
          <w:sz w:val="24"/>
          <w:szCs w:val="24"/>
          <w:lang w:val="en-US"/>
        </w:rPr>
        <w:t xml:space="preserve"> undertake in such social networks. All these features became possible to materialize with the introduction of web 2.0 technology and participants in social media use them to pursue their objectives of socializing, content sharing and enjoying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{"citationID":"rb40fqhf8","properties":{"formattedCitation":"(Messinger et al., 2009)","plainCitation":"(Messinger et al., 2009)","noteIndex":0},"citationItems":[{"id":760,"uris":["http://zotero.org/users/3058091/items/RHA5TXR4"],"uri":["http://zotero.org/users/3058091/items/RHA5TXR4"],"itemData":{"id":760,"type":"article-journal","title":"Virtual worlds — past, present, and future: New directions in social computing","container-title":"Decision Support Systems","page":"204-228","volume":"47","issue":"3","source":"CrossRef","DOI":"10.1016/j.dss.2009.02.014","ISSN":"01679236","title-short":"Virtual worlds — past, present, and future","language":"en","author":[{"family":"Messinger","given":"Paul R."},{"family":"Stroulia","given":"Eleni"},{"family":"Lyons","given":"Kelly"},{"family":"Bone","given":"Michael"},{"family":"Niu","given":"Run H."},{"family":"Smirnov","given":"Kristen"},{"family":"Perelgut","given":"Stephen"}],"issued":{"date-parts":[["2009",6]]}}}],"schema":"https://github.com/citation-style-language/schema/raw/master/csl-citation.json"}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(Messinger et al., 2009)</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As a result, the increased interactivity and the personalization of access as it is expressed by these distinct features provide fertile ground for the rapid development of brand communities in social media. </w:t>
      </w:r>
    </w:p>
    <w:p w14:paraId="2D78E810"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Brand communities are all about communication and consumption. All kinds of brand communities are specialized consumer ones. This specialization lies in their consumer character and their members’ common interest and enthusiasm for a brand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{"citationID":"2lbkga4ufo","properties":{"formattedCitation":"(Albert, Merunka, &amp; Valette-Florence, 2008a)","plainCitation":"(Albert, Merunka, &amp; Valette-Florence, 2008a)","noteIndex":0},"citationItems":[{"id":669,"uris":["http://zotero.org/users/3058091/items/9N4VDF37"],"uri":["http://zotero.org/users/3058091/items/9N4VDF37"],"itemData":{"id":669,"type":"article-journal","title":"When consumers love their brands: Exploring the concept and its dimensions","container-title":"Journal of Business Research","page":"1062-1075","volume":"61","issue":"10","source":"CrossRef","DOI":"10.1016/j.jbusres.2007.09.014","ISSN":"01482963","title-short":"When consumers love their brands","language":"en","author":[{"family":"Albert","given":"Noël"},{"family":"Merunka","given":"Dwight"},{"family":"Valette-Florence","given":"Pierre"}],"issued":{"date-parts":[["2008",10]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(Albert, Merunka, &amp; Valette-Florence, 2008a)</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The object of their focus differs (namely, the underlying product or product classes that the brand produces). Still, all brand communities contain three common markers, a) consciousness of kind, b) shared rituals and traditions and c) moral responsibility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{"citationID":"14uodlvbmd","properties":{"formattedCitation":"(Muniz &amp; O\\uc0\\u8217{}Guinn, 2001)","plainCitation":"(Muniz &amp; O’Guinn, 2001)","noteIndex":0},"citationItems":[{"id":192,"uris":["http://zotero.org/users/3058091/items/9JFQAJZF"],"uri":["http://zotero.org/users/3058091/items/9JFQAJZF"],"itemData":{"id":192,"type":"article-journal","title":"Brand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(Muniz &amp; O’Guinn, 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126B7513"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first and foremost marker of a brand community is the consciousness of kind which describes the perception of common membership of participants and intersects with social identity theory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{"citationID":"a376pps45","properties":{"formattedCitation":"(Bagozzi &amp; Dholakia, 2006a)","plainCitation":"(Bagozzi &amp; Dholakia, 2006a)","noteIndex":0},"citationItems":[{"id":772,"uris":["http://zotero.org/users/3058091/items/US3285TA"],"uri":["http://zotero.org/users/3058091/items/US3285TA"],"itemData":{"id":772,"type":"article-journal","title":"Antecedents and purchase consequences of customer participation in small group brand communities","container-title":"International Journal of Research in Marketing","page":"45-61","volume":"23","issue":"1","source":"CrossRef","DOI":"10.1016/j.ijresmar.2006.01.005","ISSN":"01678116","language":"en","author":[{"family":"Bagozzi","given":"Richard P."},{"family":"Dholakia","given":"Utpal M."}],"issued":{"date-parts":[["2006",3]]}}}],"schema":"https://github.com/citation-style-language/schema/raw/master/csl-citation.json"}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(Bagozzi &amp; Dholakia, 2006a)</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Members feel connected with other </w:t>
      </w:r>
      <w:r w:rsidRPr="00A77D13">
        <w:rPr>
          <w:rFonts w:ascii="Times New Roman" w:hAnsi="Times New Roman" w:cs="Times New Roman"/>
          <w:sz w:val="24"/>
          <w:szCs w:val="24"/>
          <w:lang w:val="en-US"/>
        </w:rPr>
        <w:lastRenderedPageBreak/>
        <w:t xml:space="preserve">members and distance themselves from outsiders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{"citationID":"103d48h8vh","properties":{"formattedCitation":"(Bagozzi &amp; Dholakia, 2006b)","plainCitation":"(Bagozzi &amp; Dholakia, 2006b)","noteIndex":0},"citationItems":[{"id":771,"uris":["http://zotero.org/users/3058091/items/WN9KUTSH"],"uri":["http://zotero.org/users/3058091/items/WN9KUTSH"],"itemData":{"id":771,"type":"article-journal","title":"Open source software user communities: A study of participation in Linux user groups.","container-title":"Managament Science","page":"1099–1115","volume":"52","issue":"7","author":[{"family":"Bagozzi","given":"Richard P."},{"family":"Dholakia","given":"Utpal M."}],"issued":{"date-parts":[["2006"]]}}}],"schema":"https://github.com/citation-style-language/schema/raw/master/csl-citation.json"}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(Bagozzi &amp; Dholakia, 2006b)</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Thus, participants often derive a unique feeling of belonging from their membership to the brand community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{"citationID":"dijucjqfr","properties":{"formattedCitation":"(Algesheimer et al., 2005)","plainCitation":"(Algesheimer et al., 2005)","noteIndex":0},"citationItems":[{"id":191,"uris":["http://zotero.org/users/3058091/items/R5MTJC4J"],"uri":["http://zotero.org/users/3058091/items/R5MTJC4J"],"itemData":{"id":191,"type":"article-journal","title":"The social influence of brand community: Evidence from European car clubs","container-title":"Journal of marketing","page":"19–34","volume":"69","issue":"3","source":"Google Scholar","title-short":"The social influence of brand community","author":[{"family":"Algesheimer","given":"René"},{"family":"Dholakia","given":"Utpal M."},{"family":"Herrmann","given":"Andreas"}],"issued":{"date-parts":[["2005"]]}}}],"schema":"https://github.com/citation-style-language/schema/raw/master/csl-citation.json"}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(Algesheimer et al., 2005)</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3F77036A"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 contributory factor which is inextricably linked to the consciousness of kind that the brand community members develop</w:t>
      </w:r>
      <w:r w:rsidR="00BB266E"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F9486D" w:rsidRPr="00A77D13">
        <w:rPr>
          <w:rFonts w:ascii="Times New Roman" w:hAnsi="Times New Roman" w:cs="Times New Roman"/>
          <w:sz w:val="24"/>
          <w:szCs w:val="24"/>
          <w:lang w:val="en-US"/>
        </w:rPr>
        <w:instrText xml:space="preserve"> ADDIN ZOTERO_ITEM CSL_CITATION {"citationID":"J96FC3tf","properties":{"formattedCitation":"(Bagozzi &amp; Dholakia, 2006b)","plainCitation":"(Bagozzi &amp; Dholakia, 2006b)","noteIndex":0},"citationItems":[{"id":771,"uris":["http://zotero.org/users/3058091/items/WN9KUTSH"],"uri":["http://zotero.org/users/3058091/items/WN9KUTSH"],"itemData":{"id":771,"type":"article-journal","title":"Open source software user communities: A study of participation in Linux user groups.","container-title":"Managament Science","page":"1099–1115","volume":"52","issue":"7","author":[{"family":"Bagozzi","given":"Richard P."},{"family":"Dholakia","given":"Utpal M."}],"issued":{"date-parts":[["2006"]]}}}],"schema":"https://github.com/citation-style-language/schema/raw/master/csl-citation.json"}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486D" w:rsidRPr="00A77D13">
        <w:rPr>
          <w:rFonts w:ascii="Times New Roman" w:hAnsi="Times New Roman" w:cs="Times New Roman"/>
          <w:sz w:val="24"/>
          <w:lang w:val="en-US"/>
        </w:rPr>
        <w:t>(Bagozzi &amp; Dholakia, 2006b)</w:t>
      </w:r>
      <w:r w:rsidR="00FE0FF5" w:rsidRPr="00A77D13">
        <w:rPr>
          <w:rFonts w:ascii="Times New Roman" w:hAnsi="Times New Roman" w:cs="Times New Roman"/>
          <w:sz w:val="24"/>
          <w:szCs w:val="24"/>
          <w:lang w:val="en-US"/>
        </w:rPr>
        <w:fldChar w:fldCharType="end"/>
      </w:r>
      <w:r w:rsidR="00BB266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is their consumers’ perceptions and especially, their social identity. By social identity</w:t>
      </w:r>
      <w:r w:rsidR="00BB266E" w:rsidRPr="00A77D13">
        <w:rPr>
          <w:rFonts w:ascii="Times New Roman" w:hAnsi="Times New Roman" w:cs="Times New Roman"/>
          <w:sz w:val="24"/>
          <w:szCs w:val="24"/>
          <w:lang w:val="en-US"/>
        </w:rPr>
        <w:t>, it</w:t>
      </w:r>
      <w:r w:rsidRPr="00A77D13">
        <w:rPr>
          <w:rFonts w:ascii="Times New Roman" w:hAnsi="Times New Roman" w:cs="Times New Roman"/>
          <w:sz w:val="24"/>
          <w:szCs w:val="24"/>
          <w:lang w:val="en-US"/>
        </w:rPr>
        <w:t xml:space="preserve"> is described “the part of the individuals’ self-concept which derives from their knowledge of their membership of a social group (or groups) together with the value and emotional significance attached to that membership”</w:t>
      </w:r>
      <w:r w:rsidR="000C081A"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{"citationID":"cl8B2sjq","properties":{"formattedCitation":"(Tajfel, 1981)","plainCitation":"(Tajfel, 1981)","dontUpdate":true,"noteIndex":0},"citationItems":[{"id":2982,"uris":["http://zotero.org/users/3058091/items/ZB4BI7PJ"],"uri":["http://zotero.org/users/3058091/items/ZB4BI7PJ"],"itemData":{"id":2982,"type":"book","title":"Human Groups and Social Categories—Studies in Social Psychology","publisher":"Cambridge University Press","publisher-place":"Cambridge","event-place":"Cambridge","author":[{"family":"Tajfel","given":"Henri"}],"issued":{"date-parts":[["1981"]]}}}],"schema":"https://github.com/citation-style-language/schema/raw/master/csl-citation.json"} </w:instrText>
      </w:r>
      <w:r w:rsidR="000C081A" w:rsidRPr="00A77D13">
        <w:rPr>
          <w:rFonts w:ascii="Times New Roman" w:hAnsi="Times New Roman" w:cs="Times New Roman"/>
          <w:sz w:val="24"/>
          <w:szCs w:val="24"/>
          <w:lang w:val="en-US"/>
        </w:rPr>
        <w:fldChar w:fldCharType="separate"/>
      </w:r>
      <w:r w:rsidR="000C081A" w:rsidRPr="00A77D13">
        <w:rPr>
          <w:rFonts w:ascii="Times New Roman" w:hAnsi="Times New Roman" w:cs="Times New Roman"/>
          <w:sz w:val="24"/>
          <w:lang w:val="en-US"/>
        </w:rPr>
        <w:t>(Tajfel, 1981, p.255)</w:t>
      </w:r>
      <w:r w:rsidR="000C081A" w:rsidRPr="00A77D13">
        <w:rPr>
          <w:rFonts w:ascii="Times New Roman" w:hAnsi="Times New Roman" w:cs="Times New Roman"/>
          <w:sz w:val="24"/>
          <w:szCs w:val="24"/>
          <w:lang w:val="en-US"/>
        </w:rPr>
        <w:fldChar w:fldCharType="end"/>
      </w:r>
      <w:r w:rsidR="000C081A"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Social identity is a construct that overlaps with consciousness of kind. Social identity can be construed in three parts, cognitive, evaluative and affective </w:t>
      </w:r>
      <w:r w:rsidR="00FE0FF5" w:rsidRPr="00A77D13">
        <w:rPr>
          <w:rFonts w:ascii="Times New Roman" w:hAnsi="Times New Roman" w:cs="Times New Roman"/>
          <w:sz w:val="24"/>
          <w:szCs w:val="24"/>
          <w:lang w:val="en-US"/>
        </w:rPr>
        <w:fldChar w:fldCharType="begin"/>
      </w:r>
      <w:r w:rsidR="00972DC9" w:rsidRPr="00A77D13">
        <w:rPr>
          <w:rFonts w:ascii="Times New Roman" w:hAnsi="Times New Roman" w:cs="Times New Roman"/>
          <w:sz w:val="24"/>
          <w:szCs w:val="24"/>
          <w:lang w:val="en-US"/>
        </w:rPr>
        <w:instrText xml:space="preserve"> ADDIN ZOTERO_ITEM CSL_CITATION {"citationID":"d1pb1N3p","properties":{"formattedCitation":"(Ellemers, Kortekaas, &amp; Ouwerkerk, 1999)","plainCitation":"(Ellemers, Kortekaas, &amp; Ouwerkerk, 1999)","noteIndex":0},"citationItems":[{"id":757,"uris":["http://zotero.org/users/3058091/items/VUN85J53"],"uri":["http://zotero.org/users/3058091/items/VUN85J53"],"itemData":{"id":757,"type":"article-journal","title":"Self-categorisation, commitment to the group and group self-esteem as related but distinct aspects of social identity","container-title":"European journal of social psychology","page":"371–389","volume":"29","issue":"23","source":"Google Scholar","author":[{"family":"Ellemers","given":"Naomi"},{"family":"Kortekaas","given":"Paulien"},{"family":"Ouwerkerk","given":"Jaap W."}],"issued":{"date-parts":[["1999"]]}}}],"schema":"https://github.com/citation-style-language/schema/raw/master/csl-citation.json"}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2DC9" w:rsidRPr="00A77D13">
        <w:rPr>
          <w:rFonts w:ascii="Times New Roman" w:hAnsi="Times New Roman" w:cs="Times New Roman"/>
          <w:sz w:val="24"/>
          <w:lang w:val="en-US"/>
        </w:rPr>
        <w:t>(Ellemers, Kortekaas, &amp; Ouwerkerk,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 cognitive part refers to the self-categorization of community members through individuals, namely people tend to identify similarities among members of their group and acknowledge differences to outsiders </w:t>
      </w:r>
      <w:r w:rsidR="00FE0FF5" w:rsidRPr="00A77D13">
        <w:rPr>
          <w:rFonts w:ascii="Times New Roman" w:hAnsi="Times New Roman" w:cs="Times New Roman"/>
          <w:sz w:val="24"/>
          <w:szCs w:val="24"/>
          <w:lang w:val="en-US"/>
        </w:rPr>
        <w:fldChar w:fldCharType="begin"/>
      </w:r>
      <w:r w:rsidR="00972DC9" w:rsidRPr="00A77D13">
        <w:rPr>
          <w:rFonts w:ascii="Times New Roman" w:hAnsi="Times New Roman" w:cs="Times New Roman"/>
          <w:sz w:val="24"/>
          <w:szCs w:val="24"/>
          <w:lang w:val="en-US"/>
        </w:rPr>
        <w:instrText xml:space="preserve"> ADDIN ZOTERO_ITEM CSL_CITATION {"citationID":"bOs3DMHz","properties":{"formattedCitation":"(Bagozzi &amp; Dholakia, 2006b)","plainCitation":"(Bagozzi &amp; Dholakia, 2006b)","noteIndex":0},"citationItems":[{"id":771,"uris":["http://zotero.org/users/3058091/items/WN9KUTSH"],"uri":["http://zotero.org/users/3058091/items/WN9KUTSH"],"itemData":{"id":771,"type":"article-journal","title":"Open source software user communities: A study of participation in Linux user groups.","container-title":"Managament Science","page":"1099–1115","volume":"52","issue":"7","author":[{"family":"Bagozzi","given":"Richard P."},{"family":"Dholakia","given":"Utpal M."}],"issued":{"date-parts":[["2006"]]}}}],"schema":"https://github.com/citation-style-language/schema/raw/master/csl-citation.json"}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2DC9" w:rsidRPr="00A77D13">
        <w:rPr>
          <w:rFonts w:ascii="Times New Roman" w:hAnsi="Times New Roman" w:cs="Times New Roman"/>
          <w:sz w:val="24"/>
          <w:lang w:val="en-US"/>
        </w:rPr>
        <w:t>(Bagozzi &amp; Dholakia, 2006b)</w:t>
      </w:r>
      <w:r w:rsidR="00FE0FF5" w:rsidRPr="00A77D13">
        <w:rPr>
          <w:rFonts w:ascii="Times New Roman" w:hAnsi="Times New Roman" w:cs="Times New Roman"/>
          <w:sz w:val="24"/>
          <w:szCs w:val="24"/>
          <w:lang w:val="en-US"/>
        </w:rPr>
        <w:fldChar w:fldCharType="end"/>
      </w:r>
      <w:r w:rsidR="00BB266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The evaluative component entails the assessment of the community and one’s membership in it</w:t>
      </w:r>
      <w:r w:rsidR="00972DC9"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972DC9" w:rsidRPr="00A77D13">
        <w:rPr>
          <w:rFonts w:ascii="Times New Roman" w:hAnsi="Times New Roman" w:cs="Times New Roman"/>
          <w:sz w:val="24"/>
          <w:szCs w:val="24"/>
          <w:lang w:val="en-US"/>
        </w:rPr>
        <w:instrText xml:space="preserve"> ADDIN ZOTERO_ITEM CSL_CITATION {"citationID":"NdMKZYhp","properties":{"formattedCitation":"(Ellemers et al., 1999)","plainCitation":"(Ellemers et al., 1999)","noteIndex":0},"citationItems":[{"id":757,"uris":["http://zotero.org/users/3058091/items/VUN85J53"],"uri":["http://zotero.org/users/3058091/items/VUN85J53"],"itemData":{"id":757,"type":"article-journal","title":"Self-categorisation, commitment to the group and group self-esteem as related but distinct aspects of social identity","container-title":"European journal of social psychology","page":"371–389","volume":"29","issue":"23","source":"Google Scholar","author":[{"family":"Ellemers","given":"Naomi"},{"family":"Kortekaas","given":"Paulien"},{"family":"Ouwerkerk","given":"Jaap W."}],"issued":{"date-parts":[["1999"]]}}}],"schema":"https://github.com/citation-style-language/schema/raw/master/csl-citation.json"}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2DC9" w:rsidRPr="00A77D13">
        <w:rPr>
          <w:rFonts w:ascii="Times New Roman" w:hAnsi="Times New Roman" w:cs="Times New Roman"/>
          <w:sz w:val="24"/>
          <w:lang w:val="en-US"/>
        </w:rPr>
        <w:t>(Ellemers et al.,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Finally, the affective component includes the positive feeling experienced by members based on the sense of belonging to a particular group. It also includes positive emotions toward other group members </w:t>
      </w:r>
      <w:r w:rsidR="00FE0FF5" w:rsidRPr="00A77D13">
        <w:rPr>
          <w:rFonts w:ascii="Times New Roman" w:hAnsi="Times New Roman" w:cs="Times New Roman"/>
          <w:sz w:val="24"/>
          <w:szCs w:val="24"/>
          <w:lang w:val="en-US"/>
        </w:rPr>
        <w:fldChar w:fldCharType="begin"/>
      </w:r>
      <w:r w:rsidR="00972DC9" w:rsidRPr="00A77D13">
        <w:rPr>
          <w:rFonts w:ascii="Times New Roman" w:hAnsi="Times New Roman" w:cs="Times New Roman"/>
          <w:sz w:val="24"/>
          <w:szCs w:val="24"/>
          <w:lang w:val="en-US"/>
        </w:rPr>
        <w:instrText xml:space="preserve"> ADDIN ZOTERO_ITEM CSL_CITATION {"citationID":"vq0wKozQ","properties":{"formattedCitation":"(Bergami &amp; Bagozzi, 2000)","plainCitation":"(Bergami &amp; Bagozzi, 2000)","noteIndex":0},"citationItems":[{"id":755,"uris":["http://zotero.org/users/3058091/items/CNWFI5DZ"],"uri":["http://zotero.org/users/3058091/items/CNWFI5DZ"],"itemData":{"id":755,"type":"article-journal","title":"Self-categorization, affective commitment and group self-esteem as distinct aspects of social identity in the organization.","container-title":"The British Journal of Social Psychology","page":"555–577","volume":"39","issue":"4","author":[{"family":"Bergami","given":"Massimo"},{"family":"Bagozzi","given":"Richard P."}],"issued":{"date-parts":[["2000"]]}}}],"schema":"https://github.com/citation-style-language/schema/raw/master/csl-citation.json"}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2DC9" w:rsidRPr="00A77D13">
        <w:rPr>
          <w:rFonts w:ascii="Times New Roman" w:hAnsi="Times New Roman" w:cs="Times New Roman"/>
          <w:sz w:val="24"/>
          <w:lang w:val="en-US"/>
        </w:rPr>
        <w:t>(Bergami &amp; Bagozzi,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A member of a brand community should exhibit all the three components.</w:t>
      </w:r>
    </w:p>
    <w:p w14:paraId="53CAC51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Another marker of the brand community can be found in the shared rituals and traditions of the members. For example, such rituals and traditions could be celebrations around brand history and exchanges of brand-related stories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{"citationID":"1b0c7ko5pk","properties":{"formattedCitation":"(Muniz &amp; O\\uc0\\u8217{}Guinn, 2001)","plainCitation":"(Muniz &amp; O’Guinn, 2001)","noteIndex":0},"citationItems":[{"id":192,"uris":["http://zotero.org/users/3058091/items/9JFQAJZF"],"uri":["http://zotero.org/users/3058091/items/9JFQAJZF"],"itemData":{"id":192,"type":"article-journal","title":"Brand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(Muniz &amp; O’Guinn, 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Moreover, members usually serve under a common banner of common values and behaviors like a common form of language or specific signs in their effort to distinct themselves from outsiders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{"citationID":"2622npijo9","properties":{"formattedCitation":"(Casal\\uc0\\u243{}, Flavi\\uc0\\u225{}n, &amp; Guinal\\uc0\\u237{}u, 2008)","plainCitation":"(Casaló, Flavián, &amp; Guinalíu, 2008)","noteIndex":0},"citationItems":[{"id":758,"uris":["http://zotero.org/users/3058091/items/FGU8K56P"],"uri":["http://zotero.org/users/3058091/items/FGU8K56P"],"itemData":{"id":758,"type":"article-journal","title":"Promoting Consumer's Participation in Virtual Brand Communities: A New Paradigm in Branding Strategy","container-title":"Journal of Marketing Communications","page":"19-36","volume":"14","issue":"1","source":"CrossRef","DOI":"10.1080/13527260701535236","ISSN":"1352-7266, 1466-4445","title-short":"Promoting Consumer's Participation in Virtual Brand Communities","language":"en","author":[{"family":"Casaló","given":"Luis V."},{"family":"Flavián","given":"Carlos"},{"family":"Guinalíu","given":"Miguel"}],"issued":{"date-parts":[["2008",2]]}}}],"schema":"https://github.com/citation-style-language/schema/raw/master/csl-citation.json"}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(Casaló, Flavián, &amp; Guinalíu,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In this way, they build a unique meaning of their community experience, a meaning which they transcend in and out of the borders of the community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{"citationID":"1049gh0476","properties":{"formattedCitation":"(Casal\\uc0\\u243{} et al., 2008)","plainCitation":"(Casaló et al., 2008)","noteIndex":0},"citationItems":[{"id":758,"uris":["http://zotero.org/users/3058091/items/FGU8K56P"],"uri":["http://zotero.org/users/3058091/items/FGU8K56P"],"itemData":{"id":758,"type":"article-journal","title":"Promoting Consumer's Participation in Virtual Brand Communities: A New Paradigm in Branding Strategy","container-title":"Journal of Marketing Communications","page":"19-36","volume":"14","issue":"1","source":"CrossRef","DOI":"10.1080/13527260701535236","ISSN":"1352-7266, 1466-4445","title-short":"Promoting Consumer's Participation in Virtual Brand Communities","language":"en","author":[{"family":"Casaló","given":"Luis V."},{"family":"Flavián","given":"Carlos"},{"family":"Guinalíu","given":"Miguel"}],"issued":{"date-parts":[["2008",2]]}}}],"schema":"https://github.com/citation-style-language/schema/raw/master/csl-citation.json"}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(Casaló et al.,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24F8A79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Finally, moral responsibility exists among the community’s members and it is expressed in many ways, like in the form of supporting existing members or integrating new members into the community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{"citationID":"emd56i30e","properties":{"formattedCitation":"(Muniz &amp; O\\uc0\\u8217{}Guinn, 2001)","plainCitation":"(Muniz &amp; O’Guinn, 2001)","noteIndex":0},"citationItems":[{"id":192,"uris":["http://zotero.org/users/3058091/items/9JFQAJZF"],"uri":["http://zotero.org/users/3058091/items/9JFQAJZF"],"itemData":{"id":192,"type":"article-journal","title":"Brand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(Muniz &amp; O’Guinn, 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This feeling of moral </w:t>
      </w:r>
      <w:r w:rsidRPr="00A77D13">
        <w:rPr>
          <w:rFonts w:ascii="Times New Roman" w:hAnsi="Times New Roman" w:cs="Times New Roman"/>
          <w:sz w:val="24"/>
          <w:szCs w:val="24"/>
          <w:lang w:val="en-US"/>
        </w:rPr>
        <w:lastRenderedPageBreak/>
        <w:t xml:space="preserve">responsibility makes the members of a brand community feel morally committed to other members and the community as a whole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{"citationID":"dk6kbgdic","properties":{"formattedCitation":"(Casal\\uc0\\u243{} et al., 2008)","plainCitation":"(Casaló et al., 2008)","noteIndex":0},"citationItems":[{"id":758,"uris":["http://zotero.org/users/3058091/items/FGU8K56P"],"uri":["http://zotero.org/users/3058091/items/FGU8K56P"],"itemData":{"id":758,"type":"article-journal","title":"Promoting Consumer's Participation in Virtual Brand Communities: A New Paradigm in Branding Strategy","container-title":"Journal of Marketing Communications","page":"19-36","volume":"14","issue":"1","source":"CrossRef","DOI":"10.1080/13527260701535236","ISSN":"1352-7266, 1466-4445","title-short":"Promoting Consumer's Participation in Virtual Brand Communities","language":"en","author":[{"family":"Casaló","given":"Luis V."},{"family":"Flavián","given":"Carlos"},{"family":"Guinalíu","given":"Miguel"}],"issued":{"date-parts":[["2008",2]]}}}],"schema":"https://github.com/citation-style-language/schema/raw/master/csl-citation.json"}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(Casaló et al., 2008)</w:t>
      </w:r>
      <w:r w:rsidR="00FE0FF5" w:rsidRPr="00A77D13">
        <w:rPr>
          <w:rFonts w:ascii="Times New Roman" w:hAnsi="Times New Roman" w:cs="Times New Roman"/>
          <w:sz w:val="24"/>
          <w:szCs w:val="24"/>
        </w:rPr>
        <w:fldChar w:fldCharType="end"/>
      </w:r>
      <w:r w:rsidR="0004439E" w:rsidRPr="00A77D13">
        <w:rPr>
          <w:rFonts w:ascii="Times New Roman" w:hAnsi="Times New Roman" w:cs="Times New Roman"/>
          <w:sz w:val="24"/>
          <w:szCs w:val="24"/>
          <w:lang w:val="en-US"/>
        </w:rPr>
        <w:t>.</w:t>
      </w:r>
    </w:p>
    <w:p w14:paraId="72419B86"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Now, it would be good to show how these characteristics of a brand community transcend to the online environment of a social media-based brand community. First let’s explain how such a transition takes place. For example, in a brand community on social media, the interaction of members is not in person as members communicate through a computer and rarely meet each other face to face but still, they develop a conspicuous and unique social identity and consciousness of kind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{"citationID":"aud6hn8eq","properties":{"formattedCitation":"(Sicilia &amp; Palaz\\uc0\\u243{}n, 2008)","plainCitation":"(Sicilia &amp; Palazón, 2008)","noteIndex":0},"citationItems":[{"id":754,"uris":["http://zotero.org/users/3058091/items/T2WBT65F"],"uri":["http://zotero.org/users/3058091/items/T2WBT65F"],"itemData":{"id":754,"type":"article-journal","title":"Brand communities on the internet: A case study of Coca‐Cola's Spanish virtual community","container-title":"Corporate Communications: An International Journal","page":"255-270","volume":"13","issue":"3","source":"CrossRef","DOI":"10.1108/13563280810893643","ISSN":"1356-3289","title-short":"Brand communities on the internet","language":"en","author":[{"family":"Sicilia","given":"Maria"},{"family":"Palazón","given":"Mariola"}],"issued":{"date-parts":[["2008",8,6]]}}}],"schema":"https://github.com/citation-style-language/schema/raw/master/csl-citation.json"}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(Sicilia &amp; Palazón,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In such a community, brand fans perceive these unique social identities with small friendship groups based on the virtual networks, with the brand and with the company, all in a system of interrelated bonds. Such multiple group affiliations represent common identities and it’s easier to be network-based or similar to a friendship group, where both are linked in a chain of relationships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{"citationID":"1ah43ap44e","properties":{"formattedCitation":"(Bagozzi, Bergami, Marzocchi, &amp; Morandin, 2012)","plainCitation":"(Bagozzi, Bergami, Marzocchi, &amp; Morandin, 2012)","noteIndex":0},"citationItems":[{"id":753,"uris":["http://zotero.org/users/3058091/items/IQE9TI6D"],"uri":["http://zotero.org/users/3058091/items/IQE9TI6D"],"itemData":{"id":753,"type":"article-journal","title":"Customer–organization relationships: Development and test of a theory of extended identities.","container-title":"Journal of Applied Psychology","page":"63-76","volume":"97","issue":"1","source":"CrossRef","DOI":"10.1037/a0024533","ISSN":"1939-1854, 0021-9010","title-short":"Customer–organization relationships","language":"en","author":[{"family":"Bagozzi","given":"Richard P."},{"family":"Bergami","given":"Massimo"},{"family":"Marzocchi","given":"Gian Luca"},{"family":"Morandin","given":"Gabriele"}],"issued":{"date-parts":[["2012"]]}}}],"schema":"https://github.com/citation-style-language/schema/raw/master/csl-citation.json"}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(Bagozzi, Bergami, Marzocchi, &amp; Morandin, 2012)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Therefore, brand fans perceive a social identity with the brand community and with its social network environment separately, but simultaneously. This lead us to believe that social networks and brand communities are social constructs that overlap in many respects as both share the basic property of their members interacting one another. More particularly, brand communities and social networks are inextricably linked together as the brand communities’ interactions are essential for the survival and success of social networks</w:t>
      </w:r>
      <w:r w:rsidR="00A6359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whereas social relationships are critical for the success of a brand community as such communities are built around a brand but they ultimately grow and persist due to the relationships developed among their members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{"citationID":"2ashelrg5o","properties":{"formattedCitation":"(Jang, Olfman, Ko, Koh, &amp; Kim, 2008)","plainCitation":"(Jang, Olfman, Ko, Koh, &amp; Kim, 2008)","noteIndex":0},"citationItems":[{"id":525,"uris":["http://zotero.org/users/3058091/items/FEM5VUT5"],"uri":["http://zotero.org/users/3058091/items/FEM5VUT5"],"itemData":{"id":525,"type":"article-journal","title":"The Influence of On-Line Brand Community Characteristics on Community Commitment and Brand Loyalty","container-title":"International Journal of Electronic Commerce","page":"57-80","volume":"12","issue":"3","source":"CrossRef","DOI":"10.2753/JEC1086-4415120304","ISSN":"1086-4415","author":[{"family":"Jang","given":"Heehyoung"},{"family":"Olfman","given":"Lorne"},{"family":"Ko","given":"Ilsang"},{"family":"Koh","given":"Joon"},{"family":"Kim","given":"Kyungtae"}],"issued":{"date-parts":[["2008",4,1]]}}}],"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lang w:val="en-US"/>
        </w:rPr>
        <w:t>(Jang, Olfman, Ko, Koh, &amp; Kim,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59F85DD0"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a brand community in social media, we can say that we have the realization of a groundbreaking social construct. Typically, in this construct (the social media-based brand community), there are two types of participants: the members which essentially represent potential clients and consumers and the brand which is effectively represented by the administrators or moderators of the community. In contrast to other brand communities, a social media-based brand community is characterized by lack of hierarchy as in most times, the moderating and administrative role of some individuals is either lacking, hindered by the sheer number of members or is not controlled by the </w:t>
      </w:r>
      <w:r w:rsidRPr="00A77D13">
        <w:rPr>
          <w:rFonts w:ascii="Times New Roman" w:hAnsi="Times New Roman" w:cs="Times New Roman"/>
          <w:sz w:val="24"/>
          <w:szCs w:val="24"/>
          <w:lang w:val="en-US"/>
        </w:rPr>
        <w:lastRenderedPageBreak/>
        <w:t>brand itself (senior members are attributed as administrators by other members of the community). Even in such a case</w:t>
      </w:r>
      <w:r w:rsidR="00A6359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brand could be considered as an active relational partner. Echoing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{"citationID":"2fur2an784","properties":{"formattedCitation":"(Fournier, 1998)","plainCitation":"(Fournier, 1998)","dontUpdate":true,"noteIndex":0},"citationItems":[{"id":536,"uris":["http://zotero.org/users/3058091/items/Q5GC5IQE"],"uri":["http://zotero.org/users/3058091/items/Q5GC5IQE"],"itemData":{"id":536,"type":"article-journal","title":"Consumers and their brands: Developing relationship theory in consumer research","container-title":"Journal of consumer research","page":"343–373","volume":"24","issue":"4","source":"Google Scholar","title-short":"Consumers and their brands","author":[{"family":"Fournier","given":"Susan"}],"issued":{"date-parts":[["1998"]]}}}],"schema":"https://github.com/citation-style-language/schema/raw/master/csl-citation.json"}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Fournier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arguments and based on the theories of animism, we can consider the brand as an active partner in an online context as consumers usually assign personality characteristics to brands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{"citationID":"14ditfl595","properties":{"formattedCitation":"(Aaker, 1997)","plainCitation":"(Aaker, 1997)","noteIndex":0},"citationItems":[{"id":535,"uris":["http://zotero.org/users/3058091/items/XARZQA5B"],"uri":["http://zotero.org/users/3058091/items/XARZQA5B"],"itemData":{"id":535,"type":"article-journal","title":"Dimensions of brand personality","container-title":"Journal of Marketing Research","page":"343-373","volume":"34","issue":"August","author":[{"family":"Aaker","given":"J. L."}],"issued":{"date-parts":[["1997"]]}}}],"schema":"https://github.com/citation-style-language/schema/raw/master/csl-citation.json"}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(Aaker, 1997)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think about them as human characters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{"citationID":"1h5pr869vu","properties":{"formattedCitation":"(Blackston, 1993; Levy, 1985)","plainCitation":"(Blackston, 1993; Levy, 1985)","noteIndex":0},"citationItems":[{"id":537,"uris":["http://zotero.org/users/3058091/items/DM9N7DS7"],"uri":["http://zotero.org/users/3058091/items/DM9N7DS7"],"itemData":{"id":537,"type":"chapter","title":"Beyond brand personality: building brand relationships","container-title":"Brand Equity and Advertising: Advertising’s Role in Building Strong Brands","publisher":"Erlbaum","publisher-place":"Hillsdale, NJ","page":"113-124","edition":"Aaker, D. and Biel, A.","event-place":"Hillsdale, NJ","author":[{"family":"Blackston","given":"M."}],"issued":{"date-parts":[["1993"]]}}},{"id":534,"uris":["http://zotero.org/users/3058091/items/HFHW9CR8"],"uri":["http://zotero.org/users/3058091/items/HFHW9CR8"],"itemData":{"id":534,"type":"article-journal","title":"Dreams, fairy tales, animals, and cars","container-title":"Psychology &amp; Marketing","page":"67–81","volume":"2","issue":"2","source":"Google Scholar","author":[{"family":"Levy","given":"Sidney J."}],"issued":{"date-parts":[["1985"]]}}}],"schema":"https://github.com/citation-style-language/schema/raw/master/csl-citation.json"}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(Blackston, 1993; Levy, 1985)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Thus, every action of the brand in everyday life impacts its status in the community and the perception of its members.</w:t>
      </w:r>
    </w:p>
    <w:p w14:paraId="2833D167" w14:textId="3FFD317D"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To see how brand communities develop and flourish in social media one should note how they are built up and work. For example, in the social network LinkedIn, users join groups which focus on business events or shared interest. In Facebook, people choose to become fans of certain pages or members of subgroups. Therefore, we see that brand communities embedded in social media can have diversity of scope. One common feature of social media-based brand communities is that with the use of social networks, brand community members have turned to life</w:t>
      </w:r>
      <w:r w:rsidR="00A63598" w:rsidRPr="00A77D13">
        <w:rPr>
          <w:rFonts w:ascii="Times New Roman" w:hAnsi="Times New Roman" w:cs="Times New Roman"/>
          <w:sz w:val="24"/>
          <w:szCs w:val="24"/>
          <w:lang w:val="en-US"/>
        </w:rPr>
        <w:t>-presenters</w:t>
      </w:r>
      <w:r w:rsidRPr="00A77D13">
        <w:rPr>
          <w:rFonts w:ascii="Times New Roman" w:hAnsi="Times New Roman" w:cs="Times New Roman"/>
          <w:sz w:val="24"/>
          <w:szCs w:val="24"/>
          <w:lang w:val="en-US"/>
        </w:rPr>
        <w:t xml:space="preserve"> who are happy to share the previously private and deeply personal moments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{"citationID":"921p209tk","properties":{"formattedCitation":"(Patterson, 2012)","plainCitation":"(Patterson, 2012)","noteIndex":0},"citationItems":[{"id":395,"uris":["http://zotero.org/users/3058091/items/I8NI2KHN"],"uri":["http://zotero.org/users/3058091/items/I8NI2KHN"],"itemData":{"id":395,"type":"article-journal","title":"Social-networkers of the world, unite and take over: A meta-introspective perspective on the Facebook brand","container-title":"Journal of Business Research","page":"527-534","volume":"65","issue":"4","source":"CrossRef","DOI":"10.1016/j.jbusres.2011.02.032","ISSN":"01482963","title-short":"Social-networkers of the world, unite and take over","language":"en","author":[{"family":"Patterson","given":"Anthony"}],"issued":{"date-parts":[["2012",4]]}}}],"schema":"https://github.com/citation-style-language/schema/raw/master/csl-citation.json"}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(Patterson, 2012)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On the other hand, brand communities embedded in social media can exhibit different characteristics based on the intensity and form of interaction and brand affection of the members. There are communities that emphasize the network of members’ relationship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{"citationID":"259d4jdaaf","properties":{"formattedCitation":"(Adjei et al., 2010)","plainCitation":"(Adjei et al., 2010)","noteIndex":0},"citationItems":[{"id":644,"uris":["http://zotero.org/users/3058091/items/K7URDFWI"],"uri":["http://zotero.org/users/3058091/items/K7URDFWI"],"itemData":{"id":644,"type":"article-journal","title":"The influence of C2C communications in online brand communities on customer purchase behavior","container-title":"Journal of the Academy of Marketing Science","page":"634-653","volume":"38","issue":"5","source":"CrossRef","DOI":"10.1007/s11747-009-0178-5","ISSN":"0092-0703, 1552-7824","language":"en","author":[{"family":"Adjei","given":"Mavis T."},{"family":"Noble","given":"Stephanie M."},{"family":"Noble","given":"Charles H."}],"issued":{"date-parts":[["2010",10]]}}}],"schema":"https://github.com/citation-style-language/schema/raw/master/csl-citation.json"}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(Adjei et al.,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like fan pages or, in contrast, give particular attention to the relations between individuals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{"citationID":"2ihhufprsf","properties":{"formattedCitation":"(Dholakia, Bagozzi, &amp; Pearo, 2004)","plainCitation":"(Dholakia, Bagozzi, &amp; Pearo, 2004)","noteIndex":0},"citationItems":[{"id":407,"uris":["http://zotero.org/users/3058091/items/D2CJ8FSR"],"uri":["http://zotero.org/users/3058091/items/D2CJ8FSR"],"itemData":{"id":407,"type":"article-journal","title":"A social influence model of consumer participation in network- and small-group-based virtual communities","container-title":"International Journal of Research in Marketing","page":"241-263","volume":"21","issue":"3","source":"CrossRef","DOI":"10.1016/j.ijresmar.2003.12.004","ISSN":"01678116","language":"en","author":[{"family":"Dholakia","given":"Utpal M."},{"family":"Bagozzi","given":"Richard P."},{"family":"Pearo","given":"Lisa Klein"}],"issued":{"date-parts":[["2004",9]]}}}],"schema":"https://github.com/citation-style-language/schema/raw/master/csl-citation.json"}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(Dholakia, Bagozzi, &amp; Pearo, 2004)</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Along similar lines, research on attachment differentiate communities in common identity and common bond ones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{"citationID":"h0oe648k","properties":{"formattedCitation":"(Prentice, Miller, &amp; Lightdale, 1994)","plainCitation":"(Prentice, Miller, &amp; Lightdale, 1994)","noteIndex":0},"citationItems":[{"id":738,"uris":["http://zotero.org/users/3058091/items/S3DHS98Z"],"uri":["http://zotero.org/users/3058091/items/S3DHS98Z"],"itemData":{"id":738,"type":"article-journal","title":"Asymmetries in attachments to groups and to their members: Distinguishing between common-identity and common-bond groups.","container-title":"Personality &amp; Social Psychology Bulletin","collection-title":"Key readings in social psychology","page":"484–493","volume":"20","issue":"5","source":"Library of Congress ISBN","call-number":"HM736 .S645 2006","title-short":"Small groups","editor":[{"family":"Prentice","given":"Deborah"},{"family":"Miller","given":"Dale T."},{"family":"Lightdale","given":"Jenifer R."}],"issued":{"date-parts":[["1994"]]}}}],"schema":"https://github.com/citation-style-language/schema/raw/master/csl-citation.json"}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(Prentice, Miller, &amp; Lightdale, 1994)</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In other words, a member’s attachment could be attributed on the particular social identity which a member develops with the community as a whole or the bond which a member develops with individual members of the community respectively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{"citationID":"2e260ej9f5","properties":{"formattedCitation":"(Ren, Kraut, &amp; Kiesler, 2007)","plainCitation":"(Ren, Kraut, &amp; Kiesler, 2007)","noteIndex":0},"citationItems":[{"id":750,"uris":["http://zotero.org/users/3058091/items/V4GIAVFN"],"uri":["http://zotero.org/users/3058091/items/V4GIAVFN"],"itemData":{"id":750,"type":"article-journal","title":"Applying Common Identity and Bond Theory to Design of Online Communities","container-title":"Organization Studies","page":"377-408","volume":"28","issue":"3","source":"CrossRef","DOI":"10.1177/0170840607076007","ISSN":"0170-8406","language":"en","author":[{"family":"Ren","given":"Yuqing"},{"family":"Kraut","given":"Robert"},{"family":"Kiesler","given":"Sara"}],"issued":{"date-parts":[["2007",3,1]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(Ren, Kraut, &amp; Kiesler, 2007)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Research has confirmed that all three community markers are present in both common identity and common bond brand communities. Consciousness of kind is expressed through the use of “we” or “us” to describe the community </w:t>
      </w:r>
      <w:r w:rsidR="00FE0FF5" w:rsidRPr="00A77D13">
        <w:rPr>
          <w:rFonts w:ascii="Times New Roman" w:hAnsi="Times New Roman" w:cs="Times New Roman"/>
          <w:sz w:val="24"/>
          <w:szCs w:val="24"/>
        </w:rPr>
        <w:fldChar w:fldCharType="begin"/>
      </w:r>
      <w:r w:rsidR="00A342CC" w:rsidRPr="00A77D13">
        <w:rPr>
          <w:rFonts w:ascii="Times New Roman" w:hAnsi="Times New Roman" w:cs="Times New Roman"/>
          <w:sz w:val="24"/>
          <w:szCs w:val="24"/>
          <w:lang w:val="en-US"/>
        </w:rPr>
        <w:instrText xml:space="preserve"> ADDIN ZOTERO_ITEM CSL_CITATION {"citationID":"d52gkhuo9","properties":{"formattedCitation":"(Zaglia, 2013a)","plainCitation":"(Zaglia, 2013a)","dontUpdate":true,"noteIndex":0},"citationItems":[{"id":380,"uris":["http://zotero.org/users/3058091/items/2IMNWDVT"],"uri":["http://zotero.org/users/3058091/items/2IMNWDVT"],"itemData":{"id":380,"type":"article-journal","title":"Brand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These remarks</w:t>
      </w:r>
      <w:r w:rsidR="00383C93"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except for expressing the feeling of belonging</w:t>
      </w:r>
      <w:r w:rsidR="00383C93"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also include the existence of the cognitive component of social identity </w:t>
      </w:r>
      <w:r w:rsidR="00FE0FF5" w:rsidRPr="00A77D13">
        <w:rPr>
          <w:rFonts w:ascii="Times New Roman" w:hAnsi="Times New Roman" w:cs="Times New Roman"/>
          <w:sz w:val="24"/>
          <w:szCs w:val="24"/>
        </w:rPr>
        <w:fldChar w:fldCharType="begin"/>
      </w:r>
      <w:r w:rsidR="00972DC9" w:rsidRPr="00A77D13">
        <w:rPr>
          <w:rFonts w:ascii="Times New Roman" w:hAnsi="Times New Roman" w:cs="Times New Roman"/>
          <w:sz w:val="24"/>
          <w:szCs w:val="24"/>
          <w:lang w:val="en-US"/>
        </w:rPr>
        <w:instrText xml:space="preserve"> ADDIN ZOTERO_ITEM CSL_CITATION {"citationID":"2j87o23kut","properties":{"formattedCitation":"(Ellemers et al., 1999)","plainCitation":"(Ellemers et al., 1999)","noteIndex":0},"citationItems":[{"id":757,"uris":["http://zotero.org/users/3058091/items/VUN85J53"],"uri":["http://zotero.org/users/3058091/items/VUN85J53"],"itemData":{"id":757,"type":"article-journal","title":"Self-categorisation, commitment to the group and group self-esteem as related but distinct aspects of social identity","container-title":"European journal of social psychology","page":"371–389","volume":"29","issue":"23","source":"Google Scholar","author":[{"family":"Ellemers","given":"Naomi"},{"family":"Kortekaas","given":"Paulien"},{"family":"Ouwerkerk","given":"Jaap W."}],"issued":{"date-parts":[["1999"]]}}}],"schema":"https://github.com/citation-style-language/schema/raw/master/csl-citation.json"} </w:instrText>
      </w:r>
      <w:r w:rsidR="00FE0FF5" w:rsidRPr="00A77D13">
        <w:rPr>
          <w:rFonts w:ascii="Times New Roman" w:hAnsi="Times New Roman" w:cs="Times New Roman"/>
          <w:sz w:val="24"/>
          <w:szCs w:val="24"/>
        </w:rPr>
        <w:fldChar w:fldCharType="separate"/>
      </w:r>
      <w:r w:rsidR="00972DC9" w:rsidRPr="00A77D13">
        <w:rPr>
          <w:rFonts w:ascii="Times New Roman" w:hAnsi="Times New Roman" w:cs="Times New Roman"/>
          <w:sz w:val="24"/>
          <w:lang w:val="en-US"/>
        </w:rPr>
        <w:t>(Ellemers et al., 1999)</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Moreover, members of social media-based brand </w:t>
      </w:r>
      <w:r w:rsidRPr="00A77D13">
        <w:rPr>
          <w:rFonts w:ascii="Times New Roman" w:hAnsi="Times New Roman" w:cs="Times New Roman"/>
          <w:sz w:val="24"/>
          <w:szCs w:val="24"/>
          <w:lang w:val="en-US"/>
        </w:rPr>
        <w:lastRenderedPageBreak/>
        <w:t>communities express their consciousness of kind through oppositional brand loyalty</w:t>
      </w:r>
      <w:r w:rsidR="0004439E" w:rsidRPr="00A77D13">
        <w:rPr>
          <w:rStyle w:val="a6"/>
          <w:rFonts w:ascii="Times New Roman" w:hAnsi="Times New Roman" w:cs="Times New Roman"/>
          <w:sz w:val="24"/>
          <w:szCs w:val="24"/>
          <w:lang w:val="en-US"/>
        </w:rPr>
        <w:footnoteReference w:id="11"/>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rPr>
        <w:fldChar w:fldCharType="begin"/>
      </w:r>
      <w:r w:rsidR="00A342CC" w:rsidRPr="00A77D13">
        <w:rPr>
          <w:rFonts w:ascii="Times New Roman" w:hAnsi="Times New Roman" w:cs="Times New Roman"/>
          <w:sz w:val="24"/>
          <w:szCs w:val="24"/>
          <w:lang w:val="en-US"/>
        </w:rPr>
        <w:instrText xml:space="preserve"> ADDIN ZOTERO_ITEM CSL_CITATION {"citationID":"n7KOIz3Z","properties":{"formattedCitation":"(Zaglia, 2013a)","plainCitation":"(Zaglia, 2013a)","dontUpdate":true,"noteIndex":0},"citationItems":[{"id":380,"uris":["http://zotero.org/users/3058091/items/2IMNWDVT"],"uri":["http://zotero.org/users/3058091/items/2IMNWDVT"],"itemData":{"id":380,"type":"article-journal","title":"Brand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Oppositional brand loyalty does not only enhance consciousness of kind but also help members to develop a unique common language and in turn, create shared rituals and traditions</w:t>
      </w:r>
      <w:r w:rsidR="00A201B0" w:rsidRPr="00A77D13">
        <w:rPr>
          <w:rStyle w:val="a6"/>
          <w:rFonts w:ascii="Times New Roman" w:hAnsi="Times New Roman" w:cs="Times New Roman"/>
          <w:sz w:val="24"/>
          <w:szCs w:val="24"/>
          <w:lang w:val="en-US"/>
        </w:rPr>
        <w:footnoteReference w:id="12"/>
      </w:r>
      <w:r w:rsidRPr="00A77D13">
        <w:rPr>
          <w:rFonts w:ascii="Times New Roman" w:hAnsi="Times New Roman" w:cs="Times New Roman"/>
          <w:sz w:val="24"/>
          <w:szCs w:val="24"/>
          <w:lang w:val="en-US"/>
        </w:rPr>
        <w:t xml:space="preserve">. Another element that indicates the existence of common rituals and traditions is the use of jargon </w:t>
      </w:r>
      <w:r w:rsidR="00FE0FF5" w:rsidRPr="00A77D13">
        <w:rPr>
          <w:rFonts w:ascii="Times New Roman" w:hAnsi="Times New Roman" w:cs="Times New Roman"/>
          <w:sz w:val="24"/>
          <w:szCs w:val="24"/>
        </w:rPr>
        <w:fldChar w:fldCharType="begin"/>
      </w:r>
      <w:r w:rsidR="00A342CC" w:rsidRPr="00A77D13">
        <w:rPr>
          <w:rFonts w:ascii="Times New Roman" w:hAnsi="Times New Roman" w:cs="Times New Roman"/>
          <w:sz w:val="24"/>
          <w:szCs w:val="24"/>
          <w:lang w:val="en-US"/>
        </w:rPr>
        <w:instrText xml:space="preserve"> ADDIN ZOTERO_ITEM CSL_CITATION {"citationID":"lPpUah2G","properties":{"formattedCitation":"(Zaglia, 2013a)","plainCitation":"(Zaglia, 2013a)","dontUpdate":true,"noteIndex":0},"citationItems":[{"id":380,"uris":["http://zotero.org/users/3058091/items/2IMNWDVT"],"uri":["http://zotero.org/users/3058091/items/2IMNWDVT"],"itemData":{"id":380,"type":"article-journal","title":"Brand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Moreover, as part of safekeeping these shared rituals and traditions in online communities, members always enforce rules of proper communication and appropriate behavior in the relational exchanges among members of the community </w:t>
      </w:r>
      <w:r w:rsidR="00FE0FF5" w:rsidRPr="00A77D13">
        <w:rPr>
          <w:rFonts w:ascii="Times New Roman" w:hAnsi="Times New Roman" w:cs="Times New Roman"/>
          <w:sz w:val="24"/>
          <w:szCs w:val="24"/>
        </w:rPr>
        <w:fldChar w:fldCharType="begin"/>
      </w:r>
      <w:r w:rsidR="00A342CC" w:rsidRPr="00A77D13">
        <w:rPr>
          <w:rFonts w:ascii="Times New Roman" w:hAnsi="Times New Roman" w:cs="Times New Roman"/>
          <w:sz w:val="24"/>
          <w:szCs w:val="24"/>
          <w:lang w:val="en-US"/>
        </w:rPr>
        <w:instrText xml:space="preserve"> ADDIN ZOTERO_ITEM CSL_CITATION {"citationID":"u6gpNtQS","properties":{"formattedCitation":"(Zaglia, 2013a)","plainCitation":"(Zaglia, 2013a)","dontUpdate":true,"noteIndex":0},"citationItems":[{"id":380,"uris":["http://zotero.org/users/3058091/items/2IMNWDVT"],"uri":["http://zotero.org/users/3058091/items/2IMNWDVT"],"itemData":{"id":380,"type":"article-journal","title":"Brand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Finally, participants develop a sense of moral responsibility, the third community marker, in the social media-based brand community through their help with the integration and retention of other members, their support in the use of products and their general assistance to other members </w:t>
      </w:r>
      <w:r w:rsidR="00FE0FF5" w:rsidRPr="00A77D13">
        <w:rPr>
          <w:rFonts w:ascii="Times New Roman" w:hAnsi="Times New Roman" w:cs="Times New Roman"/>
          <w:sz w:val="24"/>
          <w:szCs w:val="24"/>
        </w:rPr>
        <w:fldChar w:fldCharType="begin"/>
      </w:r>
      <w:r w:rsidR="00A342CC" w:rsidRPr="00A77D13">
        <w:rPr>
          <w:rFonts w:ascii="Times New Roman" w:hAnsi="Times New Roman" w:cs="Times New Roman"/>
          <w:sz w:val="24"/>
          <w:szCs w:val="24"/>
          <w:lang w:val="en-US"/>
        </w:rPr>
        <w:instrText xml:space="preserve"> ADDIN ZOTERO_ITEM CSL_CITATION {"citationID":"0qkcTSrs","properties":{"formattedCitation":"(Zaglia, 2013a)","plainCitation":"(Zaglia, 2013a)","dontUpdate":true,"noteIndex":0},"citationItems":[{"id":380,"uris":["http://zotero.org/users/3058091/items/2IMNWDVT"],"uri":["http://zotero.org/users/3058091/items/2IMNWDVT"],"itemData":{"id":380,"type":"article-journal","title":"Brand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All in all, we see that the three markers identifying a community as a brand community still persist in the social media context.</w:t>
      </w:r>
    </w:p>
    <w:p w14:paraId="66F511EA"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 community can be affected both from its intrinsic characteristics and the particular attributes of its members. The members of the brand community have some individual characteristics that affect their impact on the brand community itself. The first one is participation. In order for someone to be a member in a brand community</w:t>
      </w:r>
      <w:r w:rsidR="003E74A0"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he/she needs to participate in it. Participation for our purposes in this text can be considered equal to membership. The membership in social </w:t>
      </w:r>
      <w:r w:rsidR="003E74A0" w:rsidRPr="00A77D13">
        <w:rPr>
          <w:rFonts w:ascii="Times New Roman" w:hAnsi="Times New Roman" w:cs="Times New Roman"/>
          <w:sz w:val="24"/>
          <w:szCs w:val="24"/>
          <w:lang w:val="en-US"/>
        </w:rPr>
        <w:t>media-</w:t>
      </w:r>
      <w:r w:rsidRPr="00A77D13">
        <w:rPr>
          <w:rFonts w:ascii="Times New Roman" w:hAnsi="Times New Roman" w:cs="Times New Roman"/>
          <w:sz w:val="24"/>
          <w:szCs w:val="24"/>
          <w:lang w:val="en-US"/>
        </w:rPr>
        <w:t xml:space="preserve">based brand community can be assigned to an individual by simply clicking a “Like” on its homepage. Here, one could question how someone who just pressed the “like” button on a brand’s community </w:t>
      </w:r>
      <w:r w:rsidR="00C57FC3" w:rsidRPr="00A77D13">
        <w:rPr>
          <w:rFonts w:ascii="Times New Roman" w:hAnsi="Times New Roman" w:cs="Times New Roman"/>
          <w:sz w:val="24"/>
          <w:szCs w:val="24"/>
          <w:lang w:val="en-US"/>
        </w:rPr>
        <w:t>F</w:t>
      </w:r>
      <w:r w:rsidRPr="00A77D13">
        <w:rPr>
          <w:rFonts w:ascii="Times New Roman" w:hAnsi="Times New Roman" w:cs="Times New Roman"/>
          <w:sz w:val="24"/>
          <w:szCs w:val="24"/>
          <w:lang w:val="en-US"/>
        </w:rPr>
        <w:t xml:space="preserve">acebook page can be considered a member of this brand community. Research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{"citationID":"1lnkk5jki4","properties":{"formattedCitation":"(Relling, Schnittka, Ringle, Sattler, &amp; Johnen, 2016)","plainCitation":"(Relling, Schnittka, Ringle, Sattler, &amp; Johnen, 2016)","noteIndex":0},"citationItems":[{"id":538,"uris":["http://zotero.org/users/3058091/items/ERXDVT6S"],"uri":["http://zotero.org/users/3058091/items/ERXDVT6S"],"itemData":{"id":538,"type":"article-journal","title":"Community Members’ Perception of Brand Community Character: Construction and Validation of a New Scale.","container-title":"Journal of Interactive Marketing","page":"forthcoming","author":[{"family":"Relling","given":"Marleen"},{"family":"Schnittka","given":"Oliver"},{"family":"Ringle","given":"Christian"},{"family":"Sattler","given":"Henrik"},{"family":"Johnen","given":"Marius"}],"issued":{"date-parts":[["2016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(Relling, Schnittka, Ringle, Sattler, &amp; Johnen, 2016)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people who click like on a brand’s </w:t>
      </w:r>
      <w:r w:rsidR="00C57FC3" w:rsidRPr="00A77D13">
        <w:rPr>
          <w:rFonts w:ascii="Times New Roman" w:hAnsi="Times New Roman" w:cs="Times New Roman"/>
          <w:sz w:val="24"/>
          <w:szCs w:val="24"/>
          <w:lang w:val="en-US"/>
        </w:rPr>
        <w:t>F</w:t>
      </w:r>
      <w:r w:rsidRPr="00A77D13">
        <w:rPr>
          <w:rFonts w:ascii="Times New Roman" w:hAnsi="Times New Roman" w:cs="Times New Roman"/>
          <w:sz w:val="24"/>
          <w:szCs w:val="24"/>
          <w:lang w:val="en-US"/>
        </w:rPr>
        <w:t xml:space="preserve">acebook page gain similar experiences as those in fan pages which are comparable with brand communities. Thus, it’s safe to assume that by just clicking “like” on a brand’s </w:t>
      </w:r>
      <w:r w:rsidR="00C57FC3" w:rsidRPr="00A77D13">
        <w:rPr>
          <w:rFonts w:ascii="Times New Roman" w:hAnsi="Times New Roman" w:cs="Times New Roman"/>
          <w:sz w:val="24"/>
          <w:szCs w:val="24"/>
          <w:lang w:val="en-US"/>
        </w:rPr>
        <w:t>F</w:t>
      </w:r>
      <w:r w:rsidRPr="00A77D13">
        <w:rPr>
          <w:rFonts w:ascii="Times New Roman" w:hAnsi="Times New Roman" w:cs="Times New Roman"/>
          <w:sz w:val="24"/>
          <w:szCs w:val="24"/>
          <w:lang w:val="en-US"/>
        </w:rPr>
        <w:t xml:space="preserve">acebook page, an individual actively seeks to become a member in the group, although the intensity of this participation can vary. As a result, the intent </w:t>
      </w:r>
      <w:r w:rsidRPr="00A77D13">
        <w:rPr>
          <w:rFonts w:ascii="Times New Roman" w:hAnsi="Times New Roman" w:cs="Times New Roman"/>
          <w:sz w:val="24"/>
          <w:szCs w:val="24"/>
          <w:lang w:val="en-US"/>
        </w:rPr>
        <w:lastRenderedPageBreak/>
        <w:t xml:space="preserve">to participate in a social media based brand community could be measured by simple decisions like clicking the “like” button in the social platform, the sending of a request to join the community or the suggestion of a friend to participate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{"citationID":"1jnlionuc5","properties":{"formattedCitation":"(Relling et al., 2016)","plainCitation":"(Relling et al., 2016)","noteIndex":0},"citationItems":[{"id":538,"uris":["http://zotero.org/users/3058091/items/ERXDVT6S"],"uri":["http://zotero.org/users/3058091/items/ERXDVT6S"],"itemData":{"id":538,"type":"article-journal","title":"Community Members’ Perception of Brand Community Character: Construction and Validation of a New Scale.","container-title":"Journal of Interactive Marketing","page":"forthcoming","author":[{"family":"Relling","given":"Marleen"},{"family":"Schnittka","given":"Oliver"},{"family":"Ringle","given":"Christian"},{"family":"Sattler","given":"Henrik"},{"family":"Johnen","given":"Marius"}],"issued":{"date-parts":[["2016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(Relling et al., 2016)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62BD325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As we mentioned above, the level of participation in a brand community can vary. There are users who actively participate and interact with other members of the community</w:t>
      </w:r>
      <w:r w:rsidR="004859F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whereas others stay passive and they do</w:t>
      </w:r>
      <w:r w:rsidR="004859FF"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n</w:t>
      </w:r>
      <w:r w:rsidR="004859FF" w:rsidRPr="00A77D13">
        <w:rPr>
          <w:rFonts w:ascii="Times New Roman" w:hAnsi="Times New Roman" w:cs="Times New Roman"/>
          <w:sz w:val="24"/>
          <w:szCs w:val="24"/>
          <w:lang w:val="en-US"/>
        </w:rPr>
        <w:t>o</w:t>
      </w:r>
      <w:r w:rsidRPr="00A77D13">
        <w:rPr>
          <w:rFonts w:ascii="Times New Roman" w:hAnsi="Times New Roman" w:cs="Times New Roman"/>
          <w:sz w:val="24"/>
          <w:szCs w:val="24"/>
          <w:lang w:val="en-US"/>
        </w:rPr>
        <w:t xml:space="preserve">t contribute to the community. The former can be considered as highly involved and the latter as lowly involved. </w:t>
      </w:r>
    </w:p>
    <w:p w14:paraId="0F4243BA"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level of involvement as described by the frequency of interaction is very important for the formation of bonds in a social media-based brand community. First of all, it increases the information available to an individual member about other members</w:t>
      </w:r>
      <w:r w:rsidR="0046297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which</w:t>
      </w:r>
      <w:r w:rsidR="0046297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in turn</w:t>
      </w:r>
      <w:r w:rsidR="0046297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increases individual attachment to the community. More particularly, information about individual members and their unique attributes available through the interaction in such a community help</w:t>
      </w:r>
      <w:r w:rsidR="00121513"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the members to personalize other members of the group, a process which cultivates emotional attachment to other members of the community. Research has shown that interpersonal bonds arise especially from exchanges of personal information and self-disclosure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{"citationID":"a1li9f6slqc","properties":{"formattedCitation":"(Collins &amp; Miller, 1994; Postmes, Tanis, &amp; De Wit, 2001)","plainCitation":"(Collins &amp; Miller, 1994; Postmes, Tanis, &amp; De Wit, 2001)","noteIndex":0},"citationItems":[{"id":18,"uris":["http://zotero.org/users/3058091/items/Q2Z6F7PM"],"uri":["http://zotero.org/users/3058091/items/Q2Z6F7PM"],"itemData":{"id":18,"type":"article-journal","title":"Self-Disclosure and Liking: A Meta-analytic Review","container-title":"Psychological Bulletin","page":"457-475","volume":"116","issue":"3","author":[{"family":"Collins","given":"N. L."},{"family":"Miller","given":"L. C."}],"issued":{"date-parts":[["1994"]]}}},{"id":23,"uris":["http://zotero.org/users/3058091/items/3QEX6HDX"],"uri":["http://zotero.org/users/3058091/items/3QEX6HDX"],"itemData":{"id":23,"type":"article-journal","title":"Communication and commitment in organizations: A social identity approach","container-title":"Group Processes &amp; Intergroup Relations","page":"227–246","volume":"4","issue":"3","source":"Google Scholar","title-short":"Communication and commitment in organizations","author":[{"family":"Postmes","given":"Tom"},{"family":"Tanis","given":"Martin"},{"family":"De Wit","given":"Boudewijn"}],"issued":{"date-parts":[["2001"]]}}}],"schema":"https://github.com/citation-style-language/schema/raw/master/csl-citation.json"}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(Collins &amp; Miller, 1994; Postmes, Tanis, &amp; De Wit,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activities that take place in the environment of such a community. Moreover, through the frequent interaction in a brand community in social media, members of a brand community in social media are easier to identify interpersonal similarities with other members in a community, an important process in the creation of attachment to other members. In more detail, we always perform interpersonal comparisons in our social life. These comparisons</w:t>
      </w:r>
      <w:r w:rsidR="002A5A6B" w:rsidRPr="00A77D13">
        <w:rPr>
          <w:rFonts w:ascii="Times New Roman" w:hAnsi="Times New Roman" w:cs="Times New Roman"/>
          <w:sz w:val="24"/>
          <w:szCs w:val="24"/>
          <w:lang w:val="en-US"/>
        </w:rPr>
        <w:t xml:space="preserve"> which</w:t>
      </w:r>
      <w:r w:rsidRPr="00A77D13">
        <w:rPr>
          <w:rFonts w:ascii="Times New Roman" w:hAnsi="Times New Roman" w:cs="Times New Roman"/>
          <w:sz w:val="24"/>
          <w:szCs w:val="24"/>
          <w:lang w:val="en-US"/>
        </w:rPr>
        <w:t xml:space="preserve"> describe the perception we have for others in our social environment, are the grist for conversation and are the basis for self-evaluation and friendship formation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{"citationID":"a159acs60jo","properties":{"formattedCitation":"(Suls, Martin, &amp; Wheeler, 2002; Wood, 1989)","plainCitation":"(Suls, Martin, &amp; Wheeler, 2002; Wood, 1989)","noteIndex":0},"citationItems":[{"id":13,"uris":["http://zotero.org/users/3058091/items/Z4GRAGIH"],"uri":["http://zotero.org/users/3058091/items/Z4GRAGIH"],"itemData":{"id":13,"type":"article-journal","title":"Social Comparison: Why, With Whom, and With What Effect?","container-title":"Current Directions in Psychological Science","page":"159-163","volume":"11","issue":"5","author":[{"family":"Suls","given":"J."},{"family":"Martin","given":"R."},{"family":"Wheeler","given":"L."}],"issued":{"date-parts":[["2002"]]}}},{"id":17,"uris":["http://zotero.org/users/3058091/items/QEFTEX8E"],"uri":["http://zotero.org/users/3058091/items/QEFTEX8E"],"itemData":{"id":17,"type":"article-journal","title":"Theory and Research Concerning Social Comparisons of Personal Attributes","container-title":"Psychological Bulletin","page":"231-248","volume":"106","issue":"2","author":[{"family":"Wood","given":"J."}],"issued":{"date-parts":[["1989"]]}}}],"schema":"https://github.com/citation-style-language/schema/raw/master/csl-citation.json"}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(Suls, Martin, &amp; Wheeler, 2002; Wood, 1989)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fact, our similarity to other people is a major determinant of our interpersonal attraction to them. Similarity in personal attributes and in preferences has been shown to lead to a positive evaluation of others and liking of them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{"citationID":"a18cuc5tvs1","properties":{"formattedCitation":"(Byrne, 1997; Newcomb, 1961)","plainCitation":"(Byrne, 1997; Newcomb, 1961)","noteIndex":0},"citationItems":[{"id":14,"uris":["http://zotero.org/users/3058091/items/JR4Z4BDG"],"uri":["http://zotero.org/users/3058091/items/JR4Z4BDG"],"itemData":{"id":14,"type":"article-journal","title":"An Overview (and Underview) of Research and Theory Within the Attraction Paradigm","container-title":"Journal of Social and Personal Relationships","page":"417-431","volume":"14","issue":"3","author":[{"family":"Byrne","given":"D."}],"issued":{"date-parts":[["1997"]]}}},{"id":12,"uris":["http://zotero.org/users/3058091/items/C75UPKAQ"],"uri":["http://zotero.org/users/3058091/items/C75UPKAQ"],"itemData":{"id":12,"type":"book","title":"The Acquaintance Process.","publisher":"Holt, Rinehart, and Winston","publisher-place":"New York","event-place":"New York","author":[{"family":"Newcomb","given":"T."}],"issued":{"date-parts":[["1961"]]}}}],"schema":"https://github.com/citation-style-language/schema/raw/master/csl-citation.json"}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(Byrne, 1997; Newcomb, 1961)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All these elements increase the attachment to each other to a group context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{"citationID":"a16kntb1scp","properties":{"formattedCitation":"(Hogg &amp; Turner, 1985; Postmes et al., 2001)","plainCitation":"(Hogg &amp; Turner, 1985; Postmes et al., 2001)","noteIndex":0},"citationItems":[{"id":27,"uris":["http://zotero.org/users/3058091/items/VQCVUXWQ"],"uri":["http://zotero.org/users/3058091/items/VQCVUXWQ"],"itemData":{"id":27,"type":"article-journal","title":"Interpersonal attraction, social identification and psychological group formation","container-title":"European journal of social psychology","page":"51–66","volume":"15","issue":"1","source":"Google Scholar","author":[{"family":"Hogg","given":"Michael A."},{"family":"Turner","given":"John C."}],"issued":{"date-parts":[["1985"]]}}},{"id":23,"uris":["http://zotero.org/users/3058091/items/3QEX6HDX"],"uri":["http://zotero.org/users/3058091/items/3QEX6HDX"],"itemData":{"id":23,"type":"article-journal","title":"Communication and commitment in organizations: A social identity approach","container-title":"Group Processes &amp; Intergroup Relations","page":"227–246","volume":"4","issue":"3","source":"Google Scholar","title-short":"Communication and commitment in organizations","author":[{"family":"Postmes","given":"Tom"},{"family":"Tanis","given":"Martin"},{"family":"De Wit","given":"Boudewijn"}],"issued":{"date-parts":[["2001"]]}}}],"schema":"https://github.com/citation-style-language/schema/raw/master/csl-citation.json"}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(Hogg &amp; Turner, 1985; Postmes et al.,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Finally, frequent interaction of one member with other members of the community increases the familiarity among members, an attribute which causes an increase in attachment between group members. </w:t>
      </w:r>
      <w:r w:rsidRPr="00A77D13">
        <w:rPr>
          <w:rFonts w:ascii="Times New Roman" w:hAnsi="Times New Roman" w:cs="Times New Roman"/>
          <w:sz w:val="24"/>
          <w:szCs w:val="24"/>
          <w:lang w:val="en-US"/>
        </w:rPr>
        <w:lastRenderedPageBreak/>
        <w:t xml:space="preserve">This is what we call the “mere exposure effect”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{"citationID":"a2oj6169fdt","properties":{"formattedCitation":"(Milgram, 1977; Zajonc, 1968)","plainCitation":"(Milgram, 1977; Zajonc, 1968)","noteIndex":0},"citationItems":[{"id":11,"uris":["http://zotero.org/users/3058091/items/IZJRSERV"],"uri":["http://zotero.org/users/3058091/items/IZJRSERV"],"itemData":{"id":11,"type":"book","title":"The Familiar Stranger: An Aspect of Urban Anonymity","publisher":"Addison-Wesley","publisher-place":"Reading, MA","number-of-pages":"51-53","edition":"The Individual in a Social World: Essays and Experiments, S. Milgram","event-place":"Reading, MA","author":[{"family":"Milgram","given":"S."}],"issued":{"date-parts":[["1977"]]}}},{"id":16,"uris":["http://zotero.org/users/3058091/items/V7FG74EI"],"uri":["http://zotero.org/users/3058091/items/V7FG74EI"],"itemData":{"id":16,"type":"article-journal","title":"Attitudinal Effects of Mere Exposure","container-title":"Journal of Personality and Social Psychology","page":"1-27","volume":"9","issue":"1","author":[{"family":"Zajonc","given":"R. B."}],"issued":{"date-parts":[["1968"]]}}}],"schema":"https://github.com/citation-style-language/schema/raw/master/csl-citation.json"}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(Milgram, 1977; Zajonc, 1968)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which applies equally to both groups and individuals and can be explained with the phrase “the more familiar one is with a person, the more likely one will like the person”. In other words, the more individual members encounter one another and are exposed to each other activities, the more likely they are to communicate with each other and the more they will like and help each other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{"citationID":"a2213avrvb6","properties":{"formattedCitation":"(Festinger, Schacter, &amp; Back, 1950)","plainCitation":"(Festinger, Schacter, &amp; Back, 1950)","noteIndex":0},"citationItems":[{"id":10,"uris":["http://zotero.org/users/3058091/items/JARSCERT"],"uri":["http://zotero.org/users/3058091/items/JARSCERT"],"itemData":{"id":10,"type":"book","title":"Social Pressures in Informal Groups: A Study of Human Factors in Housing","publisher":"Stanford University Press","publisher-place":"Palo Alto, CA","event-place":"Palo Alto, CA","author":[{"family":"Festinger","given":"L."},{"family":"Schacter","given":"S."},{"family":"Back","given":"K."}],"issued":{"date-parts":[["1950"]]}}}],"schema":"https://github.com/citation-style-language/schema/raw/master/csl-citation.json"}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(Festinger, Schacter, &amp; Back, 1950)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We expect that this effect applies in the context of a brand community in social media. </w:t>
      </w:r>
    </w:p>
    <w:p w14:paraId="7C2CE88B"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type of activity that a member performs in the community plays also a crucial role. More specifically, we can discern between three kinds of activities for members of a social </w:t>
      </w:r>
      <w:r w:rsidR="00DD02B3"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communities. One kind of activities is the functional use of</w:t>
      </w:r>
      <w:r w:rsidR="00E93F26" w:rsidRPr="00A77D13">
        <w:rPr>
          <w:rFonts w:ascii="Times New Roman" w:hAnsi="Times New Roman" w:cs="Times New Roman"/>
          <w:sz w:val="24"/>
          <w:szCs w:val="24"/>
          <w:lang w:val="en-US"/>
        </w:rPr>
        <w:t xml:space="preserve"> the community’s web page which</w:t>
      </w:r>
      <w:r w:rsidR="0002068F" w:rsidRPr="00A77D13">
        <w:rPr>
          <w:rFonts w:ascii="Times New Roman" w:hAnsi="Times New Roman" w:cs="Times New Roman"/>
          <w:sz w:val="24"/>
          <w:szCs w:val="24"/>
          <w:lang w:val="en-US"/>
        </w:rPr>
        <w:t xml:space="preserve"> incorporates content utilization </w:t>
      </w:r>
      <w:r w:rsidRPr="00A77D13">
        <w:rPr>
          <w:rFonts w:ascii="Times New Roman" w:hAnsi="Times New Roman" w:cs="Times New Roman"/>
          <w:sz w:val="24"/>
          <w:szCs w:val="24"/>
          <w:lang w:val="en-US"/>
        </w:rPr>
        <w:t>as well as all acti</w:t>
      </w:r>
      <w:r w:rsidR="00E93F26" w:rsidRPr="00A77D13">
        <w:rPr>
          <w:rFonts w:ascii="Times New Roman" w:hAnsi="Times New Roman" w:cs="Times New Roman"/>
          <w:sz w:val="24"/>
          <w:szCs w:val="24"/>
          <w:lang w:val="en-US"/>
        </w:rPr>
        <w:t>vities pertaining to</w:t>
      </w:r>
      <w:r w:rsidRPr="00A77D13">
        <w:rPr>
          <w:rFonts w:ascii="Times New Roman" w:hAnsi="Times New Roman" w:cs="Times New Roman"/>
          <w:sz w:val="24"/>
          <w:szCs w:val="24"/>
          <w:lang w:val="en-US"/>
        </w:rPr>
        <w:t xml:space="preserve"> content organization. There are also local social network activities which entail on-side interaction with one’s friends. Finally, the last distinct kind of activities is the community activitie</w:t>
      </w:r>
      <w:r w:rsidR="00C14FC3" w:rsidRPr="00A77D13">
        <w:rPr>
          <w:rFonts w:ascii="Times New Roman" w:hAnsi="Times New Roman" w:cs="Times New Roman"/>
          <w:sz w:val="24"/>
          <w:szCs w:val="24"/>
          <w:lang w:val="en-US"/>
        </w:rPr>
        <w:t xml:space="preserve">s which enclose </w:t>
      </w:r>
      <w:r w:rsidR="006051C1" w:rsidRPr="00A77D13">
        <w:rPr>
          <w:rFonts w:ascii="Times New Roman" w:hAnsi="Times New Roman" w:cs="Times New Roman"/>
          <w:sz w:val="24"/>
          <w:szCs w:val="24"/>
          <w:lang w:val="en-US"/>
        </w:rPr>
        <w:t>distributing</w:t>
      </w:r>
      <w:r w:rsidR="00C14FC3" w:rsidRPr="00A77D13">
        <w:rPr>
          <w:rFonts w:ascii="Times New Roman" w:hAnsi="Times New Roman" w:cs="Times New Roman"/>
          <w:sz w:val="24"/>
          <w:szCs w:val="24"/>
          <w:lang w:val="en-US"/>
        </w:rPr>
        <w:t xml:space="preserve"> user-</w:t>
      </w:r>
      <w:r w:rsidRPr="00A77D13">
        <w:rPr>
          <w:rFonts w:ascii="Times New Roman" w:hAnsi="Times New Roman" w:cs="Times New Roman"/>
          <w:sz w:val="24"/>
          <w:szCs w:val="24"/>
          <w:lang w:val="en-US"/>
        </w:rPr>
        <w:t xml:space="preserve">generated content that can be </w:t>
      </w:r>
      <w:r w:rsidR="006051C1" w:rsidRPr="00A77D13">
        <w:rPr>
          <w:rFonts w:ascii="Times New Roman" w:hAnsi="Times New Roman" w:cs="Times New Roman"/>
          <w:sz w:val="24"/>
          <w:szCs w:val="24"/>
          <w:lang w:val="en-US"/>
        </w:rPr>
        <w:t>devoured</w:t>
      </w:r>
      <w:r w:rsidRPr="00A77D13">
        <w:rPr>
          <w:rFonts w:ascii="Times New Roman" w:hAnsi="Times New Roman" w:cs="Times New Roman"/>
          <w:sz w:val="24"/>
          <w:szCs w:val="24"/>
          <w:lang w:val="en-US"/>
        </w:rPr>
        <w:t xml:space="preserve"> by the site audience, membership to </w:t>
      </w:r>
      <w:r w:rsidR="006051C1" w:rsidRPr="00A77D13">
        <w:rPr>
          <w:rFonts w:ascii="Times New Roman" w:hAnsi="Times New Roman" w:cs="Times New Roman"/>
          <w:sz w:val="24"/>
          <w:szCs w:val="24"/>
          <w:lang w:val="en-US"/>
        </w:rPr>
        <w:t xml:space="preserve">particular </w:t>
      </w:r>
      <w:r w:rsidRPr="00A77D13">
        <w:rPr>
          <w:rFonts w:ascii="Times New Roman" w:hAnsi="Times New Roman" w:cs="Times New Roman"/>
          <w:sz w:val="24"/>
          <w:szCs w:val="24"/>
          <w:lang w:val="en-US"/>
        </w:rPr>
        <w:t>sub-groups</w:t>
      </w:r>
      <w:r w:rsidR="006051C1" w:rsidRPr="00A77D13">
        <w:rPr>
          <w:rFonts w:ascii="Times New Roman" w:hAnsi="Times New Roman" w:cs="Times New Roman"/>
          <w:sz w:val="24"/>
          <w:szCs w:val="24"/>
          <w:lang w:val="en-US"/>
        </w:rPr>
        <w:t xml:space="preserve"> for discussion</w:t>
      </w:r>
      <w:r w:rsidRPr="00A77D13">
        <w:rPr>
          <w:rFonts w:ascii="Times New Roman" w:hAnsi="Times New Roman" w:cs="Times New Roman"/>
          <w:sz w:val="24"/>
          <w:szCs w:val="24"/>
          <w:lang w:val="en-US"/>
        </w:rPr>
        <w:t xml:space="preserve"> or comment posting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{"citationID":"1cef2kgtbe","properties":{"formattedCitation":"(Oestreicher-Singer &amp; Zalmanson, 2009)","plainCitation":"(Oestreicher-Singer &amp; Zalmanson, 2009)","noteIndex":0},"citationItems":[{"id":273,"uris":["http://zotero.org/users/3058091/items/9XSZVFEZ"],"uri":["http://zotero.org/users/3058091/items/9XSZVFEZ"],"itemData":{"id":273,"type":"article-journal","title":"\" Paying for Content or Paying for Community?\" The Effect of Social Involvement on Subscribing to Media Web Sites","container-title":"ICIS 2009 Proceedings","page":"9","source":"Google Scholar","title-short":"\" Paying for Content or Paying for Community?","author":[{"family":"Oestreicher-Singer","given":"Gal"},{"family":"Zalmanson","given":"Lior"}],"issued":{"date-parts":[["2009"]]}}}],"schema":"https://github.com/citation-style-language/schema/raw/master/csl-citation.json"}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(Oestreicher-Singer &amp; Zalmanson,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61E2229E" w14:textId="0A018339"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Users who are contacting only the first two kind of activities can be considered passive members and they are lowly involved to the activities of the community. On the contrary, users who are involved in all three types of activities can be considered active and highly involved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{"citationID":"tPTciezZ","properties":{"formattedCitation":"(Oestreicher-Singer &amp; Zalmanson, 2009)","plainCitation":"(Oestreicher-Singer &amp; Zalmanson, 2009)","noteIndex":0},"citationItems":[{"id":273,"uris":["http://zotero.org/users/3058091/items/9XSZVFEZ"],"uri":["http://zotero.org/users/3058091/items/9XSZVFEZ"],"itemData":{"id":273,"type":"article-journal","title":"\" Paying for Content or Paying for Community?\" The Effect of Social Involvement on Subscribing to Media Web Sites","container-title":"ICIS 2009 Proceedings","page":"9","source":"Google Scholar","title-short":"\" Paying for Content or Paying for Community?","author":[{"family":"Oestreicher-Singer","given":"Gal"},{"family":"Zalmanson","given":"Lior"}],"issued":{"date-parts":[["2009"]]}}}],"schema":"https://github.com/citation-style-language/schema/raw/master/csl-citation.json"}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(Oestreicher-Singer &amp; Zalmanson,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 latter group of members tend to form strong and lasting bonds with the brand and to acquire increased brand loyalty both in an offline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{"citationID":"1196jj4m31","properties":{"formattedCitation":"(Mael &amp; Ashforth, 1992)","plainCitation":"(Mael &amp; Ashforth, 1992)","noteIndex":0},"citationItems":[{"id":526,"uris":["http://zotero.org/users/3058091/items/RXHIEUNF"],"uri":["http://zotero.org/users/3058091/items/RXHIEUNF"],"itemData":{"id":526,"type":"article-journal","title":"Alumni and their alma mater: a partial test of the reformulated model of organizational identification","container-title":"Journal of Organizational Behavior","page":"103-123","volume":"13","issue":"23","author":[{"family":"Mael","given":"F."},{"family":"Ashforth","given":"B. E."}],"issued":{"date-parts":[["1992"]]}}}],"schema":"https://github.com/citation-style-language/schema/raw/master/csl-citation.json"}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(Mael &amp; Ashforth, 1992)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online context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{"citationID":"6yfh5Syk","properties":{"formattedCitation":"(Jang et al., 2008; McAlexander, Schouten, &amp; Koenig, 2002b)","plainCitation":"(Jang et al., 2008; McAlexander, Schouten, &amp; Koenig, 2002b)","dontUpdate":true,"noteIndex":0},"citationItems":[{"id":525,"uris":["http://zotero.org/users/3058091/items/FEM5VUT5"],"uri":["http://zotero.org/users/3058091/items/FEM5VUT5"],"itemData":{"id":525,"type":"article-journal","title":"The Influence of On-Line Brand Community Characteristics on Community Commitment and Brand Loyalty","container-title":"International Journal of Electronic Commerce","page":"57-80","volume":"12","issue":"3","source":"CrossRef","DOI":"10.2753/JEC1086-4415120304","ISSN":"1086-4415","author":[{"family":"Jang","given":"Heehyoung"},{"family":"Olfman","given":"Lorne"},{"family":"Ko","given":"Ilsang"},{"family":"Koh","given":"Joon"},{"family":"Kim","given":"Kyungtae"}],"issued":{"date-parts":[["2008",4,1]]}}},{"id":184,"uris":["http://zotero.org/users/3058091/items/57TISJH9"],"uri":["http://zotero.org/users/3058091/items/57TISJH9"],"itemData":{"id":184,"type":"article-journal","title":"Building Brand Community","container-title":"Journal of Marketing","page":"38-54","volume":"66","source":"Google Scholar","author":[{"family":"McAlexander","given":"James H."},{"family":"Schouten","given":"John W."},{"family":"Koenig","given":"Harold F."}],"issued":{"date-parts":[["2002"]]}}}],"schema":"https://github.com/citation-style-language/schema/raw/master/csl-citation.json"}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lang w:val="en-US"/>
        </w:rPr>
        <w:t>(Jang et al., 2008; McAlexander, Schouten, &amp; Koenig, 2002)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Moreover, these active members are willing to repurchase the brand’s product or service and exhibit lower price elasticity than do passive members and they are willing to pay a premium to continue doing business with the referred retailers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{"citationID":"1uhtaj8c04","properties":{"formattedCitation":"(Reichheld &amp; Sasser, 1990)","plainCitation":"(Reichheld &amp; Sasser, 1990)","noteIndex":0},"citationItems":[{"id":722,"uris":["http://zotero.org/users/3058091/items/VHJTXUMH"],"uri":["http://zotero.org/users/3058091/items/VHJTXUMH"],"itemData":{"id":722,"type":"article-journal","title":"Zero defections: quality comes to services","container-title":"Harvard Business Review","page":"105-111","volume":"68","issue":"September-October","author":[{"family":"Reichheld","given":"F."},{"family":"Sasser","given":"Jr. F.W."}],"issued":{"date-parts":[["1990"]]}}}],"schema":"https://github.com/citation-style-language/schema/raw/master/csl-citation.json"}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(Reichheld &amp; Sasser, 1990)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Active members are also crucial to the social media-based brand communities’ online success. These are the individuals who will most probably provide the content which is of value to others, like answers to other members’ questions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{"citationID":"a1tm734qov8","properties":{"formattedCitation":"(Blanchard &amp; Markus, 2004; Rodgers &amp; Chen, 2005)","plainCitation":"(Blanchard &amp; Markus, 2004; Rodgers &amp; Chen, 2005)","noteIndex":0},"citationItems":[{"id":1215,"uris":["http://zotero.org/users/3058091/items/8FWNP2VC"],"uri":["http://zotero.org/users/3058091/items/8FWNP2VC"],"itemData":{"id":1215,"type":"article-journal","title":"The experienced sense of a virtual community: Characteristics and processes","container-title":"ACM Sigmis Database","page":"64–79","volume":"35","issue":"1","source":"Google Scholar","title-short":"The experienced sense of a virtual community","author":[{"family":"Blanchard","given":"Anita L."},{"family":"Markus","given":"M. Lynne"}],"issued":{"date-parts":[["2004"]]}}},{"id":9,"uris":["http://zotero.org/users/3058091/items/CUQ79GGV"],"uri":["http://zotero.org/users/3058091/items/CUQ79GGV"],"itemData":{"id":9,"type":"article-journal","title":"Internet Community Group Participation: Psychosocial Benefits for Women with Breast Cancer","container-title":"Journal of Computer Mediated Communication","page":"Article 5","volume":"10","issue":"4","author":[{"family":"Rodgers","given":"S."},{"family":"Chen","given":"Q."}],"issued":{"date-parts":[["2005"]]}}}],"schema":"https://github.com/citation-style-language/schema/raw/master/csl-citation.json"}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(Blanchard &amp; Markus, 2004; Rodgers &amp; Chen,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open code and edits in community posts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{"citationID":"a2oa2f9ctdh","properties":{"formattedCitation":"(Kittur, Chi, Pendleton, Suh, &amp; Mytkowicz, 2007; Mockus, Fielding, &amp; Herbsleb, 2002)","plainCitation":"(Kittur, Chi, Pendleton, Suh, &amp; Mytkowicz, 2007; Mockus, Fielding, &amp; Herbsleb, 2002)","noteIndex":0},"citationItems":[{"id":29,"uris":["http://zotero.org/users/3058091/items/7PVHXTB3"],"uri":["http://zotero.org/users/3058091/items/7PVHXTB3"],"itemData":{"id":29,"type":"article-journal","title":"Power of the few vs. wisdom of the crowd: Wikipedia and the rise of the bourgeoisie","container-title":"World wide web","page":"19","volume":"1","issue":"2","source":"Google Scholar","title-short":"Power of the few vs. wisdom of the crowd","author":[{"family":"Kittur","given":"Aniket"},{"family":"Chi","given":"Ed"},{"family":"Pendleton","given":"Bryan A."},{"family":"Suh","given":"Bongwon"},{"family":"Mytkowicz","given":"Todd"}],"issued":{"date-parts":[["2007"]]}}},{"id":32,"uris":["http://zotero.org/users/3058091/items/M6W5ZR49"],"uri":["http://zotero.org/users/3058091/items/M6W5ZR49"],"itemData":{"id":32,"type":"article-journal","title":"Two case studies of open source software development: Apache and Mozilla","container-title":"ACM Transactions on Software Engineering and Methodology (TOSEM)","page":"309–346","volume":"11","issue":"3","source":"Google Scholar","title-short":"Two case studies of open source software development","author":[{"family":"Mockus","given":"Audris"},{"family":"Fielding","given":"Roy T."},{"family":"Herbsleb","given":"James D."}],"issued":{"date-parts":[["2002"]]}}}],"schema":"https://github.com/citation-style-language/schema/raw/master/csl-citation.json"}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(Kittur, Chi, Pendleton, Suh, &amp; Mytkowicz, 2007; Mockus, Fielding, &amp; Herbsleb, 2002)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Moreover, it is possible for </w:t>
      </w:r>
      <w:r w:rsidRPr="00A77D13">
        <w:rPr>
          <w:rFonts w:ascii="Times New Roman" w:hAnsi="Times New Roman" w:cs="Times New Roman"/>
          <w:sz w:val="24"/>
          <w:szCs w:val="24"/>
          <w:lang w:val="en-US"/>
        </w:rPr>
        <w:lastRenderedPageBreak/>
        <w:t xml:space="preserve">these members to play a role of an ad hoc community administrator by helping enforce norms of appropriate behavior to other members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{"citationID":"ar3vse832l","properties":{"formattedCitation":"(Smith, McLaughlin, &amp; Osborne, 1977)","plainCitation":"(Smith, McLaughlin, &amp; Osborne, 1977)","noteIndex":0},"citationItems":[{"id":8,"uris":["http://zotero.org/users/3058091/items/7XQ9XPFP"],"uri":["http://zotero.org/users/3058091/items/7XQ9XPFP"],"itemData":{"id":8,"type":"article-journal","title":"Conduct Control on Usenet","container-title":"Journal of Computer Mediated Communication","volume":"2","issue":"4","author":[{"family":"Smith","given":"C. B."},{"family":"McLaughlin","given":"M. L."},{"family":"Osborne","given":"K. K."}],"issued":{"date-parts":[["1977"]]}}}],"schema":"https://github.com/citation-style-language/schema/raw/master/csl-citation.json"}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(Smith, McLaughlin, &amp; Osborne, 1977)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by policing the community and sanctioning deviant behaviors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{"citationID":"a2mqn48m5qn","properties":{"formattedCitation":"(Chua, Wareham, &amp; Robey, 2007)","plainCitation":"(Chua, Wareham, &amp; Robey, 2007)","noteIndex":0},"citationItems":[{"id":30,"uris":["http://zotero.org/users/3058091/items/JHX9TZIA"],"uri":["http://zotero.org/users/3058091/items/JHX9TZIA"],"itemData":{"id":30,"type":"article-journal","title":"The role of online trading communities in managing internet auction fraud","container-title":"MIS Quarterly","page":"759–781","source":"Google Scholar","author":[{"family":"Chua","given":"Cecil Eng Huang"},{"family":"Wareham","given":"Jonathan"},{"family":"Robey","given":"Daniel"}],"issued":{"date-parts":[["2007"]]}}}],"schema":"https://github.com/citation-style-language/schema/raw/master/csl-citation.json"}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(Chua, Wareham, &amp; Robey,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by performing behind the scenes work to help maintain the functioning of the community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{"citationID":"a195qpt2mh","properties":{"formattedCitation":"(Butler, Sproull, Kiesler, &amp; Kraut, 2007)","plainCitation":"(Butler, Sproull, Kiesler, &amp; Kraut, 2007)","noteIndex":0},"citationItems":[{"id":19,"uris":["http://zotero.org/users/3058091/items/HXCWJF6K"],"uri":["http://zotero.org/users/3058091/items/HXCWJF6K"],"itemData":{"id":19,"type":"book","title":"Community Effort in Online Groups: Who Does the Work and Why?","publisher":"Lawrence Erlbaum Associates","publisher-place":"Hillsdale, NJ","number-of-pages":"171-194","edition":"Leadership at a Distance, S. Weisband","source":"Google Scholar","event-place":"Hillsdale, NJ","author":[{"family":"Butler","given":"B."},{"family":"Sproull","given":"L."},{"family":"Kiesler","given":"S."},{"family":"Kraut","given":"R. E."}],"issued":{"date-parts":[["2007"]]}}}],"schema":"https://github.com/citation-style-language/schema/raw/master/csl-citation.json"}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(Butler, Sproull, Kiesler, &amp; Kraut,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.Therefore, the actual level of involvement of a member to the community is described by the number and the kind of personal interactions with other members of the community as a whole. These interactions can take the form of personals posts, comments, feedback on other members’ posts and comments and announcements on the brand community’s homepage. </w:t>
      </w:r>
    </w:p>
    <w:p w14:paraId="3B56E6A2"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Additionally, members of the social </w:t>
      </w:r>
      <w:r w:rsidR="00DD02B3"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community develop both emotional and relational bonds with other members, the community as a whole and the brand itself which as </w:t>
      </w:r>
      <w:r w:rsidR="0025240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 mentioned above could be considered a separate entity. As suggested by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{"citationID":"2k512out2g","properties":{"formattedCitation":"(Sashi, 2012)","plainCitation":"(Sashi, 2012)","dontUpdate":true,"noteIndex":0},"citationItems":[{"id":365,"uris":["http://zotero.org/users/3058091/items/49VKWBCE"],"uri":["http://zotero.org/users/3058091/items/49VKWBCE"],"itemData":{"id":365,"type":"article-journal","title":"Customer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there are people who connect to brand community in order to have a material benefit from this interaction. These people could exhibit some loyalty to the community as a whole or the brand but they do not form emotional bonds with the other members of the </w:t>
      </w:r>
      <w:r w:rsidR="00DD02B3" w:rsidRPr="00A77D13">
        <w:rPr>
          <w:rFonts w:ascii="Times New Roman" w:hAnsi="Times New Roman" w:cs="Times New Roman"/>
          <w:sz w:val="24"/>
          <w:szCs w:val="24"/>
          <w:lang w:val="en-US"/>
        </w:rPr>
        <w:t>community,</w:t>
      </w:r>
      <w:r w:rsidRPr="00A77D13">
        <w:rPr>
          <w:rFonts w:ascii="Times New Roman" w:hAnsi="Times New Roman" w:cs="Times New Roman"/>
          <w:sz w:val="24"/>
          <w:szCs w:val="24"/>
          <w:lang w:val="en-US"/>
        </w:rPr>
        <w:t xml:space="preserve"> and they do</w:t>
      </w:r>
      <w:r w:rsidR="00C14FC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n</w:t>
      </w:r>
      <w:r w:rsidR="00C14FC3" w:rsidRPr="00A77D13">
        <w:rPr>
          <w:rFonts w:ascii="Times New Roman" w:hAnsi="Times New Roman" w:cs="Times New Roman"/>
          <w:sz w:val="24"/>
          <w:szCs w:val="24"/>
          <w:lang w:val="en-US"/>
        </w:rPr>
        <w:t>o</w:t>
      </w:r>
      <w:r w:rsidRPr="00A77D13">
        <w:rPr>
          <w:rFonts w:ascii="Times New Roman" w:hAnsi="Times New Roman" w:cs="Times New Roman"/>
          <w:sz w:val="24"/>
          <w:szCs w:val="24"/>
          <w:lang w:val="en-US"/>
        </w:rPr>
        <w:t xml:space="preserve">t long for the wishes and the goals of the community. These people we could say that they could be called transactional members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{"citationID":"PNIT12uV","properties":{"formattedCitation":"(Sashi, 2012a)","plainCitation":"(Sashi, 2012a)","dontUpdate":true,"noteIndex":0},"citationItems":[{"id":160,"uris":["http://zotero.org/users/3058091/items/WJ4H5AS2"],"uri":["http://zotero.org/users/3058091/items/WJ4H5AS2"],"itemData":{"id":160,"type":"article-journal","title":"Customer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2DC9"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they usually stay passive in their activity on the community. These people usually do</w:t>
      </w:r>
      <w:r w:rsidR="00C14FC3" w:rsidRPr="00A77D13">
        <w:rPr>
          <w:rFonts w:ascii="Times New Roman" w:hAnsi="Times New Roman" w:cs="Times New Roman"/>
          <w:sz w:val="24"/>
          <w:szCs w:val="24"/>
          <w:lang w:val="en-US"/>
        </w:rPr>
        <w:t xml:space="preserve"> no</w:t>
      </w:r>
      <w:r w:rsidRPr="00A77D13">
        <w:rPr>
          <w:rFonts w:ascii="Times New Roman" w:hAnsi="Times New Roman" w:cs="Times New Roman"/>
          <w:sz w:val="24"/>
          <w:szCs w:val="24"/>
          <w:lang w:val="en-US"/>
        </w:rPr>
        <w:t>t develop personal trust to the other members of the community or the community itself</w:t>
      </w:r>
      <w:r w:rsidR="00C14FC3"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but they exhibit what we call calculative trust, namely form a rational subjective assessment of the costs and benefits from any interaction for themselves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{"citationID":"229suvd18n","properties":{"formattedCitation":"(O.E. Williamson, 1985; Oliver E. Williamson, 1993)","plainCitation":"(O.E. Williamson, 1985; Oliver E. Williamson, 1993)","dontUpdate":true,"noteIndex":0},"citationItems":[{"id":540,"uris":["http://zotero.org/users/3058091/items/GK6US62Z"],"uri":["http://zotero.org/users/3058091/items/GK6US62Z"],"itemData":{"id":540,"type":"book","title":"The Economic Institutions of Capitalism","publisher-place":"New York","edition":"Free Press","event-place":"New York","author":[{"family":"Williamson","given":"O.E."}],"issued":{"date-parts":[["1985"]]}}},{"id":533,"uris":["http://zotero.org/users/3058091/items/EZWMDVRS"],"uri":["http://zotero.org/users/3058091/items/EZWMDVRS"],"itemData":{"id":533,"type":"article-journal","title":"Calculativeness, trust, and economic organization","container-title":"The Journal of Law &amp; Economics","page":"453–486","volume":"36","issue":"1","source":"Google Scholar","author":[{"family":"Williamson","given":"Oliver E."}],"issued":{"date-parts":[["1993"]]}}}],"schema":"https://github.com/citation-style-language/schema/raw/master/csl-citation.json"}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(Williamson, 1985;</w:t>
      </w:r>
      <w:r w:rsidR="00972DC9"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Williamson, 1993)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of the possibility of cheating from the other party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{"citationID":"1phjm8sv7q","properties":{"formattedCitation":"(Ratnasingam, 2005)","plainCitation":"(Ratnasingam, 2005)","noteIndex":0},"citationItems":[{"id":543,"uris":["http://zotero.org/users/3058091/items/QGJ3EEAC"],"uri":["http://zotero.org/users/3058091/items/QGJ3EEAC"],"itemData":{"id":543,"type":"article-journal","title":"Trust in inter-organizational exchanges: a case study in business to business electronic commerce","container-title":"Decision Support Systems","page":"525-544","volume":"39","issue":"3","source":"CrossRef","DOI":"10.1016/j.dss.2003.12.005","ISSN":"01679236","title-short":"Trust in inter-organizational exchanges","language":"en","author":[{"family":"Ratnasingam","given":"Pauline"}],"issued":{"date-parts":[["2005",5]]}}}],"schema":"https://github.com/citation-style-language/schema/raw/master/csl-citation.json"}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(Ratnasingam,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On the contrary, there are members who actively participate in the community and form emotional bonds with other members of the community, the community itself and the brand. </w:t>
      </w:r>
    </w:p>
    <w:p w14:paraId="0FDAA986"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Based on the emotional part of the relationship between the member and the community</w:t>
      </w:r>
      <w:r w:rsidR="00C14FC3"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there have been theories explaining how attachment and engagement to the brand is created. One such theory is referring to what we call brand love. In this strand of the literature, the main concept is that consumers get attached to the community by doing activities in it that they love. </w:t>
      </w:r>
    </w:p>
    <w:p w14:paraId="52A636E5" w14:textId="77777777" w:rsidR="007231D2" w:rsidRPr="00A77D13" w:rsidRDefault="00FE0FF5"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fldChar w:fldCharType="begin"/>
      </w:r>
      <w:r w:rsidR="00F9169B" w:rsidRPr="00A77D13">
        <w:rPr>
          <w:rFonts w:ascii="Times New Roman" w:hAnsi="Times New Roman" w:cs="Times New Roman"/>
          <w:sz w:val="24"/>
          <w:szCs w:val="24"/>
          <w:lang w:val="en-US"/>
        </w:rPr>
        <w:instrText xml:space="preserve"> ADDIN ZOTERO_ITEM CSL_CITATION {"citationID":"25k16fso56","properties":{"formattedCitation":"(Ahuvia, 2005)","plainCitation":"(Ahuvia, 2005)","dontUpdate":true,"noteIndex":0},"citationItems":[{"id":1207,"uris":["http://zotero.org/users/3058091/items/IQ7GRXGZ"],"uri":["http://zotero.org/users/3058091/items/IQ7GRXGZ"],"itemData":{"id":1207,"type":"article-journal","title":"Beyond the extended self: Loved objects and consumers' identity narratives","container-title":"Journal of consumer research","page":"171–184","volume":"32","issue":"1","source":"Google Scholar","title-short":"Beyond the extended self","author":[{"family":"Ahuvia","given":"Aaron C."}],"issued":{"date-parts":[["2005"]]}}}],"schema":"https://github.com/citation-style-language/schema/raw/master/csl-citation.json"} </w:instrText>
      </w:r>
      <w:r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Ahuvia (2005)</w:t>
      </w:r>
      <w:r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investigates the positions and the activities that consumers love and their role in the construction of a coherent identity narrative in the brand community. In his work, </w:t>
      </w:r>
      <w:r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{"citationID":"TLeo04cB","properties":{"formattedCitation":"(Ahuvia, 2005)","plainCitation":"(Ahuvia, 2005)","dontUpdate":true,"noteIndex":0},"citationItems":[{"id":1207,"uris":["http://zotero.org/users/3058091/items/IQ7GRXGZ"],"uri":["http://zotero.org/users/3058091/items/IQ7GRXGZ"],"itemData":{"id":1207,"type":"article-journal","title":"Beyond the extended self: Loved objects and consumers' identity narratives","container-title":"Journal of consumer research","page":"171–184","volume":"32","issue":"1","source":"Google Scholar","title-short":"Beyond the extended self","author":[{"family":"Ahuvia","given":"Aaron C."}],"issued":{"date-parts":[["2005"]]}}}],"schema":"https://github.com/citation-style-language/schema/raw/master/csl-citation.json"} </w:instrText>
      </w:r>
      <w:r w:rsidRPr="00A77D13">
        <w:rPr>
          <w:rFonts w:ascii="Times New Roman" w:hAnsi="Times New Roman" w:cs="Times New Roman"/>
          <w:sz w:val="24"/>
          <w:szCs w:val="24"/>
          <w:lang w:val="en-US"/>
        </w:rPr>
        <w:fldChar w:fldCharType="separate"/>
      </w:r>
      <w:r w:rsidR="00C57FC3" w:rsidRPr="00A77D13">
        <w:rPr>
          <w:rFonts w:ascii="Times New Roman" w:hAnsi="Times New Roman" w:cs="Times New Roman"/>
          <w:sz w:val="24"/>
          <w:szCs w:val="24"/>
          <w:lang w:val="en-US"/>
        </w:rPr>
        <w:t>Ahuvia (2005)</w:t>
      </w:r>
      <w:r w:rsidRPr="00A77D13">
        <w:rPr>
          <w:rFonts w:ascii="Times New Roman" w:hAnsi="Times New Roman" w:cs="Times New Roman"/>
          <w:sz w:val="24"/>
          <w:szCs w:val="24"/>
          <w:lang w:val="en-US"/>
        </w:rPr>
        <w:fldChar w:fldCharType="end"/>
      </w:r>
      <w:r w:rsidR="00C57FC3" w:rsidRPr="00A77D13">
        <w:rPr>
          <w:rFonts w:ascii="Times New Roman" w:hAnsi="Times New Roman" w:cs="Times New Roman"/>
          <w:sz w:val="24"/>
          <w:szCs w:val="24"/>
          <w:lang w:val="en-US"/>
        </w:rPr>
        <w:t xml:space="preserve"> </w:t>
      </w:r>
      <w:r w:rsidR="007231D2" w:rsidRPr="00A77D13">
        <w:rPr>
          <w:rFonts w:ascii="Times New Roman" w:hAnsi="Times New Roman" w:cs="Times New Roman"/>
          <w:sz w:val="24"/>
          <w:szCs w:val="24"/>
          <w:lang w:val="en-US"/>
        </w:rPr>
        <w:t xml:space="preserve">shows the role and significance of beloved objects and activities in structuring social relationships with brands. Moreover, </w:t>
      </w:r>
      <w:r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{"citationID":"ouqcdqb5k","properties":{"formattedCitation":"(Carroll &amp; Ahuvia, 2006)","plainCitation":"(Carroll &amp; Ahuvia, 2006)","dontUpdate":true,"noteIndex":0},"citationItems":[{"id":662,"uris":["http://zotero.org/users/3058091/items/KACMHSZM"],"uri":["http://zotero.org/users/3058091/items/KACMHSZM"],"itemData":{"id":662,"type":"article-journal","title":"Some antecedents and outcomes of brand love","container-title":"Marketing Letters","page":"79-89","volume":"17","issue":"2","source":"CrossRef","DOI":"10.1007/s11002-006-4219-2","ISSN":"0923-0645, 1573-059X","language":"en","author":[{"family":"Carroll","given":"Barbara A."},{"family":"Ahuvia","given":"Aaron C."}],"issued":{"date-parts":[["2006",4]]}}}],"schema":"https://github.com/citation-style-language/schema/raw/master/csl-citation.json"} </w:instrText>
      </w:r>
      <w:r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Carroll &amp; Ahuvia (2006)</w:t>
      </w:r>
      <w:r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created a model that explained consumers’ passionate emotional attachment to certain brands by including brand love in it. Brand love is greater for brands representing products, perceive</w:t>
      </w:r>
      <w:r w:rsidR="00C14FC3" w:rsidRPr="00A77D13">
        <w:rPr>
          <w:rFonts w:ascii="Times New Roman" w:hAnsi="Times New Roman" w:cs="Times New Roman"/>
          <w:sz w:val="24"/>
          <w:szCs w:val="24"/>
          <w:lang w:val="en-US"/>
        </w:rPr>
        <w:t>d</w:t>
      </w:r>
      <w:r w:rsidR="007231D2" w:rsidRPr="00A77D13">
        <w:rPr>
          <w:rFonts w:ascii="Times New Roman" w:hAnsi="Times New Roman" w:cs="Times New Roman"/>
          <w:sz w:val="24"/>
          <w:szCs w:val="24"/>
          <w:lang w:val="en-US"/>
        </w:rPr>
        <w:t xml:space="preserve"> as more hedonic versus products which have utilitarian value. Brand love is also greater for brands offering symbolic benefits. </w:t>
      </w:r>
    </w:p>
    <w:p w14:paraId="4D94D86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line with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{"citationID":"1l5isabft8","properties":{"formattedCitation":"(Ahuvia, 2005)","plainCitation":"(Ahuvia, 2005)","dontUpdate":true,"noteIndex":0},"citationItems":[{"id":1207,"uris":["http://zotero.org/users/3058091/items/IQ7GRXGZ"],"uri":["http://zotero.org/users/3058091/items/IQ7GRXGZ"],"itemData":{"id":1207,"type":"article-journal","title":"Beyond the extended self: Loved objects and consumers' identity narratives","container-title":"Journal of consumer research","page":"171–184","volume":"32","issue":"1","source":"Google Scholar","title-short":"Beyond the extended self","author":[{"family":"Ahuvia","given":"Aaron C."}],"issued":{"date-parts":[["2005"]]}}}],"schema":"https://github.com/citation-style-language/schema/raw/master/csl-citation.json"}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Ahuvia's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research, there are lot of studies who confirm his results (e.g.,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{"citationID":"2nqqt6ag15","properties":{"formattedCitation":"(A. C. Ahuvia, Batra, &amp; Bagozzi, 2008; Albert, Merunka, &amp; Valette-Florence, 2008b; Batra, Ahuvia, &amp; Bagozzi, 2012; Heinrich, Albrecht, &amp; Bauer, 2012)","plainCitation":"(A. C. Ahuvia, Batra, &amp; Bagozzi, 2008; Albert, Merunka, &amp; Valette-Florence, 2008b; Batra, Ahuvia, &amp; Bagozzi, 2012; Heinrich, Albrecht, &amp; Bauer, 2012)","dontUpdate":true,"noteIndex":0},"citationItems":[{"id":1206,"uris":["http://zotero.org/users/3058091/items/PFQQJA3A"],"uri":["http://zotero.org/users/3058091/items/PFQQJA3A"],"itemData":{"id":1206,"type":"article-journal","title":"Brand love: Towards an integrative model.","container-title":"Advances in Consumer Research","page":"177–179","volume":"35","author":[{"family":"Ahuvia","given":"A. C."},{"family":"Batra","given":"R."},{"family":"Bagozzi","given":"R."}],"issued":{"date-parts":[["2008"]]}}},{"id":759,"uris":["http://zotero.org/users/3058091/items/CCUVCWMQ"],"uri":["http://zotero.org/users/3058091/items/CCUVCWMQ"],"itemData":{"id":759,"type":"article-journal","title":"When consumers love their brands: Exploring the concept and its dimensions","container-title":"Journal of Business Research","page":"1062-1075","volume":"61","issue":"10","source":"CrossRef","DOI":"10.1016/j.jbusres.2007.09.014","ISSN":"01482963","title-short":"When consumers love their brands","language":"en","author":[{"family":"Albert","given":"Noël"},{"family":"Merunka","given":"Dwight"},{"family":"Valette-Florence","given":"Pierre"}],"issued":{"date-parts":[["2008",10]]}}},{"id":1203,"uris":["http://zotero.org/users/3058091/items/QBR8E5CS"],"uri":["http://zotero.org/users/3058091/items/QBR8E5CS"],"itemData":{"id":1203,"type":"article-journal","title":"Brand love.","container-title":"Journal of Marketing","page":"1–16","volume":"76","issue":"2","author":[{"family":"Batra","given":"R."},{"family":"Ahuvia","given":"A. C."},{"family":"Bagozzi","given":"R. P."}],"issued":{"date-parts":[["2012"]]}}},{"id":656,"uris":["http://zotero.org/users/3058091/items/73KBDNR3"],"uri":["http://zotero.org/users/3058091/items/73KBDNR3"],"itemData":{"id":656,"type":"article-journal","title":"Love actually? Measuring and exploring consumers’ brand love","container-title":"Consumer-Brand Relationships–Theory and Practice. London: Routledge","page":"137–150","source":"Google Scholar","title-short":"Love actually?","author":[{"family":"Heinrich","given":"Daniel"},{"family":"Albrecht","given":"Carmen-Maria"},{"family":"Bauer","given":"Hans H."}],"issued":{"date-parts":[["2012"]]}}}],"schema":"https://github.com/citation-style-language/schema/raw/master/csl-citation.json"}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Ahuvia, Batra, &amp; Bagozzi, 2008; Albert, Merunka, &amp; Valette-Florence, 2008b; Batra, Ahuvia, &amp; Bagozzi, 2012; Heinrich, Albrecht, &amp; Bauer,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Moreover, similar notions like brand passion were created by subsequent research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{"citationID":"0GxLgwWH","properties":{"formattedCitation":"(Bauer, Heinrich, &amp; Martin, 2007; Swimberghe, Astakhova, &amp; Wooldridge, 2014)","plainCitation":"(Bauer, Heinrich, &amp; Martin, 2007; Swimberghe, Astakhova, &amp; Wooldridge, 2014)","noteIndex":0},"citationItems":[{"id":659,"uris":["http://zotero.org/users/3058091/items/7ICZ7VIG"],"uri":["http://zotero.org/users/3058091/items/7ICZ7VIG"],"itemData":{"id":659,"type":"paper-conference","title":"How to create high emotional consumer-brand relationships? The causalities of brand passion","container-title":"2007 Australian &amp; New Zealand Marketing Academy Conference Proceedings","page":"2189–2198","source":"Google Scholar","URL":"http://www.anzmac.org/conference_archive/2007/papers/D%20Heinrich_1a.pdf","title-short":"How to create high emotional consumer-brand relationships?","author":[{"family":"Bauer","given":"Hans H."},{"family":"Heinrich","given":"Daniel"},{"family":"Martin","given":"Isabel"}],"issued":{"date-parts":[["2007"]]},"accessed":{"date-parts":[["2016",10,26]]}}},{"id":1200,"uris":["http://zotero.org/users/3058091/items/H8MQ6J25"],"uri":["http://zotero.org/users/3058091/items/H8MQ6J25"],"itemData":{"id":1200,"type":"article-journal","title":"A new dualistic approach to brand passion: Harmonious and obsessive","container-title":"Journal of Business Research","page":"2657-2665","volume":"67","issue":"12","source":"CrossRef","DOI":"10.1016/j.jbusres.2014.04.003","ISSN":"01482963","title-short":"A new dualistic approach to brand passion","language":"en","author":[{"family":"Swimberghe","given":"Krist R."},{"family":"Astakhova","given":"Marina"},{"family":"Wooldridge","given":"Barbara Ross"}],"issued":{"date-parts":[["2014",12]]}}}],"schema":"https://github.com/citation-style-language/schema/raw/master/csl-citation.json"}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(Bauer, Heinrich, &amp; Martin, 2007; Swimberghe, Astakhova, &amp; Wooldridge, 2014)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623E4F11"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addition, consumers can develop negative emotions for a brand. These negative emotions can lead to extreme situations like anti-branding (namel</w:t>
      </w:r>
      <w:r w:rsidR="00E009AE" w:rsidRPr="00A77D13">
        <w:rPr>
          <w:rFonts w:ascii="Times New Roman" w:hAnsi="Times New Roman" w:cs="Times New Roman"/>
          <w:sz w:val="24"/>
          <w:szCs w:val="24"/>
          <w:lang w:val="en-US"/>
        </w:rPr>
        <w:t>y, the creation of online places</w:t>
      </w:r>
      <w:r w:rsidRPr="00A77D13">
        <w:rPr>
          <w:rFonts w:ascii="Times New Roman" w:hAnsi="Times New Roman" w:cs="Times New Roman"/>
          <w:sz w:val="24"/>
          <w:szCs w:val="24"/>
          <w:lang w:val="en-US"/>
        </w:rPr>
        <w:t xml:space="preserve"> that </w:t>
      </w:r>
      <w:r w:rsidR="00E009AE" w:rsidRPr="00A77D13">
        <w:rPr>
          <w:rFonts w:ascii="Times New Roman" w:hAnsi="Times New Roman" w:cs="Times New Roman"/>
          <w:sz w:val="24"/>
          <w:szCs w:val="24"/>
          <w:lang w:val="en-US"/>
        </w:rPr>
        <w:t>target with</w:t>
      </w:r>
      <w:r w:rsidRPr="00A77D13">
        <w:rPr>
          <w:rFonts w:ascii="Times New Roman" w:hAnsi="Times New Roman" w:cs="Times New Roman"/>
          <w:sz w:val="24"/>
          <w:szCs w:val="24"/>
          <w:lang w:val="en-US"/>
        </w:rPr>
        <w:t xml:space="preserve"> negative attention a specific brand)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{"citationID":"23b2cfcurb","properties":{"formattedCitation":"(Krishnamurthy &amp; Kucuk, 2009)","plainCitation":"(Krishnamurthy &amp; Kucuk, 2009)","noteIndex":0},"citationItems":[{"id":1224,"uris":["http://zotero.org/users/3058091/items/T9SPBCIN"],"uri":["http://zotero.org/users/3058091/items/T9SPBCIN"],"itemData":{"id":1224,"type":"article-journal","title":"Anti-branding on the internet","container-title":"Journal of Business Research","page":"1119-1126","volume":"62","issue":"11","source":"CrossRef","DOI":"10.1016/j.jbusres.2008.09.003","ISSN":"01482963","language":"en","author":[{"family":"Krishnamurthy","given":"Sandeep"},{"family":"Kucuk","given":"S. Umit"}],"issued":{"date-parts":[["2009",11]]}}}],"schema":"https://github.com/citation-style-language/schema/raw/master/csl-citation.json"}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(Krishnamurthy &amp; Kucuk,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or brand divorce (namely, a total disconnection from a brand which was loved in the past)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{"citationID":"4140d9tqs","properties":{"formattedCitation":"(Sussan, Hall, &amp; Meamber, 2012)","plainCitation":"(Sussan, Hall, &amp; Meamber, 2012)","noteIndex":0},"citationItems":[{"id":1223,"uris":["http://zotero.org/users/3058091/items/6QH5UXBS"],"uri":["http://zotero.org/users/3058091/items/6QH5UXBS"],"itemData":{"id":1223,"type":"article-journal","title":"Introspecting the spiritual nature of a brand divorce","container-title":"Journal of Business Research","page":"520-526","volume":"65","issue":"4","source":"CrossRef","DOI":"10.1016/j.jbusres.2011.02.031","ISSN":"01482963","language":"en","author":[{"family":"Sussan","given":"Fiona"},{"family":"Hall","given":"Richard"},{"family":"Meamber","given":"Laurie A."}],"issued":{"date-parts":[["2012",4]]}}}],"schema":"https://github.com/citation-style-language/schema/raw/master/csl-citation.json"}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(Sussan, Hall, &amp; Meamber,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Extreme negative emotions and generally, the negative side of consumer brand relationships is one of the least researched and further research should be conducted on it.</w:t>
      </w:r>
    </w:p>
    <w:p w14:paraId="0B6C17BF" w14:textId="1BF68DAA"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Another line of thought in literature tries to explain customer’s transformation to a fan through the existence of trust that develops between members and between members and the brand. This strand in the literature is the one in which </w:t>
      </w:r>
      <w:r w:rsidR="003F6E85" w:rsidRPr="00A77D13">
        <w:rPr>
          <w:rFonts w:ascii="Times New Roman" w:hAnsi="Times New Roman" w:cs="Times New Roman"/>
          <w:sz w:val="24"/>
          <w:szCs w:val="24"/>
          <w:lang w:val="en-US"/>
        </w:rPr>
        <w:t xml:space="preserve">we </w:t>
      </w:r>
      <w:r w:rsidRPr="00A77D13">
        <w:rPr>
          <w:rFonts w:ascii="Times New Roman" w:hAnsi="Times New Roman" w:cs="Times New Roman"/>
          <w:sz w:val="24"/>
          <w:szCs w:val="24"/>
          <w:lang w:val="en-US"/>
        </w:rPr>
        <w:t xml:space="preserve">focus on the rest of </w:t>
      </w:r>
      <w:r w:rsidR="009E16F4">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work.</w:t>
      </w:r>
    </w:p>
    <w:p w14:paraId="4CD7A253" w14:textId="77777777" w:rsidR="007231D2" w:rsidRPr="00A77D13" w:rsidRDefault="007231D2" w:rsidP="00B4181D">
      <w:pPr>
        <w:pStyle w:val="20"/>
        <w:jc w:val="both"/>
        <w:rPr>
          <w:rFonts w:cs="Times New Roman"/>
          <w:sz w:val="24"/>
          <w:szCs w:val="24"/>
        </w:rPr>
      </w:pPr>
      <w:bookmarkStart w:id="7" w:name="_Toc25530486"/>
      <w:r w:rsidRPr="00A77D13">
        <w:rPr>
          <w:rFonts w:cs="Times New Roman"/>
        </w:rPr>
        <w:t>Social media communities and their role in brand trust and loyalty</w:t>
      </w:r>
      <w:bookmarkEnd w:id="7"/>
    </w:p>
    <w:p w14:paraId="077B1CE1"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After explaining the main characteristics of social networks, brand communities and social me</w:t>
      </w:r>
      <w:r w:rsidR="00C12CEB" w:rsidRPr="00A77D13">
        <w:rPr>
          <w:rFonts w:ascii="Times New Roman" w:hAnsi="Times New Roman" w:cs="Times New Roman"/>
          <w:sz w:val="24"/>
          <w:szCs w:val="24"/>
          <w:lang w:val="en-US"/>
        </w:rPr>
        <w:t>dia-based brand communities, it i</w:t>
      </w:r>
      <w:r w:rsidRPr="00A77D13">
        <w:rPr>
          <w:rFonts w:ascii="Times New Roman" w:hAnsi="Times New Roman" w:cs="Times New Roman"/>
          <w:sz w:val="24"/>
          <w:szCs w:val="24"/>
          <w:lang w:val="en-US"/>
        </w:rPr>
        <w:t xml:space="preserve">s time to summarize and elaborate the main points that we will need in order to exhibit how trust is built up and transferred in a brand community in social media and how this increase in trust translates to increased brand loyalty. </w:t>
      </w:r>
    </w:p>
    <w:p w14:paraId="190F853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To summarize the main points about social media-based brand communities, such a community can be decomposed in two elements: social media and brand community. </w:t>
      </w:r>
    </w:p>
    <w:p w14:paraId="037709B2" w14:textId="441BD228"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 brand community is essentially a “specialized, non-geographically bound community, based on a structured set of social relations among admirers of a brand.”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{"citationID":"674ln42ab","properties":{"formattedCitation":"(Muniz &amp; O\\uc0\\u8217{}Guinn, 2001)","plainCitation":"(Muniz &amp; O’Guinn, 2001)","dontUpdate":true,"noteIndex":0},"citationItems":[{"id":192,"uris":["http://zotero.org/users/3058091/items/9JFQAJZF"],"uri":["http://zotero.org/users/3058091/items/9JFQAJZF"],"itemData":{"id":192,"type":"article-journal","title":"Brand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szCs w:val="24"/>
          <w:lang w:val="en-US"/>
        </w:rPr>
        <w:t>(Muniz &amp; O’Guinn, 2001</w:t>
      </w:r>
      <w:r w:rsidR="00BC0011" w:rsidRPr="00A77D13">
        <w:rPr>
          <w:rFonts w:ascii="Times New Roman" w:hAnsi="Times New Roman" w:cs="Times New Roman"/>
          <w:sz w:val="24"/>
          <w:szCs w:val="24"/>
          <w:lang w:val="en-US"/>
        </w:rPr>
        <w:t>, p. 412</w:t>
      </w:r>
      <w:r w:rsidR="00F9169B" w:rsidRPr="00A77D13">
        <w:rPr>
          <w:rFonts w:ascii="Times New Roman" w:hAnsi="Times New Roman" w:cs="Times New Roman"/>
          <w:sz w:val="24"/>
          <w:szCs w:val="24"/>
          <w:lang w:val="en-US"/>
        </w:rPr>
        <w:t>)</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Same to every other community, a brand community is made up of its entities including its members, their relationships and the sharing of essential resources either emotional or material. The main drive for the </w:t>
      </w:r>
      <w:r w:rsidR="00A07EA4" w:rsidRPr="00A77D13">
        <w:rPr>
          <w:rFonts w:ascii="Times New Roman" w:hAnsi="Times New Roman" w:cs="Times New Roman"/>
          <w:sz w:val="24"/>
          <w:szCs w:val="24"/>
          <w:lang w:val="en-US"/>
        </w:rPr>
        <w:t>establishment of a social media-</w:t>
      </w:r>
      <w:r w:rsidRPr="00A77D13">
        <w:rPr>
          <w:rFonts w:ascii="Times New Roman" w:hAnsi="Times New Roman" w:cs="Times New Roman"/>
          <w:sz w:val="24"/>
          <w:szCs w:val="24"/>
          <w:lang w:val="en-US"/>
        </w:rPr>
        <w:t xml:space="preserve">based brand community is the psychological need of consumers to feel socially connected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{"citationID":"2k2dj91dli","properties":{"formattedCitation":"(Sarason, 1974)","plainCitation":"(Sarason, 1974)","noteIndex":0},"citationItems":[{"id":259,"uris":["http://zotero.org/users/3058091/items/I8MCG7XJ"],"uri":["http://zotero.org/users/3058091/items/I8MCG7XJ"],"itemData":{"id":259,"type":"book","title":"The psychological sense of community: Prospects for the community psychology","publisher":"Jossey-Bass","publisher-place":"San Francisco","event-place":"San Francisco","author":[{"family":"Sarason","given":"S. B."}],"issued":{"date-parts":[["1974"]]}}}],"schema":"https://github.com/citation-style-language/schema/raw/master/csl-citation.json"}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(Sarason, 1974)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emphasizing, especially through the social media participation, their will to belong in a group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{"citationID":"8foidmrt5","properties":{"formattedCitation":"(Gangadharbatla, 2008; Tardini &amp; Cantoni, 2005)","plainCitation":"(Gangadharbatla, 2008; Tardini &amp; Cantoni, 2005)","noteIndex":0},"citationItems":[{"id":183,"uris":["http://zotero.org/users/3058091/items/PGN2H8K6"],"uri":["http://zotero.org/users/3058091/items/PGN2H8K6"],"itemData":{"id":183,"type":"article-journal","title":"Facebook me: Collective self-esteem, need to belong, and internet self-efficacy as predictors of the iGeneration’s attitudes toward social networking sites","container-title":"Journal of interactive advertising","page":"5–15","volume":"8","issue":"2","source":"Google Scholar","title-short":"Facebook me","author":[{"family":"Gangadharbatla","given":"Harsha"}],"issued":{"date-parts":[["2008"]]}}},{"id":258,"uris":["http://zotero.org/users/3058091/items/K7XZ6FFA"],"uri":["http://zotero.org/users/3058091/items/K7XZ6FFA"],"itemData":{"id":258,"type":"paper-conference","title":"A semiotic approach to online communities: Belonging, Interest and identity in websites’ and video games’ communities","page":"371-378","source":"Gemeinsamer Bibliotheksverbund ISBN","event":"International Association for Development of the Information Society","title-short":"Proceedings of the IADIS International Conference e-Society 2005","language":"eng","author":[{"family":"Tardini","given":"S."},{"family":"Cantoni","given":"L. A ."}],"issued":{"date-parts":[["2005"]]}}}],"schema":"https://github.com/citation-style-language/schema/raw/master/csl-citation.json"}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(Gangadharbatla, 2008; Tardini &amp; Cantoni,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 basic purpose of the creation of brand communities is the facilitation of information sharing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{"citationID":"NYh95Oby","properties":{"formattedCitation":"(Muniz &amp; O\\uc0\\u8217{}Guinn, 2001; Szmigin &amp; Reppel, 2004)","plainCitation":"(Muniz &amp; O’Guinn, 2001; Szmigin &amp; Reppel, 2004)","noteIndex":0},"citationItems":[{"id":192,"uris":["http://zotero.org/users/3058091/items/9JFQAJZF"],"uri":["http://zotero.org/users/3058091/items/9JFQAJZF"],"itemData":{"id":192,"type":"article-journal","title":"Brand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C."}],"issued":{"date-parts":[["2001",3]]}}},{"id":171,"uris":["http://zotero.org/users/3058091/items/A6DHKMXW"],"uri":["http://zotero.org/users/3058091/items/A6DHKMXW"],"itemData":{"id":171,"type":"article-journal","title":"Internet community bonding:the case of macnews.de","container-title":"European Journal of Marketing","page":"626-640","volume":"38","issue":"5/6","source":"CrossRef","DOI":"10.1108/03090560410529259","ISSN":"0309-0566","title-short":"Internet community bonding","language":"en","author":[{"family":"Szmigin","given":"Isabelle"},{"family":"Reppel","given":"Alexander E."}],"issued":{"date-parts":[["2004",5]]}}}],"schema":"https://github.com/citation-style-language/schema/raw/master/csl-citation.json"}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szCs w:val="24"/>
          <w:lang w:val="en-US"/>
        </w:rPr>
        <w:t>(Muniz &amp; O’Guinn, 2001; Szmigin &amp; Reppel, 2004)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From a vendor’s perspective, the main advantage in supporting brand communities is increasing customer brand loyalty </w:t>
      </w:r>
      <w:r w:rsidR="00183639" w:rsidRPr="00A77D13">
        <w:rPr>
          <w:rFonts w:ascii="Times New Roman" w:hAnsi="Times New Roman" w:cs="Times New Roman"/>
          <w:sz w:val="24"/>
          <w:szCs w:val="24"/>
          <w:lang w:val="en-US"/>
        </w:rPr>
        <w:fldChar w:fldCharType="begin"/>
      </w:r>
      <w:r w:rsidR="00183639" w:rsidRPr="00A77D13">
        <w:rPr>
          <w:rFonts w:ascii="Times New Roman" w:hAnsi="Times New Roman" w:cs="Times New Roman"/>
          <w:sz w:val="24"/>
          <w:szCs w:val="24"/>
          <w:lang w:val="en-US"/>
        </w:rPr>
        <w:instrText xml:space="preserve"> ADDIN ZOTERO_ITEM CSL_CITATION {"citationID":"KVLQciLe","properties":{"formattedCitation":"(McAlexander et al., 2002)","plainCitation":"(McAlexander et al., 2002)","noteIndex":0},"citationItems":[{"id":184,"uris":["http://zotero.org/users/3058091/items/57TISJH9"],"uri":["http://zotero.org/users/3058091/items/57TISJH9"],"itemData":{"id":184,"type":"article-journal","title":"Building Brand Community","container-title":"Journal of Marketing","page":"38-54","volume":"66","source":"Google Scholar","author":[{"family":"McAlexander","given":"James H."},{"family":"Schouten","given":"John W."},{"family":"Koenig","given":"Harold F."}],"issued":{"date-parts":[["2002"]]}}}],"schema":"https://github.com/citation-style-language/schema/raw/master/csl-citation.json"} </w:instrText>
      </w:r>
      <w:r w:rsidR="00183639" w:rsidRPr="00A77D13">
        <w:rPr>
          <w:rFonts w:ascii="Times New Roman" w:hAnsi="Times New Roman" w:cs="Times New Roman"/>
          <w:sz w:val="24"/>
          <w:szCs w:val="24"/>
          <w:lang w:val="en-US"/>
        </w:rPr>
        <w:fldChar w:fldCharType="separate"/>
      </w:r>
      <w:r w:rsidR="00183639" w:rsidRPr="00A77D13">
        <w:rPr>
          <w:rFonts w:ascii="Times New Roman" w:hAnsi="Times New Roman" w:cs="Times New Roman"/>
          <w:sz w:val="24"/>
          <w:lang w:val="en-US"/>
        </w:rPr>
        <w:t>(McAlexander et al., 2002)</w:t>
      </w:r>
      <w:r w:rsidR="00183639" w:rsidRPr="00A77D13">
        <w:rPr>
          <w:rFonts w:ascii="Times New Roman" w:hAnsi="Times New Roman" w:cs="Times New Roman"/>
          <w:sz w:val="24"/>
          <w:szCs w:val="24"/>
          <w:lang w:val="en-US"/>
        </w:rPr>
        <w:fldChar w:fldCharType="end"/>
      </w:r>
      <w:r w:rsidR="00183639" w:rsidRPr="00A77D13">
        <w:rPr>
          <w:rFonts w:ascii="Times New Roman" w:hAnsi="Times New Roman" w:cs="Times New Roman"/>
          <w:sz w:val="24"/>
          <w:szCs w:val="24"/>
          <w:lang w:val="en-US"/>
        </w:rPr>
        <w:t>.</w:t>
      </w:r>
    </w:p>
    <w:p w14:paraId="08BB9C4D" w14:textId="3E4B83E3"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 specialized version of a brand community is a social media-based brand community. Simply defined, a social media-based brand community is a brand community established on the platforms of social media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{"citationID":"EgXDFDTg","properties":{"formattedCitation":"(Habibi, Laroche, &amp; Richard, 2014; Zaglia, 2013b)","plainCitation":"(Habibi, Laroche, &amp; Richard, 2014; Zaglia, 2013b)","dontUpdate":true,"noteIndex":0},"citationItems":[{"id":116,"uris":["http://zotero.org/users/3058091/items/5J552Q8X"],"uri":["http://zotero.org/users/3058091/items/5J552Q8X"],"itemData":{"id":116,"type":"article-journal","title":"Brand communities based in social media: How unique are they? Evidence from two exemplary brand communities","container-title":"International Journal of Information Management","page":"123-132","volume":"34","issue":"2","source":"CrossRef","DOI":"10.1016/j.ijinfomgt.2013.11.010","ISSN":"02684012","title-short":"Brand communities based in social media","language":"en","author":[{"family":"Habibi","given":"Mohammad Reza"},{"family":"Laroche","given":"Michel"},{"family":"Richard","given":"Marie-Odile"}],"issued":{"date-parts":[["2014",4]]}}},{"id":290,"uris":["http://zotero.org/users/3058091/items/Z2V9MKKZ"],"uri":["http://zotero.org/users/3058091/items/Z2V9MKKZ"],"itemData":{"id":290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(Habibi, Laroche, &amp; Richard, 2014; Zaglia,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These particular communities have some significant deviations from other online communities. The main such difference is the lack of any structure or hierarchy separating the old members from the new ones </w:t>
      </w:r>
      <w:r w:rsidR="00FE0FF5" w:rsidRPr="00A77D13">
        <w:rPr>
          <w:rFonts w:ascii="Times New Roman" w:hAnsi="Times New Roman" w:cs="Times New Roman"/>
          <w:sz w:val="24"/>
          <w:szCs w:val="24"/>
          <w:lang w:val="en-US"/>
        </w:rPr>
        <w:fldChar w:fldCharType="begin"/>
      </w:r>
      <w:r w:rsidR="00972DC9" w:rsidRPr="00A77D13">
        <w:rPr>
          <w:rFonts w:ascii="Times New Roman" w:hAnsi="Times New Roman" w:cs="Times New Roman"/>
          <w:sz w:val="24"/>
          <w:szCs w:val="24"/>
          <w:lang w:val="en-US"/>
        </w:rPr>
        <w:instrText xml:space="preserve"> ADDIN ZOTERO_ITEM CSL_CITATION {"citationID":"CZk8UwvY","properties":{"formattedCitation":"(Habibi et al., 2014)","plainCitation":"(Habibi et al., 2014)","noteIndex":0},"citationItems":[{"id":116,"uris":["http://zotero.org/users/3058091/items/5J552Q8X"],"uri":["http://zotero.org/users/3058091/items/5J552Q8X"],"itemData":{"id":116,"type":"article-journal","title":"Brand communities based in social media: How unique are they? Evidence from two exemplary brand communities","container-title":"International Journal of Information Management","page":"123-132","volume":"34","issue":"2","source":"CrossRef","DOI":"10.1016/j.ijinfomgt.2013.11.010","ISSN":"02684012","title-short":"Brand communities based in social media","language":"en","author":[{"family":"Habibi","given":"Mohammad Reza"},{"family":"Laroche","given":"Michel"},{"family":"Richard","given":"Marie-Odile"}],"issued":{"date-parts":[["2014",4]]}}}],"schema":"https://github.com/citation-style-language/schema/raw/master/csl-citation.json"}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2DC9" w:rsidRPr="00A77D13">
        <w:rPr>
          <w:rFonts w:ascii="Times New Roman" w:hAnsi="Times New Roman" w:cs="Times New Roman"/>
          <w:sz w:val="24"/>
          <w:lang w:val="en-US"/>
        </w:rPr>
        <w:t>(Habibi et al., 2014)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Thus, a more elaborate and precise definition of a social media based brand community can be that “it is a specialized, </w:t>
      </w:r>
      <w:r w:rsidR="00DD02B3" w:rsidRPr="00A77D13">
        <w:rPr>
          <w:rFonts w:ascii="Times New Roman" w:hAnsi="Times New Roman" w:cs="Times New Roman"/>
          <w:sz w:val="24"/>
          <w:szCs w:val="24"/>
          <w:lang w:val="en-US"/>
        </w:rPr>
        <w:t>non-geographically</w:t>
      </w:r>
      <w:r w:rsidRPr="00A77D13">
        <w:rPr>
          <w:rFonts w:ascii="Times New Roman" w:hAnsi="Times New Roman" w:cs="Times New Roman"/>
          <w:sz w:val="24"/>
          <w:szCs w:val="24"/>
          <w:lang w:val="en-US"/>
        </w:rPr>
        <w:t xml:space="preserve"> bound community, which is based on a set of social relationships among admirers of a brand in a social media platform”</w:t>
      </w:r>
      <w:r w:rsidR="00BC0011"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{"citationID":"1tpvm4bs6t","properties":{"formattedCitation":"(Habibi, Laroche, &amp; Richard, 2016)","plainCitation":"(Habibi, Laroche, &amp; Richard, 2016)","dontUpdate":true,"noteIndex":0},"citationItems":[{"id":219,"uris":["http://zotero.org/users/3058091/items/2FX7UTBM"],"uri":["http://zotero.org/users/3058091/items/2FX7UTBM"],"itemData":{"id":219,"type":"article-journal","title":"Testing an extended model of consumer behavior in the context of social media-based brand communities","container-title":"Computers in Human Behavior","page":"292-302","volume":"62","source":"CrossRef","DOI":"10.1016/j.chb.2016.03.079","ISSN":"07475632","language":"en","author":[{"family":"Habibi","given":"Mohammad Reza"},{"family":"Laroche","given":"Michel"},{"family":"Richard","given":"Marie-Odile"}],"issued":{"date-parts":[["2016",9]]}}}],"schema":"https://github.com/citation-style-language/schema/raw/master/csl-citation.json"}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(Habibi, Laroche, &amp; Richard, 2016</w:t>
      </w:r>
      <w:r w:rsidR="00BC0011" w:rsidRPr="00A77D13">
        <w:rPr>
          <w:rFonts w:ascii="Times New Roman" w:hAnsi="Times New Roman" w:cs="Times New Roman"/>
          <w:sz w:val="24"/>
          <w:szCs w:val="24"/>
          <w:lang w:val="en-US"/>
        </w:rPr>
        <w:t>, p. 294</w:t>
      </w:r>
      <w:r w:rsidRPr="00A77D13">
        <w:rPr>
          <w:rFonts w:ascii="Times New Roman" w:hAnsi="Times New Roman" w:cs="Times New Roman"/>
          <w:sz w:val="24"/>
          <w:szCs w:val="24"/>
          <w:lang w:val="en-US"/>
        </w:rPr>
        <w:t>)</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2067F703" w14:textId="5A2DDF11"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From this definition, we can derive five unique dimensions that make the brand communities on social media distinct from other online or offline brand communities. These five dimensions are 1) social context, 2) structure of brand communities, 3) scale, 4) content and storytelling and 5) myriads of affiliating brand communities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{"citationID":"k4rqcfvrp","properties":{"formattedCitation":"(Habibi et al., 2014)","plainCitation":"(Habibi et al., 2014)","noteIndex":0},"citationItems":[{"id":116,"uris":["http://zotero.org/users/3058091/items/5J552Q8X"],"uri":["http://zotero.org/users/3058091/items/5J552Q8X"],"itemData":{"id":116,"type":"article-journal","title":"Brand communities based in social media: How unique are they? Evidence from two exemplary brand communities","container-title":"International Journal of Information Management","page":"123-132","volume":"34","issue":"2","source":"CrossRef","DOI":"10.1016/j.ijinfomgt.2013.11.010","ISSN":"02684012","title-short":"Brand communities based in social media","language":"en","author":[{"family":"Habibi","given":"Mohammad Reza"},{"family":"Laroche","given":"Michel"},{"family":"Richard","given":"Marie-Odile"}],"issued":{"date-parts":[["2014",4]]}}}],"schema":"https://github.com/citation-style-language/schema/raw/master/csl-citation.json"}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(Habibi et al., 2014)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In order to understand</w:t>
      </w:r>
      <w:r w:rsidR="008C4C32" w:rsidRPr="00A77D13">
        <w:rPr>
          <w:rFonts w:ascii="Times New Roman" w:hAnsi="Times New Roman" w:cs="Times New Roman"/>
          <w:sz w:val="24"/>
          <w:szCs w:val="24"/>
          <w:lang w:val="en-US"/>
        </w:rPr>
        <w:t xml:space="preserve"> better</w:t>
      </w:r>
      <w:r w:rsidRPr="00A77D13">
        <w:rPr>
          <w:rFonts w:ascii="Times New Roman" w:hAnsi="Times New Roman" w:cs="Times New Roman"/>
          <w:sz w:val="24"/>
          <w:szCs w:val="24"/>
          <w:lang w:val="en-US"/>
        </w:rPr>
        <w:t xml:space="preserve"> these five unique dimensions, we refer briefly </w:t>
      </w:r>
      <w:r w:rsidRPr="00A77D13">
        <w:rPr>
          <w:rFonts w:ascii="Times New Roman" w:hAnsi="Times New Roman" w:cs="Times New Roman"/>
          <w:sz w:val="24"/>
          <w:szCs w:val="24"/>
          <w:lang w:val="en-US"/>
        </w:rPr>
        <w:lastRenderedPageBreak/>
        <w:t>to each one of them. Firstly, the social context</w:t>
      </w:r>
      <w:r w:rsidR="00A201B0" w:rsidRPr="00A77D13">
        <w:rPr>
          <w:rStyle w:val="a6"/>
          <w:rFonts w:ascii="Times New Roman" w:hAnsi="Times New Roman" w:cs="Times New Roman"/>
          <w:sz w:val="24"/>
          <w:szCs w:val="24"/>
          <w:lang w:val="en-US"/>
        </w:rPr>
        <w:footnoteReference w:id="13"/>
      </w:r>
      <w:r w:rsidRPr="00A77D13">
        <w:rPr>
          <w:rFonts w:ascii="Times New Roman" w:hAnsi="Times New Roman" w:cs="Times New Roman"/>
          <w:sz w:val="24"/>
          <w:szCs w:val="24"/>
          <w:lang w:val="en-US"/>
        </w:rPr>
        <w:t xml:space="preserve"> existing in social </w:t>
      </w:r>
      <w:r w:rsidR="00DD02B3"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communities is unique. Secondly, as we mention</w:t>
      </w:r>
      <w:r w:rsidR="008C4C3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above</w:t>
      </w:r>
      <w:r w:rsidR="008C4C32"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brand communities on social media lack a clear structure in contrast to other online brand communities. Moreover, unlike traditional brand communities which are usually very small in scale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{"citationID":"6ariqv8j8","properties":{"formattedCitation":"(Dholakia et al., 2004)","plainCitation":"(Dholakia et al., 2004)","noteIndex":0},"citationItems":[{"id":407,"uris":["http://zotero.org/users/3058091/items/D2CJ8FSR"],"uri":["http://zotero.org/users/3058091/items/D2CJ8FSR"],"itemData":{"id":407,"type":"article-journal","title":"A social influence model of consumer participation in network- and small-group-based virtual communities","container-title":"International Journal of Research in Marketing","page":"241-263","volume":"21","issue":"3","source":"CrossRef","DOI":"10.1016/j.ijresmar.2003.12.004","ISSN":"01678116","language":"en","author":[{"family":"Dholakia","given":"Utpal M."},{"family":"Bagozzi","given":"Richard P."},{"family":"Pearo","given":"Lisa Klein"}],"issued":{"date-parts":[["2004",9]]}}}],"schema":"https://github.com/citation-style-language/schema/raw/master/csl-citation.json"}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(Dholakia et al., 2004)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 brand communities on social media can have millions of members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{"citationID":"1fhoodskca","properties":{"formattedCitation":"(boyd &amp; Ellison, 2007)","plainCitation":"(boyd &amp; Ellison, 2007)","dontUpdate":true,"noteIndex":0},"citationItems":[{"id":394,"uris":["http://zotero.org/users/3058091/items/CA8RSZIX"],"uri":["http://zotero.org/users/3058091/items/CA8RSZIX"],"itemData":{"id":394,"type":"article-journal","title":"Social Network Sites: Definition, History, and Scholarship","container-title":"Journal of Computer-Mediated Communication","page":"210-230","volume":"13","issue":"1","source":"CrossRef","DOI":"10.1111/j.1083-6101.2007.00393.x","ISSN":"10836101","title-short":"Social Network Sites","language":"en","author":[{"family":"Boyd","given":"danah","dropping-particle":"m."},{"family":"Ellison","given":"Nicole B."}],"issued":{"date-parts":[["2007",10]]}}}],"schema":"https://github.com/citation-style-language/schema/raw/master/csl-citation.json"}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(Boyd &amp; Ellison,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Furthermore, the content and storytelling in social media greatly differs from other online communities as it is much more generalized and customable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{"citationID":"g0u6idg27","properties":{"formattedCitation":"(Patterson, 2012)","plainCitation":"(Patterson, 2012)","noteIndex":0},"citationItems":[{"id":395,"uris":["http://zotero.org/users/3058091/items/I8NI2KHN"],"uri":["http://zotero.org/users/3058091/items/I8NI2KHN"],"itemData":{"id":395,"type":"article-journal","title":"Social-networkers of the world, unite and take over: A meta-introspective perspective on the Facebook brand","container-title":"Journal of Business Research","page":"527-534","volume":"65","issue":"4","source":"CrossRef","DOI":"10.1016/j.jbusres.2011.02.032","ISSN":"01482963","title-short":"Social-networkers of the world, unite and take over","language":"en","author":[{"family":"Patterson","given":"Anthony"}],"issued":{"date-parts":[["2012",4]]}}}],"schema":"https://github.com/citation-style-language/schema/raw/master/csl-citation.json"}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(Patterson,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Finally, the nature of social media allows a far greater number of affiliating brand communities to be established easily and quickly</w:t>
      </w:r>
      <w:r w:rsidR="008C4C32"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opposite to other traditional brand community structures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{"citationID":"vr8n5mpi1","properties":{"formattedCitation":"(Zaglia, 2013b)","plainCitation":"(Zaglia, 2013b)","dontUpdate":true,"noteIndex":0},"citationItems":[{"id":290,"uris":["http://zotero.org/users/3058091/items/Z2V9MKKZ"],"uri":["http://zotero.org/users/3058091/items/Z2V9MKKZ"],"itemData":{"id":290,"type":"article-journal","title":"Brand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4F7BFB0A"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Despite these differences, as we have referred in the previous section, the members of social media-based brand communities have 1) a shared consciousness, 2) shared rituals and traditions and 3) the sense of obligation </w:t>
      </w:r>
      <w:r w:rsidR="0000195D" w:rsidRPr="00A77D13">
        <w:rPr>
          <w:rFonts w:ascii="Times New Roman" w:hAnsi="Times New Roman" w:cs="Times New Roman"/>
          <w:sz w:val="24"/>
          <w:szCs w:val="24"/>
          <w:lang w:val="en-US"/>
        </w:rPr>
        <w:t>towards the community among its</w:t>
      </w:r>
      <w:r w:rsidRPr="00A77D13">
        <w:rPr>
          <w:rFonts w:ascii="Times New Roman" w:hAnsi="Times New Roman" w:cs="Times New Roman"/>
          <w:sz w:val="24"/>
          <w:szCs w:val="24"/>
          <w:lang w:val="en-US"/>
        </w:rPr>
        <w:t xml:space="preserve"> members (moral responsibility)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{"citationID":"22dtqh7209","properties":{"formattedCitation":"(Habibi et al., 2016)","plainCitation":"(Habibi et al., 2016)","noteIndex":0},"citationItems":[{"id":219,"uris":["http://zotero.org/users/3058091/items/2FX7UTBM"],"uri":["http://zotero.org/users/3058091/items/2FX7UTBM"],"itemData":{"id":219,"type":"article-journal","title":"Testing an extended model of consumer behavior in the context of social media-based brand communities","container-title":"Computers in Human Behavior","page":"292-302","volume":"62","source":"CrossRef","DOI":"10.1016/j.chb.2016.03.079","ISSN":"07475632","language":"en","author":[{"family":"Habibi","given":"Mohammad Reza"},{"family":"Laroche","given":"Michel"},{"family":"Richard","given":"Marie-Odile"}],"issued":{"date-parts":[["2016",9]]}}}],"schema":"https://github.com/citation-style-language/schema/raw/master/csl-citation.json"}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(Habibi et al., 2016)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three characteristics that have in common with any other online community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{"citationID":"1bgrsik39s","properties":{"formattedCitation":"(Muniz &amp; O\\uc0\\u8217{}Guinn, 2001)","plainCitation":"(Muniz &amp; O’Guinn, 2001)","noteIndex":0},"citationItems":[{"id":192,"uris":["http://zotero.org/users/3058091/items/9JFQAJZF"],"uri":["http://zotero.org/users/3058091/items/9JFQAJZF"],"itemData":{"id":192,"type":"article-journal","title":"Brand Community","container-title":"Journal of Consumer Research","page":"412-432","volume":"27","issue":"4","source":"CrossRef","DOI":"10.1086/319618","ISSN":"0093-5301, 1537-5277","language":"en","author":[{"family":"Muniz","given":"Albert M."},{"family":"O'Guinn","given":"Thomas C."}],"issued":{"date-parts":[["2001",3]]}}}],"schema":"https://github.com/citation-style-language/schema/raw/master/csl-citation.json"}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szCs w:val="24"/>
          <w:lang w:val="en-US"/>
        </w:rPr>
        <w:t>(Muniz &amp; O’Guinn,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625A9D60" w14:textId="04387F89" w:rsidR="007231D2" w:rsidRPr="00A77D13" w:rsidRDefault="00FE0FF5"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{"citationID":"1pk4jedmkj","properties":{"formattedCitation":"(Laroche, Habibi, &amp; Richard, 2013a)","plainCitation":"(Laroche, Habibi, &amp; Richard, 2013a)","dontUpdate":true,"noteIndex":0},"citationItems":[{"id":277,"uris":["http://zotero.org/users/3058091/items/HUSZP79V"],"uri":["http://zotero.org/users/3058091/items/HUSZP79V"],"itemData":{"id":277,"type":"article-journal","title":"To be or not to be in social media: How brand loyalty is affected by social media?","container-title":"International Journal of Information Management","page":"76-82","volume":"33","issue":"1","source":"CrossRef","DOI":"10.1016/j.ijinfomgt.2012.07.003","ISSN":"02684012","title-short":"To be or not to be in social media","language":"en","author":[{"family":"Laroche","given":"Michel"},{"family":"Habibi","given":"Mohammad Reza"},{"family":"Richard","given":"Marie-Odile"}],"issued":{"date-parts":[["2013",2]]}}}],"schema":"https://github.com/citation-style-language/schema/raw/master/csl-citation.json"} </w:instrText>
      </w:r>
      <w:r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lang w:val="en-US"/>
        </w:rPr>
        <w:t>Laroche, Habibi, &amp; Richard (2013)</w:t>
      </w:r>
      <w:r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have shown that brand trust has positively influenced brand loyalty and the cus</w:t>
      </w:r>
      <w:r w:rsidR="00797C86" w:rsidRPr="00A77D13">
        <w:rPr>
          <w:rFonts w:ascii="Times New Roman" w:hAnsi="Times New Roman" w:cs="Times New Roman"/>
          <w:sz w:val="24"/>
          <w:szCs w:val="24"/>
          <w:lang w:val="en-US"/>
        </w:rPr>
        <w:t>tomer-company relationship in an online setting</w:t>
      </w:r>
      <w:r w:rsidR="007231D2" w:rsidRPr="00A77D13">
        <w:rPr>
          <w:rFonts w:ascii="Times New Roman" w:hAnsi="Times New Roman" w:cs="Times New Roman"/>
          <w:sz w:val="24"/>
          <w:szCs w:val="24"/>
          <w:lang w:val="en-US"/>
        </w:rPr>
        <w:t>. Therefore, we see that the importance of customer trust surpasses the strict limits of the relationship between a company and an individual and it equally applies to collective settings and settings with repetitive interaction like the social media.</w:t>
      </w:r>
    </w:p>
    <w:p w14:paraId="4954578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However, the very nature of social media is possible to differentiate how customer trust is formed and translates to customer loyalty. For example,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{"citationID":"3ari8hl4b","properties":{"formattedCitation":"(Hajli, 2014)","plainCitation":"(Hajli, 2014)","dontUpdate":true,"noteIndex":0},"citationItems":[{"id":204,"uris":["http://zotero.org/users/3058091/items/Q6TKWZ5M"],"uri":["http://zotero.org/users/3058091/items/Q6TKWZ5M"],"itemData":{"id":204,"type":"article-journal","title":"A study of the impact of social media on consumers","container-title":"International Journal of Market Research","page":"387–404","volume":"56","issue":"3","source":"Google Scholar","author":[{"family":"Hajli","given":"Mahmood"}],"issued":{"date-parts":[["2014"]]}}}],"schema":"https://github.com/citation-style-language/schema/raw/master/csl-citation.json"}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Hajli (2014)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suggested that social media amplify the level of trust in online consumers. According to the commitment-trust theory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{"citationID":"1f4g2fm5d7","properties":{"formattedCitation":"(Morgan &amp; Hunt, 1994)","plainCitation":"(Morgan &amp; Hunt, 1994)","noteIndex":0},"citationItems":[{"id":530,"uris":["http://zotero.org/users/3058091/items/QA9PU9FI"],"uri":["http://zotero.org/users/3058091/items/QA9PU9FI"],"itemData":{"id":530,"type":"article-journal","title":"The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(Morgan &amp; Hunt, 1994)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all brand communities and even on an individual level, we should expect commitment and trust to  play a joined role in relationship development between a customer and an online vendor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{"citationID":"lc6tknft","properties":{"formattedCitation":"(Shi, Sia, &amp; Chen, 2013)","plainCitation":"(Shi, Sia, &amp; Chen, 2013)","noteIndex":0},"citationItems":[{"id":409,"uris":["http://zotero.org/users/3058091/items/DCKPG8QC"],"uri":["http://zotero.org/users/3058091/items/DCKPG8QC"],"itemData":{"id":409,"type":"article-journal","title":"Leveraging social grouping for trust building in foreign electronic commerce firms: An exploratory study","container-title":"International Journal of Information Management","page":"419-428","volume":"33","issue":"3","source":"CrossRef","DOI":"10.1016/j.ijinfomgt.2013.02.001","ISSN":"02684012","title-short":"Leveraging social grouping for trust building in foreign electronic commerce firms","language":"en","author":[{"family":"Shi","given":"Yani"},{"family":"Sia","given":"Choon Ling"},{"family":"Chen","given":"Huaping"}],"issued":{"date-parts":[["2013",6]]}}}],"schema":"https://github.com/citation-style-language/schema/raw/master/csl-citation.json"}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(Shi, Sia, &amp; Chen,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trust to exert a positive impact on relationship commitment itself. Nevertheless, as we have mentioned above</w:t>
      </w:r>
      <w:r w:rsidR="00797C86"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due to the distinct characteristics of online </w:t>
      </w:r>
      <w:r w:rsidRPr="00A77D13">
        <w:rPr>
          <w:rFonts w:ascii="Times New Roman" w:hAnsi="Times New Roman" w:cs="Times New Roman"/>
          <w:sz w:val="24"/>
          <w:szCs w:val="24"/>
          <w:lang w:val="en-US"/>
        </w:rPr>
        <w:lastRenderedPageBreak/>
        <w:t>communities, and especially social media-based brand communities, we should discern between two kinds of trust, 1) the trust of members of the community to others members of the community and consequently, to the community itself and 2) the trust of the members of the community to the brand (brand trust) and consequently, their brand loyalty. To make the difference between the two above mentioned kinds of trust in a research level even more clear, we should mention that the former is mainly created by the elements of interaction between the members of the community when the latter is mainly affected by the elements of interaction with the brand and therefore, interaction satisfaction with other communit</w:t>
      </w:r>
      <w:r w:rsidR="00D74A34" w:rsidRPr="00A77D13">
        <w:rPr>
          <w:rFonts w:ascii="Times New Roman" w:hAnsi="Times New Roman" w:cs="Times New Roman"/>
          <w:sz w:val="24"/>
          <w:szCs w:val="24"/>
          <w:lang w:val="en-US"/>
        </w:rPr>
        <w:t>y</w:t>
      </w:r>
      <w:r w:rsidRPr="00A77D13">
        <w:rPr>
          <w:rFonts w:ascii="Times New Roman" w:hAnsi="Times New Roman" w:cs="Times New Roman"/>
          <w:sz w:val="24"/>
          <w:szCs w:val="24"/>
          <w:lang w:val="en-US"/>
        </w:rPr>
        <w:t xml:space="preserve"> members is more important for the former when trust to the brand is more important for the latter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{"citationID":"lNktWqdM","properties":{"formattedCitation":"(Y.-H. Chen, Wu, &amp; Chung, 2008)","plainCitation":"(Y.-H. Chen, Wu, &amp; Chung, 2008)","dontUpdate":true,"noteIndex":0},"citationItems":[{"id":398,"uris":["http://zotero.org/users/3058091/items/GQEZH9P9"],"uri":["http://zotero.org/users/3058091/items/GQEZH9P9"],"itemData":{"id":398,"type":"article-journal","title":"Cultural Impact on Trust: A Comparison of Virtual Communities in China, Hong Kong, and Taiwan","container-title":"Journal of Global Information Technology Management","page":"28-48","volume":"11","issue":"1","source":"CrossRef","DOI":"10.1080/1097198X.2008.10856460","ISSN":"1097-198X, 2333-6846","title-short":"Cultural Impact on Trust","language":"en","author":[{"family":"Chen","given":"Ying-Hueih"},{"family":"Wu","given":"Jyh-Jeng"},{"family":"Chung","given":"Yu-Shuo"}],"issued":{"date-parts":[["2008",1]]}}}],"schema":"https://github.com/citation-style-language/schema/raw/master/csl-citation.json"}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(Chen, Wu, &amp; Chung, 2008)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43AF705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According to the trust transfer theory, trust transfer occurs when the trust in a known person or an entity can be shifted to another unknown person or an entity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{"citationID":"2p8jb1r9h2","properties":{"formattedCitation":"(Lim, Sia, Lee, &amp; Benbasat, 2006)","plainCitation":"(Lim, Sia, Lee, &amp; Benbasat, 2006)","noteIndex":0},"citationItems":[{"id":406,"uris":["http://zotero.org/users/3058091/items/W6TWSSBP"],"uri":["http://zotero.org/users/3058091/items/W6TWSSBP"],"itemData":{"id":406,"type":"article-journal","title":"Do I Trust You Online, and If So, Will I Buy? An Empirical Study of Two Trust-Building Strategies","container-title":"Journal of Management Information Systems","page":"233-266","volume":"23","issue":"2","source":"CrossRef","DOI":"10.2753/MIS0742-1222230210","ISSN":"0742-1222","title-short":"Do I Trust You Online, and If So, Will I Buy?","author":[{"family":"Lim","given":"Kai"},{"family":"Sia","given":"Choon"},{"family":"Lee","given":"Matthew"},{"family":"Benbasat","given":"Izak"}],"issued":{"date-parts":[["2006",10,1]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(Lim, Sia, Lee, &amp; Benbasat, 2006)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We can easily understand that this possibility of trust transfer can lead to significant implications in the building of both kinds of trust presented in a brand community</w:t>
      </w:r>
      <w:r w:rsidR="00B9322E"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whereas it has marginal impact in the examination of the formation of trust in an individual level. </w:t>
      </w:r>
    </w:p>
    <w:p w14:paraId="3C76D689" w14:textId="77777777" w:rsidR="007231D2" w:rsidRPr="00A77D13" w:rsidRDefault="00B9322E"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For our work, we</w:t>
      </w:r>
      <w:r w:rsidR="007231D2" w:rsidRPr="00A77D13">
        <w:rPr>
          <w:rFonts w:ascii="Times New Roman" w:hAnsi="Times New Roman" w:cs="Times New Roman"/>
          <w:sz w:val="24"/>
          <w:szCs w:val="24"/>
          <w:lang w:val="en-US"/>
        </w:rPr>
        <w:t xml:space="preserve"> focus on the latter kind of trust presented in a brand community, namely the trust of the members of the community to the brand which can lead to increased brand loyalty. As far as the former kind of trust is concerned, some research has been conducted identifying factors (privacy, interaction satisfaction, perceived ease of access, perceived ease of use and perceived usefulness of information) increasing the trust in the other members of the community and in the community as a whole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{"citationID":"8hIgd9vJ","properties":{"formattedCitation":"(Chen &amp; Shen, 2015; Elliot, Li, &amp; Choi, 2013; C.-C. Wu, Huang, &amp; Hsu, 2014; J.-J. Wu, Chen, &amp; Chung, 2010)","plainCitation":"(Chen &amp; Shen, 2015; Elliot, Li, &amp; Choi, 2013; C.-C. Wu, Huang, &amp; Hsu, 2014; J.-J. Wu, Chen, &amp; Chung, 2010)","dontUpdate":true,"noteIndex":0},"citationItems":[{"id":210,"uris":["http://zotero.org/users/3058091/items/4VDTPNFU"],"uri":["http://zotero.org/users/3058091/items/4VDTPNFU"],"itemData":{"id":210,"type":"article-journal","title":"Consumers' decisions in social commerce context: An empirical investigation","container-title":"Decision Support Systems","page":"55-64","volume":"79","source":"CrossRef","DOI":"10.1016/j.dss.2015.07.012","ISSN":"01679236","title-short":"Consumers' decisions in social commerce context","language":"en","author":[{"family":"Chen","given":"Jun"},{"family":"Shen","given":"Xiao-Liang"}],"issued":{"date-parts":[["2015",11]]}}},{"id":208,"uris":["http://zotero.org/users/3058091/items/A58PHMG9"],"uri":["http://zotero.org/users/3058091/items/A58PHMG9"],"itemData":{"id":208,"type":"article-journal","title":"Understanding service quality in a virtual travel community environment","container-title":"Journal of Business Research","page":"1153-1160","volume":"66","issue":"8","source":"CrossRef","DOI":"10.1016/j.jbusres.2012.03.011","ISSN":"01482963","language":"en","author":[{"family":"Elliot","given":"Statia"},{"family":"Li","given":"Guoxin"},{"family":"Choi","given":"Chris"}],"issued":{"date-parts":[["2013",8]]}}},{"id":205,"uris":["http://zotero.org/users/3058091/items/STANR5NC"],"uri":["http://zotero.org/users/3058091/items/STANR5NC"],"itemData":{"id":205,"type":"article-journal","title":"Benevolence trust: a key determinant of user continuance use of online social networks","container-title":"Information Systems and e-Business Management","page":"189-211","volume":"12","issue":"2","source":"CrossRef","DOI":"10.1007/s10257-013-0216-1","ISSN":"1617-9846, 1617-9854","title-short":"Benevolence trust","language":"en","author":[{"family":"Wu","given":"Cou-Chen"},{"family":"Huang","given":"Yves"},{"family":"Hsu","given":"Chia-Lin"}],"issued":{"date-parts":[["2014",5]]}}},{"id":233,"uris":["http://zotero.org/users/3058091/items/3N722VXQ"],"uri":["http://zotero.org/users/3058091/items/3N722VXQ"],"itemData":{"id":233,"type":"article-journal","title":"Trust factors influencing virtual community members: A study of transaction communities","container-title":"Journal of Business Research","page":"1025-1032","volume":"63","issue":"9-10","source":"CrossRef","DOI":"10.1016/j.jbusres.2009.03.022","ISSN":"01482963","title-short":"Trust factors influencing virtual community members","language":"en","author":[{"family":"Wu","given":"Jyh-Jeng"},{"family":"Chen","given":"Ying-Hueih"},{"family":"Chung","given":"Yu-Shuo"}],"issued":{"date-parts":[["2010",9]]}}}],"schema":"https://github.com/citation-style-language/schema/raw/master/csl-citation.json"}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(Chen &amp; Shen, 2015; Elliot, Li, &amp; Choi, 2013; Wu, Huang, &amp; Hsu, 2014; Wu, Chen, &amp; Chung, 2010)</w:t>
      </w:r>
      <w:r w:rsidR="00FE0FF5" w:rsidRPr="00A77D13">
        <w:rPr>
          <w:rFonts w:ascii="Times New Roman" w:hAnsi="Times New Roman" w:cs="Times New Roman"/>
          <w:sz w:val="24"/>
          <w:szCs w:val="24"/>
          <w:lang w:val="en-US"/>
        </w:rPr>
        <w:fldChar w:fldCharType="end"/>
      </w:r>
      <w:r w:rsidR="00A201B0" w:rsidRPr="00A77D13">
        <w:rPr>
          <w:rStyle w:val="a6"/>
          <w:rFonts w:ascii="Times New Roman" w:hAnsi="Times New Roman" w:cs="Times New Roman"/>
          <w:sz w:val="24"/>
          <w:szCs w:val="24"/>
          <w:lang w:val="en-US"/>
        </w:rPr>
        <w:footnoteReference w:id="14"/>
      </w:r>
      <w:r w:rsidR="007231D2" w:rsidRPr="00A77D13">
        <w:rPr>
          <w:rFonts w:ascii="Times New Roman" w:hAnsi="Times New Roman" w:cs="Times New Roman"/>
          <w:sz w:val="24"/>
          <w:szCs w:val="24"/>
          <w:lang w:val="en-US"/>
        </w:rPr>
        <w:t xml:space="preserve">. We also try to analyze it further in subsequent sections of our work when it overlaps directly or indirectly with the latter kind. Concerning the latter kind of trust, there is no substantial research.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{"citationID":"1e3sc74pts","properties":{"formattedCitation":"(Davis, Wang, &amp; Lindridge, 2008)","plainCitation":"(Davis, Wang, &amp; Lindridge, 2008)","dontUpdate":true,"noteIndex":0},"citationItems":[{"id":417,"uris":["http://zotero.org/users/3058091/items/44XDNE8Z"],"uri":["http://zotero.org/users/3058091/items/44XDNE8Z"],"itemData":{"id":417,"type":"article-journal","title":"Culture influences on emotional responses to on-line store atmospheric cues","container-title":"Journal of Business Research","page":"806-812","volume":"61","issue":"8","source":"CrossRef","DOI":"10.1016/j.jbusres.2007.08.005","ISSN":"01482963","language":"en","author":[{"family":"Davis","given":"Lenita"},{"family":"Wang","given":"Sijun"},{"family":"Lindridge","given":"Andrew"}],"issued":{"date-parts":[["2008",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Davis, Wang, and Lindridge (2008)</w:t>
      </w:r>
      <w:r w:rsidR="00FE0FF5"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have shown that website atmospherics</w:t>
      </w:r>
      <w:r w:rsidR="00A201B0" w:rsidRPr="00A77D13">
        <w:rPr>
          <w:rStyle w:val="a6"/>
          <w:rFonts w:ascii="Times New Roman" w:hAnsi="Times New Roman" w:cs="Times New Roman"/>
          <w:sz w:val="24"/>
          <w:szCs w:val="24"/>
          <w:lang w:val="en-US"/>
        </w:rPr>
        <w:footnoteReference w:id="15"/>
      </w:r>
      <w:r w:rsidR="007231D2" w:rsidRPr="00A77D13">
        <w:rPr>
          <w:rFonts w:ascii="Times New Roman" w:hAnsi="Times New Roman" w:cs="Times New Roman"/>
          <w:sz w:val="24"/>
          <w:szCs w:val="24"/>
          <w:lang w:val="en-US"/>
        </w:rPr>
        <w:t xml:space="preserve"> can impact the customers’ intention to purchase. This was </w:t>
      </w:r>
      <w:r w:rsidR="007231D2" w:rsidRPr="00A77D13">
        <w:rPr>
          <w:rFonts w:ascii="Times New Roman" w:hAnsi="Times New Roman" w:cs="Times New Roman"/>
          <w:sz w:val="24"/>
          <w:szCs w:val="24"/>
          <w:lang w:val="en-US"/>
        </w:rPr>
        <w:lastRenderedPageBreak/>
        <w:t xml:space="preserve">further confirmed by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{"citationID":"db6ldutq2","properties":{"formattedCitation":"(Mazaheri, Richard, &amp; Laroche, 2011)","plainCitation":"(Mazaheri, Richard, &amp; Laroche, 2011)","dontUpdate":true,"noteIndex":0},"citationItems":[{"id":414,"uris":["http://zotero.org/users/3058091/items/2W2IM9RF"],"uri":["http://zotero.org/users/3058091/items/2W2IM9RF"],"itemData":{"id":414,"type":"article-journal","title":"Online consumer behavior: Comparing Canadian and Chinese website visitors","container-title":"Journal of Business Research","page":"958-965","volume":"64","issue":"9","source":"CrossRef","DOI":"10.1016/j.jbusres.2010.11.018","ISSN":"01482963","title-short":"Online consumer behavior","language":"en","author":[{"family":"Mazaheri","given":"Ebrahim"},{"family":"Richard","given":"Marie-Odile"},{"family":"Laroche","given":"Michel"}],"issued":{"date-parts":[["2011",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Mazaheri, Richard, and Laroche (2011)</w:t>
      </w:r>
      <w:r w:rsidR="00FE0FF5"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and it was further shown that different cultural backgrounds prefer different store atmospherics. Although this does not relate with trust, it is possible to influence the building of it. Moreover,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{"citationID":"2atibi13fp","properties":{"formattedCitation":"(Habibi et al., 2016)","plainCitation":"(Habibi et al., 2016)","dontUpdate":true,"noteIndex":0},"citationItems":[{"id":219,"uris":["http://zotero.org/users/3058091/items/2FX7UTBM"],"uri":["http://zotero.org/users/3058091/items/2FX7UTBM"],"itemData":{"id":219,"type":"article-journal","title":"Testing an extended model of consumer behavior in the context of social media-based brand communities","container-title":"Computers in Human Behavior","page":"292-302","volume":"62","source":"CrossRef","DOI":"10.1016/j.chb.2016.03.079","ISSN":"07475632","language":"en","author":[{"family":"Habibi","given":"Mohammad Reza"},{"family":"Laroche","given":"Michel"},{"family":"Richard","given":"Marie-Odile"}],"issued":{"date-parts":[["2016",9]]}}}],"schema":"https://github.com/citation-style-language/schema/raw/master/csl-citation.json"}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Habibi et al. (2016)</w:t>
      </w:r>
      <w:r w:rsidR="00FE0FF5"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have</w:t>
      </w:r>
      <w:r w:rsidR="00CA2C55" w:rsidRPr="00A77D13">
        <w:rPr>
          <w:rFonts w:ascii="Times New Roman" w:hAnsi="Times New Roman" w:cs="Times New Roman"/>
          <w:sz w:val="24"/>
          <w:szCs w:val="24"/>
          <w:lang w:val="en-US"/>
        </w:rPr>
        <w:t xml:space="preserve"> tried to connect social media-</w:t>
      </w:r>
      <w:r w:rsidR="007231D2" w:rsidRPr="00A77D13">
        <w:rPr>
          <w:rFonts w:ascii="Times New Roman" w:hAnsi="Times New Roman" w:cs="Times New Roman"/>
          <w:sz w:val="24"/>
          <w:szCs w:val="24"/>
          <w:lang w:val="en-US"/>
        </w:rPr>
        <w:t xml:space="preserve">based brand communities with brand loyalty through factors affecting relationship quality. However, they omit entirely brand trust from their model. Therefore, we see that there is almost no research identifying what are the contributing factors for the building of trust of brand community members towards the vendor which (as we have referred above) leads to increased brand loyalty. </w:t>
      </w:r>
    </w:p>
    <w:p w14:paraId="3611206F" w14:textId="0791292F"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After this short exposition of the importance of trust building for increasing brand loyalty, it’s good to go in more details about the way in which the main actors interreact. How people interact and relate in an online and offline environment? How the people trust one another and why and how this contributes to creating brand trust? How a social media-based brand community mediates in this interpersonal (relational) exchange? How we can measure this trust building and its effect on brand loyalty? These are important questio</w:t>
      </w:r>
      <w:r w:rsidR="00CA2C55" w:rsidRPr="00A77D13">
        <w:rPr>
          <w:rFonts w:ascii="Times New Roman" w:hAnsi="Times New Roman" w:cs="Times New Roman"/>
          <w:sz w:val="24"/>
          <w:szCs w:val="24"/>
          <w:lang w:val="en-US"/>
        </w:rPr>
        <w:t xml:space="preserve">ns for </w:t>
      </w:r>
      <w:r w:rsidR="00F83FCA" w:rsidRPr="00A77D13">
        <w:rPr>
          <w:rFonts w:ascii="Times New Roman" w:hAnsi="Times New Roman" w:cs="Times New Roman"/>
          <w:sz w:val="24"/>
          <w:szCs w:val="24"/>
          <w:lang w:val="en-US"/>
        </w:rPr>
        <w:t>our</w:t>
      </w:r>
      <w:r w:rsidR="00CA2C55" w:rsidRPr="00A77D13">
        <w:rPr>
          <w:rFonts w:ascii="Times New Roman" w:hAnsi="Times New Roman" w:cs="Times New Roman"/>
          <w:sz w:val="24"/>
          <w:szCs w:val="24"/>
          <w:lang w:val="en-US"/>
        </w:rPr>
        <w:t xml:space="preserve"> research which</w:t>
      </w:r>
      <w:r w:rsidR="00D96372" w:rsidRPr="00A77D13">
        <w:rPr>
          <w:rFonts w:ascii="Times New Roman" w:hAnsi="Times New Roman" w:cs="Times New Roman"/>
          <w:sz w:val="24"/>
          <w:szCs w:val="24"/>
          <w:lang w:val="en-US"/>
        </w:rPr>
        <w:t xml:space="preserve"> we</w:t>
      </w:r>
      <w:r w:rsidR="00CA2C55"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try to answer in the next pages of </w:t>
      </w:r>
      <w:r w:rsidR="00736A2F">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repor</w:t>
      </w:r>
      <w:r w:rsidR="00CA2C55" w:rsidRPr="00A77D13">
        <w:rPr>
          <w:rFonts w:ascii="Times New Roman" w:hAnsi="Times New Roman" w:cs="Times New Roman"/>
          <w:sz w:val="24"/>
          <w:szCs w:val="24"/>
          <w:lang w:val="en-US"/>
        </w:rPr>
        <w:t xml:space="preserve">t. In the next section, </w:t>
      </w:r>
      <w:r w:rsidR="00D96372" w:rsidRPr="00A77D13">
        <w:rPr>
          <w:rFonts w:ascii="Times New Roman" w:hAnsi="Times New Roman" w:cs="Times New Roman"/>
          <w:sz w:val="24"/>
          <w:szCs w:val="24"/>
          <w:lang w:val="en-US"/>
        </w:rPr>
        <w:t>we</w:t>
      </w:r>
      <w:r w:rsidR="00CA2C55"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try to explain how people relate and interreact among themselves both in an online and in </w:t>
      </w:r>
      <w:r w:rsidR="00CA2C55" w:rsidRPr="00A77D13">
        <w:rPr>
          <w:rFonts w:ascii="Times New Roman" w:hAnsi="Times New Roman" w:cs="Times New Roman"/>
          <w:sz w:val="24"/>
          <w:szCs w:val="24"/>
          <w:lang w:val="en-US"/>
        </w:rPr>
        <w:t xml:space="preserve">an offline context. </w:t>
      </w:r>
    </w:p>
    <w:p w14:paraId="4A1613EC" w14:textId="77777777" w:rsidR="007231D2" w:rsidRPr="00A77D13" w:rsidRDefault="007231D2" w:rsidP="0076620D">
      <w:pPr>
        <w:pStyle w:val="20"/>
        <w:rPr>
          <w:rFonts w:cs="Times New Roman"/>
        </w:rPr>
      </w:pPr>
      <w:bookmarkStart w:id="8" w:name="_Toc25530487"/>
      <w:r w:rsidRPr="00A77D13">
        <w:rPr>
          <w:rFonts w:cs="Times New Roman"/>
        </w:rPr>
        <w:t>Relations, Emotions and Decisions</w:t>
      </w:r>
      <w:bookmarkEnd w:id="8"/>
    </w:p>
    <w:p w14:paraId="4C07172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Our goal, in this section, is to show how emotions are created by relational exchanges and how these emotions help to build trust to other social objects</w:t>
      </w:r>
      <w:r w:rsidR="0069495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69495F" w:rsidRPr="00A77D13">
        <w:rPr>
          <w:rFonts w:ascii="Times New Roman" w:hAnsi="Times New Roman" w:cs="Times New Roman"/>
          <w:sz w:val="24"/>
          <w:szCs w:val="24"/>
          <w:lang w:val="en-US"/>
        </w:rPr>
        <w:t>such as</w:t>
      </w:r>
      <w:r w:rsidRPr="00A77D13">
        <w:rPr>
          <w:rFonts w:ascii="Times New Roman" w:hAnsi="Times New Roman" w:cs="Times New Roman"/>
          <w:sz w:val="24"/>
          <w:szCs w:val="24"/>
          <w:lang w:val="en-US"/>
        </w:rPr>
        <w:t xml:space="preserve"> a brand community based on social media or a brand. In order t</w:t>
      </w:r>
      <w:r w:rsidR="0069495F" w:rsidRPr="00A77D13">
        <w:rPr>
          <w:rFonts w:ascii="Times New Roman" w:hAnsi="Times New Roman" w:cs="Times New Roman"/>
          <w:sz w:val="24"/>
          <w:szCs w:val="24"/>
          <w:lang w:val="en-US"/>
        </w:rPr>
        <w:t>o analyze this topic, we</w:t>
      </w:r>
      <w:r w:rsidRPr="00A77D13">
        <w:rPr>
          <w:rFonts w:ascii="Times New Roman" w:hAnsi="Times New Roman" w:cs="Times New Roman"/>
          <w:sz w:val="24"/>
          <w:szCs w:val="24"/>
          <w:lang w:val="en-US"/>
        </w:rPr>
        <w:t xml:space="preserve"> work with social exchange theory and its evolution through the intermingling with the more recent affect theory. </w:t>
      </w:r>
    </w:p>
    <w:p w14:paraId="47102BE1"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Every exchange of activity, tangible or intangible, between at least two persons or entities can be defined as a social exchange. In other words, every human interaction with another human being or a group of people can be considered as a social exchange. In every social exchange, central properties are self-interest and interdependence. These two characteristics form the basic mode of interaction when two or more actors have something of </w:t>
      </w:r>
      <w:r w:rsidR="002B347E" w:rsidRPr="00A77D13">
        <w:rPr>
          <w:rFonts w:ascii="Times New Roman" w:hAnsi="Times New Roman" w:cs="Times New Roman"/>
          <w:sz w:val="24"/>
          <w:szCs w:val="24"/>
          <w:lang w:val="en-US"/>
        </w:rPr>
        <w:t>worth</w:t>
      </w:r>
      <w:r w:rsidRPr="00A77D13">
        <w:rPr>
          <w:rFonts w:ascii="Times New Roman" w:hAnsi="Times New Roman" w:cs="Times New Roman"/>
          <w:sz w:val="24"/>
          <w:szCs w:val="24"/>
          <w:lang w:val="en-US"/>
        </w:rPr>
        <w:t xml:space="preserve"> to </w:t>
      </w:r>
      <w:r w:rsidR="002B347E" w:rsidRPr="00A77D13">
        <w:rPr>
          <w:rFonts w:ascii="Times New Roman" w:hAnsi="Times New Roman" w:cs="Times New Roman"/>
          <w:sz w:val="24"/>
          <w:szCs w:val="24"/>
          <w:lang w:val="en-US"/>
        </w:rPr>
        <w:t>one an</w:t>
      </w:r>
      <w:r w:rsidRPr="00A77D13">
        <w:rPr>
          <w:rFonts w:ascii="Times New Roman" w:hAnsi="Times New Roman" w:cs="Times New Roman"/>
          <w:sz w:val="24"/>
          <w:szCs w:val="24"/>
          <w:lang w:val="en-US"/>
        </w:rPr>
        <w:t xml:space="preserve">other and they have to </w:t>
      </w:r>
      <w:r w:rsidR="002B347E" w:rsidRPr="00A77D13">
        <w:rPr>
          <w:rFonts w:ascii="Times New Roman" w:hAnsi="Times New Roman" w:cs="Times New Roman"/>
          <w:sz w:val="24"/>
          <w:szCs w:val="24"/>
          <w:lang w:val="en-US"/>
        </w:rPr>
        <w:t>choose</w:t>
      </w:r>
      <w:r w:rsidRPr="00A77D13">
        <w:rPr>
          <w:rFonts w:ascii="Times New Roman" w:hAnsi="Times New Roman" w:cs="Times New Roman"/>
          <w:sz w:val="24"/>
          <w:szCs w:val="24"/>
          <w:lang w:val="en-US"/>
        </w:rPr>
        <w:t xml:space="preserve"> whether to exchange and in what </w:t>
      </w:r>
      <w:r w:rsidR="002B347E" w:rsidRPr="00A77D13">
        <w:rPr>
          <w:rFonts w:ascii="Times New Roman" w:hAnsi="Times New Roman" w:cs="Times New Roman"/>
          <w:sz w:val="24"/>
          <w:szCs w:val="24"/>
          <w:lang w:val="en-US"/>
        </w:rPr>
        <w:t>extent</w:t>
      </w:r>
      <w:r w:rsidRPr="00A77D13">
        <w:rPr>
          <w:rFonts w:ascii="Times New Roman" w:hAnsi="Times New Roman" w:cs="Times New Roman"/>
          <w:sz w:val="24"/>
          <w:szCs w:val="24"/>
          <w:lang w:val="en-US"/>
        </w:rPr>
        <w:t xml:space="preserve">. Therefore, according to the principles of individualism, which humans use </w:t>
      </w:r>
      <w:r w:rsidRPr="00A77D13">
        <w:rPr>
          <w:rFonts w:ascii="Times New Roman" w:hAnsi="Times New Roman" w:cs="Times New Roman"/>
          <w:sz w:val="24"/>
          <w:szCs w:val="24"/>
          <w:lang w:val="en-US"/>
        </w:rPr>
        <w:lastRenderedPageBreak/>
        <w:t>to explain exchange processes, their individual self-interest is twofold, namely a combination of their rational and psychological needs. This self-interest and its realization are complicated by the interdependence of actors in situations with more than two parties involved in the social exchange.</w:t>
      </w:r>
    </w:p>
    <w:p w14:paraId="5270221E"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order to analyze the economic part, essentially the utilitarianism, which people derive from a relational exchange,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{"citationID":"1udt8u531p","properties":{"formattedCitation":"(Cook &amp; Whitmeyer, 1992; Emerson, 1972; Homans, 1961)","plainCitation":"(Cook &amp; Whitmeyer, 1992; Emerson, 1972; Homans, 1961)","dontUpdate":true,"noteIndex":0},"citationItems":[{"id":516,"uris":["http://zotero.org/users/3058091/items/GT5JBVTX"],"uri":["http://zotero.org/users/3058091/items/GT5JBVTX"],"itemData":{"id":516,"type":"article-journal","title":"Two Approaches to Social Structure: Exchange Theory and Network Analysis","container-title":"Annual Review of Sociology","page":"109-127","volume":"18","author":[{"family":"Cook","given":"Karen. S."},{"family":"Whitmeyer","given":"Joseph"}],"issued":{"date-parts":[["1992"]]}}},{"id":518,"uris":["http://zotero.org/users/3058091/items/MRP6V4AF"],"uri":["http://zotero.org/users/3058091/items/MRP6V4AF"],"itemData":{"id":518,"type":"article-journal","title":"Exchange theory, part I: A psychological basis for social exchange.","container-title":"Sociological theories in progress","page":"38-57","volume":"2","author":[{"family":"Emerson","given":"R. M"}],"issued":{"date-parts":[["1972"]]}}},{"id":517,"uris":["http://zotero.org/users/3058091/items/THTZB2V5"],"uri":["http://zotero.org/users/3058091/items/THTZB2V5"],"itemData":{"id":517,"type":"book","title":"Social Behavior: Its Elementary Forms.","publisher":"Harcourt Brace Jovanovich.","publisher-place":"New York","event-place":"New York","author":[{"family":"Homans","given":"George L."}],"issued":{"date-parts":[["1961"]]}}}],"schema":"https://github.com/citation-style-language/schema/raw/master/csl-citation.json"}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Cook &amp; Whitmeyer (1992), Emerson (1972) and Homans (1961)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suggested that people follow five simple rules</w:t>
      </w:r>
      <w:r w:rsidR="00EF50A0"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which maximize their rewards from the relational exchange. The first proposition also called the success proposition suggests that individual behavior that creates positives outcomes is likely to be repeated. The second proposition also called the stimulus proposition argues that if an individual is rewarded in the past for his behavior, then the individual will continue the previous behavior. The third proposition which is also called the value proposition states that if the result of a behavioral action is considered satisfying to the individual, it is more probable for that behavior to occur often. The fourth proposition also called the deprivation-satiation proposition suggests that if an individual has received the same rewards several times, the perceived value of this reward for the individual will diminish each time. The fifth proposition states that those who will receive a higher reward than the one they expect (and vice versa for punishment) will be happy and will behave approvingly. From these five simple rules, we can sum up that in a relational exchange with two participants, an individual will repeat behaviors which create positive outcomes and were rewarded in the past and aim to satisfy the individual’s self-interest and can provide to him different and ever-increasing rewards. We can see that these five tenets help an individual, who is assumed, according to this traditional approach, to be rational, to maximize his/her utility from a relational exchange. So, based on this approach, the individual makes a rational choice (success proposition, value proposition and deprivation-satiation proposition) which maximizes his/her positive material outcomes and through positive or negative reinforcement respectively (stimulus proposition and ever-increasing reward proposition), amplifies the possibility for a behavior to occur or to be avoided in the future.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{"citationID":"jZG3nwZb","properties":{"formattedCitation":"(Emerson, 1972, 1981)","plainCitation":"(Emerson, 1972, 1981)","dontUpdate":true,"noteIndex":0},"citationItems":[{"id":518,"uris":["http://zotero.org/users/3058091/items/MRP6V4AF"],"uri":["http://zotero.org/users/3058091/items/MRP6V4AF"],"itemData":{"id":518,"type":"article-journal","title":"Exchange theory, part I: A psychological basis for social exchange.","container-title":"Sociological theories in progress","page":"38-57","volume":"2","author":[{"family":"Emerson","given":"R. M"}],"issued":{"date-parts":[["1972"]]}}},{"id":504,"uris":["http://zotero.org/users/3058091/items/AEN6XRXN"],"uri":["http://zotero.org/users/3058091/items/AEN6XRXN"],"itemData":{"id":504,"type":"article-journal","title":"Social Exchange Theory","container-title":"Social Psychology","page":"30–65","author":[{"family":"Emerson","given":"R. M"}],"issued":{"date-parts":[["1981"]]}}}],"schema":"https://github.com/citation-style-language/schema/raw/master/csl-citation.json"}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Emerson (1972, 1981)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generalized this approach by extending this dyadic relational exchange to include more actors. This classical approach is quite sufficient to theoretically explain the economic </w:t>
      </w:r>
      <w:r w:rsidRPr="00A77D13">
        <w:rPr>
          <w:rFonts w:ascii="Times New Roman" w:hAnsi="Times New Roman" w:cs="Times New Roman"/>
          <w:sz w:val="24"/>
          <w:szCs w:val="24"/>
          <w:lang w:val="en-US"/>
        </w:rPr>
        <w:lastRenderedPageBreak/>
        <w:t xml:space="preserve">aspect of the reward from the relational </w:t>
      </w:r>
      <w:r w:rsidR="00DD02B3" w:rsidRPr="00A77D13">
        <w:rPr>
          <w:rFonts w:ascii="Times New Roman" w:hAnsi="Times New Roman" w:cs="Times New Roman"/>
          <w:sz w:val="24"/>
          <w:szCs w:val="24"/>
          <w:lang w:val="en-US"/>
        </w:rPr>
        <w:t>exchange,</w:t>
      </w:r>
      <w:r w:rsidRPr="00A77D13">
        <w:rPr>
          <w:rFonts w:ascii="Times New Roman" w:hAnsi="Times New Roman" w:cs="Times New Roman"/>
          <w:sz w:val="24"/>
          <w:szCs w:val="24"/>
          <w:lang w:val="en-US"/>
        </w:rPr>
        <w:t xml:space="preserve"> but it is not practically accurate and fails to anticipate the emotional parts of the reward which if not taken into account will erroneously lead to suboptimal outcomes. </w:t>
      </w:r>
    </w:p>
    <w:p w14:paraId="32D9A866" w14:textId="77777777" w:rsidR="00A201B0"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These shortcomings of the traditional approach have led to a deeper focus on the emotional aspect of a transaction. Research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{"citationID":"228kkfshv5","properties":{"formattedCitation":"(Molm &amp; Cook, 1995)","plainCitation":"(Molm &amp; Cook, 1995)","noteIndex":0},"citationItems":[{"id":515,"uris":["http://zotero.org/users/3058091/items/IMGRHNFC"],"uri":["http://zotero.org/users/3058091/items/IMGRHNFC"],"itemData":{"id":515,"type":"article-journal","title":"Social exchange and exchange networks.","container-title":"Sociological perspectives on social psychology","page":"209-235","volume":"2","author":[{"family":"Molm","given":"L. D."},{"family":"Cook","given":"Karen. S."}],"issued":{"date-parts":[["1995"]]}}}],"schema":"https://github.com/citation-style-language/schema/raw/master/csl-citation.json"}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(Molm &amp; Cook, 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participants in exchanges are not necessarily fully rational profit maximizers. The aim of the participants is actually to </w:t>
      </w:r>
      <w:r w:rsidR="00A439EA" w:rsidRPr="00A77D13">
        <w:rPr>
          <w:rFonts w:ascii="Times New Roman" w:hAnsi="Times New Roman" w:cs="Times New Roman"/>
          <w:sz w:val="24"/>
          <w:szCs w:val="24"/>
          <w:lang w:val="en-US"/>
        </w:rPr>
        <w:t>obtain</w:t>
      </w:r>
      <w:r w:rsidRPr="00A77D13">
        <w:rPr>
          <w:rFonts w:ascii="Times New Roman" w:hAnsi="Times New Roman" w:cs="Times New Roman"/>
          <w:sz w:val="24"/>
          <w:szCs w:val="24"/>
          <w:lang w:val="en-US"/>
        </w:rPr>
        <w:t xml:space="preserve"> more valued goods, profit and utility than they have</w:t>
      </w:r>
      <w:r w:rsidR="00A439EA" w:rsidRPr="00A77D13">
        <w:rPr>
          <w:rFonts w:ascii="Times New Roman" w:hAnsi="Times New Roman" w:cs="Times New Roman"/>
          <w:sz w:val="24"/>
          <w:szCs w:val="24"/>
          <w:lang w:val="en-US"/>
        </w:rPr>
        <w:t xml:space="preserve"> on their current state</w:t>
      </w:r>
      <w:r w:rsidRPr="00A77D13">
        <w:rPr>
          <w:rFonts w:ascii="Times New Roman" w:hAnsi="Times New Roman" w:cs="Times New Roman"/>
          <w:sz w:val="24"/>
          <w:szCs w:val="24"/>
          <w:lang w:val="en-US"/>
        </w:rPr>
        <w:t>, which makes it possible for them to cons</w:t>
      </w:r>
      <w:r w:rsidR="00A439EA" w:rsidRPr="00A77D13">
        <w:rPr>
          <w:rFonts w:ascii="Times New Roman" w:hAnsi="Times New Roman" w:cs="Times New Roman"/>
          <w:sz w:val="24"/>
          <w:szCs w:val="24"/>
          <w:lang w:val="en-US"/>
        </w:rPr>
        <w:t>ummate transactions that furnish each participant with bigger gains</w:t>
      </w:r>
      <w:r w:rsidRPr="00A77D13">
        <w:rPr>
          <w:rFonts w:ascii="Times New Roman" w:hAnsi="Times New Roman" w:cs="Times New Roman"/>
          <w:sz w:val="24"/>
          <w:szCs w:val="24"/>
          <w:lang w:val="en-US"/>
        </w:rPr>
        <w:t xml:space="preserve"> than otherwise but that are suboptimal </w:t>
      </w:r>
      <w:r w:rsidR="00FE0FF5" w:rsidRPr="00A77D13">
        <w:rPr>
          <w:rFonts w:ascii="Times New Roman" w:hAnsi="Times New Roman" w:cs="Times New Roman"/>
          <w:sz w:val="24"/>
          <w:szCs w:val="24"/>
          <w:lang w:val="en-US"/>
        </w:rPr>
        <w:fldChar w:fldCharType="begin"/>
      </w:r>
      <w:r w:rsidR="00972DC9" w:rsidRPr="00A77D13">
        <w:rPr>
          <w:rFonts w:ascii="Times New Roman" w:hAnsi="Times New Roman" w:cs="Times New Roman"/>
          <w:sz w:val="24"/>
          <w:szCs w:val="24"/>
          <w:lang w:val="en-US"/>
        </w:rPr>
        <w:instrText xml:space="preserve"> ADDIN ZOTERO_ITEM CSL_CITATION {"citationID":"mzrGeQW7","properties":{"formattedCitation":"(Macy, 1993)","plainCitation":"(Macy, 1993)","noteIndex":0},"citationItems":[{"id":514,"uris":["http://zotero.org/users/3058091/items/V7CHTDTD"],"uri":["http://zotero.org/users/3058091/items/V7CHTDTD"],"itemData":{"id":514,"type":"article-journal","title":"Backward-looking social control.","container-title":"American Sociological Review","page":"819-836","author":[{"family":"Macy","given":"M. W."}],"issued":{"date-parts":[["1993"]]}}}],"schema":"https://github.com/citation-style-language/schema/raw/master/csl-citation.json"}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2DC9" w:rsidRPr="00A77D13">
        <w:rPr>
          <w:rFonts w:ascii="Times New Roman" w:hAnsi="Times New Roman" w:cs="Times New Roman"/>
          <w:sz w:val="24"/>
          <w:lang w:val="en-US"/>
        </w:rPr>
        <w:t>(Macy, 1993)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Moreover, actors in a social exchange have feelings and emotions</w:t>
      </w:r>
      <w:r w:rsidR="00A201B0" w:rsidRPr="00A77D13">
        <w:rPr>
          <w:rStyle w:val="a6"/>
          <w:rFonts w:ascii="Times New Roman" w:hAnsi="Times New Roman" w:cs="Times New Roman"/>
          <w:sz w:val="24"/>
          <w:szCs w:val="24"/>
          <w:lang w:val="en-US"/>
        </w:rPr>
        <w:footnoteReference w:id="16"/>
      </w:r>
      <w:r w:rsidRPr="00A77D13">
        <w:rPr>
          <w:rFonts w:ascii="Times New Roman" w:hAnsi="Times New Roman" w:cs="Times New Roman"/>
          <w:sz w:val="24"/>
          <w:szCs w:val="24"/>
          <w:lang w:val="en-US"/>
        </w:rPr>
        <w:t xml:space="preserve">. Given the uncertainty faced in a social exchange, actors have critical and irresolvable information deficits. This context enhances the emotional impact on the decision-making process during a relational exchange.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{"citationID":"29vq779rki","properties":{"formattedCitation":"(Lawler, 2001)","plainCitation":"(Lawler, 2001)","dontUpdate":true,"noteIndex":0},"citationItems":[{"id":339,"uris":["http://zotero.org/users/3058091/items/ZPCZHFN4"],"uri":["http://zotero.org/users/3058091/items/ZPCZHFN4"],"itemData":{"id":339,"type":"article-journal","title":"An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people choose to participate in relational exchanges not only from a rational choice point of view or from a reinforcement perspective but also based on the emotional outcomes of their exchanges.</w:t>
      </w:r>
      <w:r w:rsidR="00A201B0" w:rsidRPr="00A77D13">
        <w:rPr>
          <w:rFonts w:ascii="Times New Roman" w:hAnsi="Times New Roman" w:cs="Times New Roman"/>
          <w:sz w:val="24"/>
          <w:szCs w:val="24"/>
          <w:lang w:val="en-US"/>
        </w:rPr>
        <w:t xml:space="preserve"> </w:t>
      </w:r>
    </w:p>
    <w:p w14:paraId="631E202D" w14:textId="067C0342"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According to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{"citationID":"NufDrrBg","properties":{"formattedCitation":"(Milliman &amp; Fugate, 1988)","plainCitation":"(Milliman &amp; Fugate, 1988)","dontUpdate":true,"noteIndex":0},"citationItems":[{"id":471,"uris":["http://zotero.org/users/3058091/items/9QDC4INX"],"uri":["http://zotero.org/users/3058091/items/9QDC4INX"],"itemData":{"id":471,"type":"article-journal","title":"Using trust-transference as a persuasion technique: An empirical field investigation","container-title":"Journal of personal selling &amp; sales management","page":"1–7","volume":"8","issue":"2","source":"Google Scholar","title-short":"Using trust-transference as a persuasion technique","author":[{"family":"Milliman","given":"Ronald E."},{"family":"Fugate","given":"Douglas L."}],"issued":{"date-parts":[["1988"]]}}}],"schema":"https://github.com/citation-style-language/schema/raw/master/csl-citation.json"}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EF50A0" w:rsidRPr="00A77D13">
        <w:rPr>
          <w:rFonts w:ascii="Times New Roman" w:hAnsi="Times New Roman" w:cs="Times New Roman"/>
          <w:sz w:val="24"/>
          <w:lang w:val="en-US"/>
        </w:rPr>
        <w:t>Milliman &amp; Fugate</w:t>
      </w:r>
      <w:r w:rsidR="00955C5D" w:rsidRPr="00A77D13">
        <w:rPr>
          <w:rFonts w:ascii="Times New Roman" w:hAnsi="Times New Roman" w:cs="Times New Roman"/>
          <w:sz w:val="24"/>
          <w:lang w:val="en-US"/>
        </w:rPr>
        <w:t xml:space="preserve"> </w:t>
      </w:r>
      <w:r w:rsidR="00EF50A0" w:rsidRPr="00A77D13">
        <w:rPr>
          <w:rFonts w:ascii="Times New Roman" w:hAnsi="Times New Roman" w:cs="Times New Roman"/>
          <w:sz w:val="24"/>
          <w:lang w:val="en-US"/>
        </w:rPr>
        <w:t>(</w:t>
      </w:r>
      <w:r w:rsidR="00955C5D" w:rsidRPr="00A77D13">
        <w:rPr>
          <w:rFonts w:ascii="Times New Roman" w:hAnsi="Times New Roman" w:cs="Times New Roman"/>
          <w:sz w:val="24"/>
          <w:lang w:val="en-US"/>
        </w:rPr>
        <w:t>1988)</w:t>
      </w:r>
      <w:r w:rsidR="00FE0FF5" w:rsidRPr="00A77D13">
        <w:rPr>
          <w:rFonts w:ascii="Times New Roman" w:hAnsi="Times New Roman" w:cs="Times New Roman"/>
          <w:sz w:val="24"/>
          <w:szCs w:val="24"/>
          <w:lang w:val="en-US"/>
        </w:rPr>
        <w:fldChar w:fldCharType="end"/>
      </w:r>
      <w:r w:rsidR="00EF50A0"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people participating in a relational exchange develop emotions and sentiments</w:t>
      </w:r>
      <w:r w:rsidR="00A201B0" w:rsidRPr="00A77D13">
        <w:rPr>
          <w:rStyle w:val="a6"/>
          <w:rFonts w:ascii="Times New Roman" w:hAnsi="Times New Roman" w:cs="Times New Roman"/>
          <w:sz w:val="24"/>
          <w:szCs w:val="24"/>
          <w:lang w:val="en-US"/>
        </w:rPr>
        <w:footnoteReference w:id="17"/>
      </w:r>
      <w:r w:rsidRPr="00A77D13">
        <w:rPr>
          <w:rFonts w:ascii="Times New Roman" w:hAnsi="Times New Roman" w:cs="Times New Roman"/>
          <w:sz w:val="24"/>
          <w:szCs w:val="24"/>
          <w:lang w:val="en-US"/>
        </w:rPr>
        <w:t xml:space="preserve">. Emotions can be split in two kinds, global ones and specific ones. Global emotions are everyday emotions and they are transitory and ambiguous in nature. On the other hand, specific emotions which can be defined as the emotions that are associated by the actors with particular entities are emotions leading to enduring affective sentiments about social objects such as relationships, groups and networks. From this distinction, it is clear that in </w:t>
      </w:r>
      <w:r w:rsidR="00690757" w:rsidRPr="00A77D13">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work when </w:t>
      </w:r>
      <w:r w:rsidR="0069075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mention </w:t>
      </w:r>
      <w:r w:rsidR="00DD02B3" w:rsidRPr="00A77D13">
        <w:rPr>
          <w:rFonts w:ascii="Times New Roman" w:hAnsi="Times New Roman" w:cs="Times New Roman"/>
          <w:sz w:val="24"/>
          <w:szCs w:val="24"/>
          <w:lang w:val="en-US"/>
        </w:rPr>
        <w:t>emotions,</w:t>
      </w:r>
      <w:r w:rsidRPr="00A77D13">
        <w:rPr>
          <w:rFonts w:ascii="Times New Roman" w:hAnsi="Times New Roman" w:cs="Times New Roman"/>
          <w:sz w:val="24"/>
          <w:szCs w:val="24"/>
          <w:lang w:val="en-US"/>
        </w:rPr>
        <w:t xml:space="preserve"> </w:t>
      </w:r>
      <w:r w:rsidR="0069075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refer to the specific ones. </w:t>
      </w:r>
    </w:p>
    <w:p w14:paraId="15C5575C" w14:textId="02F04603"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So, in a relational exchange between three or more people, the participants through their interaction and based on its outcome (if it consummated successfully or not) develop emotions. In the case of success, they feel good (they have an emotional uplift) and in </w:t>
      </w:r>
      <w:r w:rsidRPr="00A77D13">
        <w:rPr>
          <w:rFonts w:ascii="Times New Roman" w:hAnsi="Times New Roman" w:cs="Times New Roman"/>
          <w:sz w:val="24"/>
          <w:szCs w:val="24"/>
          <w:lang w:val="en-US"/>
        </w:rPr>
        <w:lastRenderedPageBreak/>
        <w:t xml:space="preserve">the case of failure, they feel bad (they have an emotional down) </w:t>
      </w:r>
      <w:r w:rsidR="00FE0FF5" w:rsidRPr="00A77D13">
        <w:rPr>
          <w:rFonts w:ascii="Times New Roman" w:hAnsi="Times New Roman" w:cs="Times New Roman"/>
          <w:sz w:val="24"/>
          <w:szCs w:val="24"/>
          <w:lang w:val="en-US"/>
        </w:rPr>
        <w:fldChar w:fldCharType="begin"/>
      </w:r>
      <w:r w:rsidR="001C7FA0" w:rsidRPr="00A77D13">
        <w:rPr>
          <w:rFonts w:ascii="Times New Roman" w:hAnsi="Times New Roman" w:cs="Times New Roman"/>
          <w:sz w:val="24"/>
          <w:szCs w:val="24"/>
          <w:lang w:val="en-US"/>
        </w:rPr>
        <w:instrText xml:space="preserve"> ADDIN ZOTERO_ITEM CSL_CITATION {"citationID":"8dtqguouv","properties":{"formattedCitation":"(J. A. Russell, Weiss, &amp; Mendelsohn, 1989)","plainCitation":"(J. A. Russell, Weiss, &amp; Mendelsohn, 1989)","noteIndex":0},"citationItems":[{"id":507,"uris":["http://zotero.org/users/3058091/items/U2PEK9R8"],"uri":["http://zotero.org/users/3058091/items/U2PEK9R8"],"itemData":{"id":507,"type":"article-journal","title":"Affect grid: a single-item scale of pleasure and arousal.","container-title":"Journal of personality and social psychology","page":"493","volume":"57","issue":"3","source":"Google Scholar","title-short":"Affect grid","author":[{"family":"Russell","given":"James A."},{"family":"Weiss","given":"Anna"},{"family":"Mendelsohn","given":"Gerald A."}],"issued":{"date-parts":[["1989"]]}}}],"schema":"https://github.com/citation-style-language/schema/raw/master/csl-citation.json"}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1C7FA0" w:rsidRPr="00A77D13">
        <w:rPr>
          <w:rFonts w:ascii="Times New Roman" w:hAnsi="Times New Roman" w:cs="Times New Roman"/>
          <w:sz w:val="24"/>
          <w:lang w:val="en-US"/>
        </w:rPr>
        <w:t>(J. A. Russell, Weiss, &amp; Mendelsohn, 1989)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“feeling good” or “feeling bad” respectively constitutes a special class of reward or punishment which is both internal and self-induced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{"citationID":"8ExZ2RJ5","properties":{"formattedCitation":"(Bandura, 1996)","plainCitation":"(Bandura, 1996)","noteIndex":0},"citationItems":[{"id":508,"uris":["http://zotero.org/users/3058091/items/UIPUZ92M"],"uri":["http://zotero.org/users/3058091/items/UIPUZ92M"],"itemData":{"id":508,"type":"book","title":"Self-efﬁcacy: The exercise of control.","publisher":"Freeman","publisher-place":"New York","event-place":"New York","author":[{"family":"Bandura","given":"A."}],"issued":{"date-parts":[["1996"]]}}}],"schema":"https://github.com/citation-style-language/schema/raw/master/csl-citation.json"}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342CC" w:rsidRPr="00A77D13">
        <w:rPr>
          <w:rFonts w:ascii="Times New Roman" w:hAnsi="Times New Roman" w:cs="Times New Roman"/>
          <w:sz w:val="24"/>
          <w:lang w:val="en-US"/>
        </w:rPr>
        <w:t>(Bandura,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So, these emotions have value for the participants even if they cannot be monetary valued. Furthermore, they are motivating in themselves because “feeling good” is positive value in itself and “feeling bad” is negative value in itself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{"citationID":"do17g15qd","properties":{"formattedCitation":"(Izard, 1991)","plainCitation":"(Izard, 1991)","noteIndex":0},"citationItems":[{"id":509,"uris":["http://zotero.org/users/3058091/items/585SG5MP"],"uri":["http://zotero.org/users/3058091/items/585SG5MP"],"itemData":{"id":509,"type":"book","title":"The psychology of emotions","publisher":"Springer Science &amp; Business Media","author":[{"family":"Izard","given":"Carroll E."}],"issued":{"date-parts":[["1991"]]}}}],"schema":"https://github.com/citation-style-language/schema/raw/master/csl-citation.json"}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(Izard, 1991)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Therefore, we can see that emotions are reinforcing factors in repeating or avoiding an exchange. In other words, emotions are responses to stimuli but also stimuli that generate other responses. Thus, we can conclude that people who participate in a relational exchange with three or more people or entities care not only for the monetary outcomes but also for maximizing their utility after taking into account these emotional rewards or punishments. Lastly, it is obvious that a relational exchange with three or more individuals emulates the setting of relational exchanges developed in every communication</w:t>
      </w:r>
      <w:r w:rsidR="00EF50A0" w:rsidRPr="00A77D13">
        <w:rPr>
          <w:rFonts w:ascii="Times New Roman" w:hAnsi="Times New Roman" w:cs="Times New Roman"/>
          <w:sz w:val="24"/>
          <w:szCs w:val="24"/>
          <w:lang w:val="en-US"/>
        </w:rPr>
        <w:t xml:space="preserve"> in any</w:t>
      </w:r>
      <w:r w:rsidRPr="00A77D13">
        <w:rPr>
          <w:rFonts w:ascii="Times New Roman" w:hAnsi="Times New Roman" w:cs="Times New Roman"/>
          <w:sz w:val="24"/>
          <w:szCs w:val="24"/>
          <w:lang w:val="en-US"/>
        </w:rPr>
        <w:t xml:space="preserve"> community</w:t>
      </w:r>
      <w:r w:rsidR="00EF50A0"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including a social </w:t>
      </w:r>
      <w:r w:rsidR="00955C5D"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community.  </w:t>
      </w:r>
    </w:p>
    <w:p w14:paraId="4EB5254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Furthermore,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{"citationID":"ProXzhoi","properties":{"formattedCitation":"(Lawler, 2001a)","plainCitation":"(Lawler, 2001a)","dontUpdate":true,"noteIndex":0},"citationItems":[{"id":339,"uris":["http://zotero.org/users/3058091/items/ZPCZHFN4"],"uri":["http://zotero.org/users/3058091/items/ZPCZHFN4"],"itemData":{"id":339,"type":"article-journal","title":"An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EF50A0" w:rsidRPr="00A77D13">
        <w:rPr>
          <w:rFonts w:ascii="Times New Roman" w:hAnsi="Times New Roman" w:cs="Times New Roman"/>
          <w:sz w:val="24"/>
          <w:lang w:val="en-US"/>
        </w:rPr>
        <w:t>Lawler</w:t>
      </w:r>
      <w:r w:rsidRPr="00A77D13">
        <w:rPr>
          <w:rFonts w:ascii="Times New Roman" w:hAnsi="Times New Roman" w:cs="Times New Roman"/>
          <w:sz w:val="24"/>
          <w:lang w:val="en-US"/>
        </w:rPr>
        <w:t xml:space="preserve"> </w:t>
      </w:r>
      <w:r w:rsidR="00EF50A0" w:rsidRPr="00A77D13">
        <w:rPr>
          <w:rFonts w:ascii="Times New Roman" w:hAnsi="Times New Roman" w:cs="Times New Roman"/>
          <w:sz w:val="24"/>
          <w:lang w:val="en-US"/>
        </w:rPr>
        <w:t>(</w:t>
      </w:r>
      <w:r w:rsidRPr="00A77D13">
        <w:rPr>
          <w:rFonts w:ascii="Times New Roman" w:hAnsi="Times New Roman" w:cs="Times New Roman"/>
          <w:sz w:val="24"/>
          <w:lang w:val="en-US"/>
        </w:rPr>
        <w:t>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argues that emotions can defer in magnitude and in persistence based on the mode of the exchange from which they arise. He discerns between four modes of exchanges: productive, negotiated, reciprocal and generalized (see also,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{"citationID":"SyMvutL4","properties":{"formattedCitation":"(Ekeh, 1974; Emerson, 1981; Molm, 1994; Molm &amp; Cook, 1995)","plainCitation":"(Ekeh, 1974; Emerson, 1981; Molm, 1994; Molm &amp; Cook, 1995)","dontUpdate":true,"noteIndex":0},"citationItems":[{"id":506,"uris":["http://zotero.org/users/3058091/items/X2U5BI73"],"uri":["http://zotero.org/users/3058091/items/X2U5BI73"],"itemData":{"id":506,"type":"article-newspaper","title":"Social Exchange Theory.","publisher-place":"Cambridge, Mass","edition":"Harvard University Press","event-place":"Cambridge, Mass","author":[{"family":"Ekeh","given":"Peter"}],"issued":{"date-parts":[["1974"]]}}},{"id":504,"uris":["http://zotero.org/users/3058091/items/AEN6XRXN"],"uri":["http://zotero.org/users/3058091/items/AEN6XRXN"],"itemData":{"id":504,"type":"article-journal","title":"Social Exchange Theory","container-title":"Social Psychology","page":"30–65","author":[{"family":"Emerson","given":"R. M"}],"issued":{"date-parts":[["1981"]]}}},{"id":503,"uris":["http://zotero.org/users/3058091/items/AT4MEARG"],"uri":["http://zotero.org/users/3058091/items/AT4MEARG"],"itemData":{"id":503,"type":"article-journal","title":"Dependence and risk: Transforming the structure of social exchange","container-title":"Social Psychology Quarterly","page":"163-176","author":[{"family":"Molm","given":"L. D."}],"issued":{"date-parts":[["1994"]]}}},{"id":515,"uris":["http://zotero.org/users/3058091/items/IMGRHNFC"],"uri":["http://zotero.org/users/3058091/items/IMGRHNFC"],"itemData":{"id":515,"type":"article-journal","title":"Social exchange and exchange networks.","container-title":"Sociological perspectives on social psychology","page":"209-235","volume":"2","author":[{"family":"Molm","given":"L. D."},{"family":"Cook","given":"Karen. S."}],"issued":{"date-parts":[["1995"]]}}}],"schema":"https://github.com/citation-style-language/schema/raw/master/csl-citation.json"}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Ekeh, 1974; Emerson, 1981; Molm, 1994; Molm &amp; Cook, 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Productive exchanges are exchanges in which people coordinate their efforts or combine the resources to generate joint goods. Negotiated exchanges are exchanges with an object of negotiating an explicit agreement or the terms of a transaction. Reciprocal exchanges refer to sequential, often tacit, exchanges of benefits across time. Finally, generalized exchanges are exchanges in which one individual or member of a network or group receives unilateral benefits from a third party (which could be one or more other members) to the dyad exchange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{"citationID":"2nuk2p0gv1","properties":{"formattedCitation":"(Emerson, 1981; Molm &amp; Cook, 1995)","plainCitation":"(Emerson, 1981; Molm &amp; Cook, 1995)","noteIndex":0},"citationItems":[{"id":504,"uris":["http://zotero.org/users/3058091/items/AEN6XRXN"],"uri":["http://zotero.org/users/3058091/items/AEN6XRXN"],"itemData":{"id":504,"type":"article-journal","title":"Social Exchange Theory","container-title":"Social Psychology","page":"30–65","author":[{"family":"Emerson","given":"R. M"}],"issued":{"date-parts":[["1981"]]}}},{"id":515,"uris":["http://zotero.org/users/3058091/items/IMGRHNFC"],"uri":["http://zotero.org/users/3058091/items/IMGRHNFC"],"itemData":{"id":515,"type":"article-journal","title":"Social exchange and exchange networks.","container-title":"Sociological perspectives on social psychology","page":"209-235","volume":"2","author":[{"family":"Molm","given":"L. D."},{"family":"Cook","given":"Karen. S."}],"issued":{"date-parts":[["1995"]]}}}],"schema":"https://github.com/citation-style-language/schema/raw/master/csl-citation.json"}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(Emerson, 1981; Molm &amp; Cook, 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16652D1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Productive exchanges foster the strongest and most persistent emotions</w:t>
      </w:r>
      <w:r w:rsidR="00EF50A0"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whereas generalized exchanges create the less persistent emotions despite being equally strong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{"citationID":"kcmak4cm","properties":{"formattedCitation":"(Lawler, 2001a)","plainCitation":"(Lawler, 2001a)","dontUpdate":true,"noteIndex":0},"citationItems":[{"id":339,"uris":["http://zotero.org/users/3058091/items/ZPCZHFN4"],"uri":["http://zotero.org/users/3058091/items/ZPCZHFN4"],"itemData":{"id":339,"type":"article-journal","title":"An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From this definition of each mode of exchange, we can understand that in each individual setting (like a brand community </w:t>
      </w:r>
      <w:r w:rsidR="00EF50A0" w:rsidRPr="00A77D13">
        <w:rPr>
          <w:rFonts w:ascii="Times New Roman" w:hAnsi="Times New Roman" w:cs="Times New Roman"/>
          <w:sz w:val="24"/>
          <w:szCs w:val="24"/>
          <w:lang w:val="en-US"/>
        </w:rPr>
        <w:t>in social media)</w:t>
      </w:r>
      <w:r w:rsidRPr="00A77D13">
        <w:rPr>
          <w:rFonts w:ascii="Times New Roman" w:hAnsi="Times New Roman" w:cs="Times New Roman"/>
          <w:sz w:val="24"/>
          <w:szCs w:val="24"/>
          <w:lang w:val="en-US"/>
        </w:rPr>
        <w:t xml:space="preserve"> more than one </w:t>
      </w:r>
      <w:r w:rsidR="00955C5D" w:rsidRPr="00A77D13">
        <w:rPr>
          <w:rFonts w:ascii="Times New Roman" w:hAnsi="Times New Roman" w:cs="Times New Roman"/>
          <w:sz w:val="24"/>
          <w:szCs w:val="24"/>
          <w:lang w:val="en-US"/>
        </w:rPr>
        <w:t>mode</w:t>
      </w:r>
      <w:r w:rsidRPr="00A77D13">
        <w:rPr>
          <w:rFonts w:ascii="Times New Roman" w:hAnsi="Times New Roman" w:cs="Times New Roman"/>
          <w:sz w:val="24"/>
          <w:szCs w:val="24"/>
          <w:lang w:val="en-US"/>
        </w:rPr>
        <w:t xml:space="preserve"> can be applied based on the perception, the level of involvement and the orientation of every participant. </w:t>
      </w:r>
    </w:p>
    <w:p w14:paraId="427F28E3"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Moreover,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{"citationID":"164ioni9kf","properties":{"formattedCitation":"(Lawler, 2001)","plainCitation":"(Lawler, 2001)","dontUpdate":true,"noteIndex":0},"citationItems":[{"id":339,"uris":["http://zotero.org/users/3058091/items/ZPCZHFN4"],"uri":["http://zotero.org/users/3058091/items/ZPCZHFN4"],"itemData":{"id":339,"type":"article-journal","title":"An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strong persistent emotions</w:t>
      </w:r>
      <w:r w:rsidR="00A201B0" w:rsidRPr="00A77D13">
        <w:rPr>
          <w:rStyle w:val="a6"/>
          <w:rFonts w:ascii="Times New Roman" w:hAnsi="Times New Roman" w:cs="Times New Roman"/>
          <w:sz w:val="24"/>
          <w:szCs w:val="24"/>
          <w:lang w:val="en-US"/>
        </w:rPr>
        <w:footnoteReference w:id="18"/>
      </w:r>
      <w:r w:rsidRPr="00A77D13">
        <w:rPr>
          <w:rFonts w:ascii="Times New Roman" w:hAnsi="Times New Roman" w:cs="Times New Roman"/>
          <w:sz w:val="24"/>
          <w:szCs w:val="24"/>
          <w:lang w:val="en-US"/>
        </w:rPr>
        <w:t xml:space="preserve"> towards a group or a network can increase solidarity. Solidarity in this context is defined as the strength and durability of person to group and person to person relations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{"citationID":"jcqmXa2K","properties":{"formattedCitation":"(Hechter, 1987)","plainCitation":"(Hechter, 1987)","noteIndex":0},"citationItems":[{"id":505,"uris":["http://zotero.org/users/3058091/items/99CB6M5S"],"uri":["http://zotero.org/users/3058091/items/99CB6M5S"],"itemData":{"id":505,"type":"article-newspaper","title":"Principles of Group Solidarity","publisher-place":"Berkeley","edition":"California U.","event-place":"Berkeley","author":[{"family":"Hechter","given":"M."}],"issued":{"date-parts":[["1987"]]}}}],"schema":"https://github.com/citation-style-language/schema/raw/master/csl-citation.json"}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(Hechter, 1987)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Solidarity, in this case, is also present even in generalized exchanges in such a degree that members will discharge their obligations to the enrichment of the community rather than for their individual narrow self-interest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{"citationID":"2k1gq1vjbo","properties":{"formattedCitation":"(Ekeh, 1974)","plainCitation":"(Ekeh, 1974)","noteIndex":0},"citationItems":[{"id":506,"uris":["http://zotero.org/users/3058091/items/X2U5BI73"],"uri":["http://zotero.org/users/3058091/items/X2U5BI73"],"itemData":{"id":506,"type":"article-newspaper","title":"Social Exchange Theory.","publisher-place":"Cambridge, Mass","edition":"Harvard University Press","event-place":"Cambridge, Mass","author":[{"family":"Ekeh","given":"Peter"}],"issued":{"date-parts":[["1974"]]}}}],"schema":"https://github.com/citation-style-language/schema/raw/master/csl-citation.json"}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(Ekeh, 1974)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relationship presupposes obligations of an individual to a large network of people, namely it is relationally rather than transactionally based. This expression of solidarity according to </w:t>
      </w:r>
      <w:r w:rsidR="00FE0FF5" w:rsidRPr="00A77D13">
        <w:rPr>
          <w:rFonts w:ascii="Times New Roman" w:hAnsi="Times New Roman" w:cs="Times New Roman"/>
          <w:sz w:val="24"/>
          <w:szCs w:val="24"/>
          <w:lang w:val="en-US"/>
        </w:rPr>
        <w:fldChar w:fldCharType="begin"/>
      </w:r>
      <w:r w:rsidR="00955C5D" w:rsidRPr="00A77D13">
        <w:rPr>
          <w:rFonts w:ascii="Times New Roman" w:hAnsi="Times New Roman" w:cs="Times New Roman"/>
          <w:sz w:val="24"/>
          <w:szCs w:val="24"/>
          <w:lang w:val="en-US"/>
        </w:rPr>
        <w:instrText xml:space="preserve"> ADDIN ZOTERO_ITEM CSL_CITATION {"citationID":"4jfHQfue","properties":{"formattedCitation":"(Lawler, 2001)","plainCitation":"(Lawler, 2001)","dontUpdate":true,"noteIndex":0},"citationItems":[{"id":339,"uris":["http://zotero.org/users/3058091/items/ZPCZHFN4"],"uri":["http://zotero.org/users/3058091/items/ZPCZHFN4"],"itemData":{"id":339,"type":"article-journal","title":"An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55C5D" w:rsidRPr="00A77D13">
        <w:rPr>
          <w:rFonts w:ascii="Times New Roman" w:hAnsi="Times New Roman" w:cs="Times New Roman"/>
          <w:sz w:val="24"/>
          <w:szCs w:val="24"/>
          <w:lang w:val="en-US"/>
        </w:rPr>
        <w:t>Lawler (2001)</w:t>
      </w:r>
      <w:r w:rsidR="00FE0FF5" w:rsidRPr="00A77D13">
        <w:rPr>
          <w:rFonts w:ascii="Times New Roman" w:hAnsi="Times New Roman" w:cs="Times New Roman"/>
          <w:sz w:val="24"/>
          <w:szCs w:val="24"/>
          <w:lang w:val="en-US"/>
        </w:rPr>
        <w:fldChar w:fldCharType="end"/>
      </w:r>
      <w:r w:rsidR="00955C5D"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is even stronger in productive exchanges </w:t>
      </w:r>
      <w:r w:rsidR="00032E69" w:rsidRPr="00A77D13">
        <w:rPr>
          <w:rFonts w:ascii="Times New Roman" w:hAnsi="Times New Roman" w:cs="Times New Roman"/>
          <w:sz w:val="24"/>
          <w:szCs w:val="24"/>
          <w:lang w:val="en-US"/>
        </w:rPr>
        <w:t>in which</w:t>
      </w:r>
      <w:r w:rsidRPr="00A77D13">
        <w:rPr>
          <w:rFonts w:ascii="Times New Roman" w:hAnsi="Times New Roman" w:cs="Times New Roman"/>
          <w:sz w:val="24"/>
          <w:szCs w:val="24"/>
          <w:lang w:val="en-US"/>
        </w:rPr>
        <w:t xml:space="preserve"> the emotions of the participants are more persistent and more focused. </w:t>
      </w:r>
    </w:p>
    <w:p w14:paraId="2350776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Indicators of solidarity consist of 1) an expansion of areas of collaborations among actors with increased interdependence and trust</w:t>
      </w:r>
      <w:r w:rsidR="00032E69"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2) an exchange of unilateral benefits which when </w:t>
      </w:r>
      <w:r w:rsidR="00F115B0" w:rsidRPr="00A77D13">
        <w:rPr>
          <w:rFonts w:ascii="Times New Roman" w:hAnsi="Times New Roman" w:cs="Times New Roman"/>
          <w:sz w:val="24"/>
          <w:szCs w:val="24"/>
          <w:lang w:val="en-US"/>
        </w:rPr>
        <w:t>offered</w:t>
      </w:r>
      <w:r w:rsidRPr="00A77D13">
        <w:rPr>
          <w:rFonts w:ascii="Times New Roman" w:hAnsi="Times New Roman" w:cs="Times New Roman"/>
          <w:sz w:val="24"/>
          <w:szCs w:val="24"/>
          <w:lang w:val="en-US"/>
        </w:rPr>
        <w:t xml:space="preserve"> have no explicit </w:t>
      </w:r>
      <w:r w:rsidR="00F115B0" w:rsidRPr="00A77D13">
        <w:rPr>
          <w:rFonts w:ascii="Times New Roman" w:hAnsi="Times New Roman" w:cs="Times New Roman"/>
          <w:sz w:val="24"/>
          <w:szCs w:val="24"/>
          <w:lang w:val="en-US"/>
        </w:rPr>
        <w:t>request</w:t>
      </w:r>
      <w:r w:rsidRPr="00A77D13">
        <w:rPr>
          <w:rFonts w:ascii="Times New Roman" w:hAnsi="Times New Roman" w:cs="Times New Roman"/>
          <w:sz w:val="24"/>
          <w:szCs w:val="24"/>
          <w:lang w:val="en-US"/>
        </w:rPr>
        <w:t xml:space="preserve"> for or expectation of reciprocity</w:t>
      </w:r>
      <w:r w:rsidR="00032E69" w:rsidRPr="00A77D13">
        <w:rPr>
          <w:rFonts w:ascii="Times New Roman" w:hAnsi="Times New Roman" w:cs="Times New Roman"/>
          <w:sz w:val="24"/>
          <w:szCs w:val="24"/>
          <w:lang w:val="en-US"/>
        </w:rPr>
        <w:t>,</w:t>
      </w:r>
      <w:r w:rsidR="00A36D9F" w:rsidRPr="00A77D13">
        <w:rPr>
          <w:rFonts w:ascii="Times New Roman" w:hAnsi="Times New Roman" w:cs="Times New Roman"/>
          <w:sz w:val="24"/>
          <w:szCs w:val="24"/>
          <w:lang w:val="en-US"/>
        </w:rPr>
        <w:t xml:space="preserve"> 3) undertaking</w:t>
      </w:r>
      <w:r w:rsidRPr="00A77D13">
        <w:rPr>
          <w:rFonts w:ascii="Times New Roman" w:hAnsi="Times New Roman" w:cs="Times New Roman"/>
          <w:sz w:val="24"/>
          <w:szCs w:val="24"/>
          <w:lang w:val="en-US"/>
        </w:rPr>
        <w:t xml:space="preserve"> more obligations with increased ambiguity and risk</w:t>
      </w:r>
      <w:r w:rsidR="00032E69"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4) forgiving isolated instances of opportunism</w:t>
      </w:r>
      <w:r w:rsidR="00A36D9F" w:rsidRPr="00A77D13">
        <w:rPr>
          <w:rFonts w:ascii="Times New Roman" w:hAnsi="Times New Roman" w:cs="Times New Roman"/>
          <w:sz w:val="24"/>
          <w:szCs w:val="24"/>
          <w:lang w:val="en-US"/>
        </w:rPr>
        <w:t xml:space="preserve"> and harmful behaviors</w:t>
      </w:r>
      <w:r w:rsidRPr="00A77D13">
        <w:rPr>
          <w:rFonts w:ascii="Times New Roman" w:hAnsi="Times New Roman" w:cs="Times New Roman"/>
          <w:sz w:val="24"/>
          <w:szCs w:val="24"/>
          <w:lang w:val="en-US"/>
        </w:rPr>
        <w:t xml:space="preserve"> and 5) remai</w:t>
      </w:r>
      <w:r w:rsidR="00A36D9F" w:rsidRPr="00A77D13">
        <w:rPr>
          <w:rFonts w:ascii="Times New Roman" w:hAnsi="Times New Roman" w:cs="Times New Roman"/>
          <w:sz w:val="24"/>
          <w:szCs w:val="24"/>
          <w:lang w:val="en-US"/>
        </w:rPr>
        <w:t xml:space="preserve">ning in an existing </w:t>
      </w:r>
      <w:r w:rsidRPr="00A77D13">
        <w:rPr>
          <w:rFonts w:ascii="Times New Roman" w:hAnsi="Times New Roman" w:cs="Times New Roman"/>
          <w:sz w:val="24"/>
          <w:szCs w:val="24"/>
          <w:lang w:val="en-US"/>
        </w:rPr>
        <w:t>community</w:t>
      </w:r>
      <w:r w:rsidR="00A36D9F" w:rsidRPr="00A77D13">
        <w:rPr>
          <w:rFonts w:ascii="Times New Roman" w:hAnsi="Times New Roman" w:cs="Times New Roman"/>
          <w:sz w:val="24"/>
          <w:szCs w:val="24"/>
          <w:lang w:val="en-US"/>
        </w:rPr>
        <w:t xml:space="preserve"> or relationship</w:t>
      </w:r>
      <w:r w:rsidRPr="00A77D13">
        <w:rPr>
          <w:rFonts w:ascii="Times New Roman" w:hAnsi="Times New Roman" w:cs="Times New Roman"/>
          <w:sz w:val="24"/>
          <w:szCs w:val="24"/>
          <w:lang w:val="en-US"/>
        </w:rPr>
        <w:t xml:space="preserve"> </w:t>
      </w:r>
      <w:r w:rsidR="00A36D9F" w:rsidRPr="00A77D13">
        <w:rPr>
          <w:rFonts w:ascii="Times New Roman" w:hAnsi="Times New Roman" w:cs="Times New Roman"/>
          <w:sz w:val="24"/>
          <w:szCs w:val="24"/>
          <w:lang w:val="en-US"/>
        </w:rPr>
        <w:t>although</w:t>
      </w:r>
      <w:r w:rsidRPr="00A77D13">
        <w:rPr>
          <w:rFonts w:ascii="Times New Roman" w:hAnsi="Times New Roman" w:cs="Times New Roman"/>
          <w:sz w:val="24"/>
          <w:szCs w:val="24"/>
          <w:lang w:val="en-US"/>
        </w:rPr>
        <w:t xml:space="preserve"> equal or better alternatives</w:t>
      </w:r>
      <w:r w:rsidR="00DB0ED8" w:rsidRPr="00A77D13">
        <w:rPr>
          <w:rFonts w:ascii="Times New Roman" w:hAnsi="Times New Roman" w:cs="Times New Roman"/>
          <w:sz w:val="24"/>
          <w:szCs w:val="24"/>
          <w:lang w:val="en-US"/>
        </w:rPr>
        <w:t xml:space="preserve"> can be found</w:t>
      </w:r>
      <w:r w:rsidRPr="00A77D13">
        <w:rPr>
          <w:rFonts w:ascii="Times New Roman" w:hAnsi="Times New Roman" w:cs="Times New Roman"/>
          <w:sz w:val="24"/>
          <w:szCs w:val="24"/>
          <w:lang w:val="en-US"/>
        </w:rPr>
        <w:t xml:space="preserve"> elsewhere.</w:t>
      </w:r>
    </w:p>
    <w:p w14:paraId="6100F285" w14:textId="47990A72"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Inferring from</w:t>
      </w:r>
      <w:r w:rsidR="004F5916" w:rsidRPr="00A77D13">
        <w:rPr>
          <w:rFonts w:ascii="Times New Roman" w:hAnsi="Times New Roman" w:cs="Times New Roman"/>
          <w:sz w:val="24"/>
          <w:szCs w:val="24"/>
          <w:lang w:val="en-US"/>
        </w:rPr>
        <w:t xml:space="preserve"> this theory, in </w:t>
      </w:r>
      <w:r w:rsidR="00736A2F">
        <w:rPr>
          <w:rFonts w:ascii="Times New Roman" w:hAnsi="Times New Roman" w:cs="Times New Roman"/>
          <w:sz w:val="24"/>
          <w:szCs w:val="24"/>
          <w:lang w:val="en-US"/>
        </w:rPr>
        <w:t>our</w:t>
      </w:r>
      <w:r w:rsidR="004F5916" w:rsidRPr="00A77D13">
        <w:rPr>
          <w:rFonts w:ascii="Times New Roman" w:hAnsi="Times New Roman" w:cs="Times New Roman"/>
          <w:sz w:val="24"/>
          <w:szCs w:val="24"/>
          <w:lang w:val="en-US"/>
        </w:rPr>
        <w:t xml:space="preserve"> work, </w:t>
      </w:r>
      <w:r w:rsidR="00D9637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try to explain how this model can help us understand the relationships built in a brand community based on social media and the implications to customers’ brand</w:t>
      </w:r>
      <w:r w:rsidR="004F5916" w:rsidRPr="00A77D13">
        <w:rPr>
          <w:rFonts w:ascii="Times New Roman" w:hAnsi="Times New Roman" w:cs="Times New Roman"/>
          <w:sz w:val="24"/>
          <w:szCs w:val="24"/>
          <w:lang w:val="en-US"/>
        </w:rPr>
        <w:t xml:space="preserve"> loyalty. In other words, </w:t>
      </w:r>
      <w:r w:rsidR="00D9637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present why members become emotionally connected with the brand community and the impact of this connection. According to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{"citationID":"23j3d5vl9a","properties":{"formattedCitation":"(Sashi, 2012a)","plainCitation":"(Sashi, 2012a)","dontUpdate":true,"noteIndex":0},"citationItems":[{"id":160,"uris":["http://zotero.org/users/3058091/items/WJ4H5AS2"],"uri":["http://zotero.org/users/3058091/items/WJ4H5AS2"],"itemData":{"id":160,"type":"article-journal","title":"Customer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4F5916" w:rsidRPr="00A77D13">
        <w:rPr>
          <w:rFonts w:ascii="Times New Roman" w:hAnsi="Times New Roman" w:cs="Times New Roman"/>
          <w:sz w:val="24"/>
          <w:lang w:val="en-US"/>
        </w:rPr>
        <w:t>Sashi</w:t>
      </w:r>
      <w:r w:rsidRPr="00A77D13">
        <w:rPr>
          <w:rFonts w:ascii="Times New Roman" w:hAnsi="Times New Roman" w:cs="Times New Roman"/>
          <w:sz w:val="24"/>
          <w:lang w:val="en-US"/>
        </w:rPr>
        <w:t xml:space="preserve"> </w:t>
      </w:r>
      <w:r w:rsidR="004F5916" w:rsidRPr="00A77D13">
        <w:rPr>
          <w:rFonts w:ascii="Times New Roman" w:hAnsi="Times New Roman" w:cs="Times New Roman"/>
          <w:sz w:val="24"/>
          <w:lang w:val="en-US"/>
        </w:rPr>
        <w:t>(</w:t>
      </w:r>
      <w:r w:rsidRPr="00A77D13">
        <w:rPr>
          <w:rFonts w:ascii="Times New Roman" w:hAnsi="Times New Roman" w:cs="Times New Roman"/>
          <w:sz w:val="24"/>
          <w:lang w:val="en-US"/>
        </w:rPr>
        <w:t>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we can discern between two kinds of customers, a transactional customer and a delighted customer. Analogous to this, </w:t>
      </w:r>
      <w:r w:rsidR="00D9637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can make a distinction between two kinds of members in a social media-based brand community, passive members who emulate a transactional behavior and active members who adopt an affectionate stance. Concerning the former</w:t>
      </w:r>
      <w:r w:rsidR="004F5916"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we can say that they participate in a generalized exchange</w:t>
      </w:r>
      <w:r w:rsidR="004F5916"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whereas the latter feel united under the banner of the community’s goals imitating, in this way, a productive exchange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{"citationID":"ajdr7rn9s","properties":{"formattedCitation":"(Lawler, 2001a)","plainCitation":"(Lawler, 2001a)","dontUpdate":true,"noteIndex":0},"citationItems":[{"id":339,"uris":["http://zotero.org/users/3058091/items/ZPCZHFN4"],"uri":["http://zotero.org/users/3058091/items/ZPCZHFN4"],"itemData":{"id":339,"type":"article-journal","title":"An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7C64C52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Based on the above-mentioned discussion, it is obvious that active members develop a strong and persistence relationship with other members of the community leading to </w:t>
      </w:r>
      <w:r w:rsidRPr="00A77D13">
        <w:rPr>
          <w:rFonts w:ascii="Times New Roman" w:hAnsi="Times New Roman" w:cs="Times New Roman"/>
          <w:sz w:val="24"/>
          <w:szCs w:val="24"/>
          <w:lang w:val="en-US"/>
        </w:rPr>
        <w:lastRenderedPageBreak/>
        <w:t xml:space="preserve">the building of a positive sentiment towards the community as a whole. As the previous analysis has shown, this, in turn, leads 1) to increased trust to the other members of the community and the community as a whole, 2) to increased commitment in accomplishing the community’s goals, 3) to increased repetition of interaction with the other members of the community and 4) to decreased perception of risk in these interactions among members of the community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{"citationID":"65o06m51v","properties":{"formattedCitation":"(Lawler, 2001a)","plainCitation":"(Lawler, 2001a)","dontUpdate":true,"noteIndex":0},"citationItems":[{"id":339,"uris":["http://zotero.org/users/3058091/items/ZPCZHFN4"],"uri":["http://zotero.org/users/3058091/items/ZPCZHFN4"],"itemData":{"id":339,"type":"article-journal","title":"An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emotional attachment which increases the affectionate bonds between the active members of the community leads to their transformation to fans as suggested by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{"citationID":"2c1tfumlf2","properties":{"formattedCitation":"(Sashi, 2012)","plainCitation":"(Sashi, 2012)","dontUpdate":true,"noteIndex":0},"citationItems":[{"id":160,"uris":["http://zotero.org/users/3058091/items/WJ4H5AS2"],"uri":["http://zotero.org/users/3058091/items/WJ4H5AS2"],"itemData":{"id":160,"type":"article-journal","title":"Customer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40ED995B"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However, as we saw theoretically above, even passive users who, according to the model, emulate a generalized social exchange in their interactions develop a kind of emotional attachments which despite being strong lack the focus presented in the behavior of active users and therefore, they create a willingness to increase the repetition of the exchange and to decrease the perceived risk from such exchanges but fail to provide any additional benefits and to create affectionate bonds. Thus, in this second case, the member is more transactional-oriented and does not develop affectionate bonds. Essentially, this second process shows how the passive members transform to loyal members as suggested by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{"citationID":"ZS5lK1T6","properties":{"formattedCitation":"(Sashi, 2012)","plainCitation":"(Sashi, 2012)","dontUpdate":true,"noteIndex":0},"citationItems":[{"id":160,"uris":["http://zotero.org/users/3058091/items/WJ4H5AS2"],"uri":["http://zotero.org/users/3058091/items/WJ4H5AS2"],"itemData":{"id":160,"type":"article-journal","title":"Customer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76210681"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All in all, we can see that the participation, repeated interaction and positive feedback among members in a social </w:t>
      </w:r>
      <w:r w:rsidR="00DD02B3"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community increase the emotional connection with the community as a whole but these affectionate bonds differ between different kinds of members. More involved members tend to exhibit a stronger emotional connection leading to increase trust, increase commitment both to other members and their goals and to the community and its goals compared to less invol</w:t>
      </w:r>
      <w:r w:rsidR="004F5916" w:rsidRPr="00A77D13">
        <w:rPr>
          <w:rFonts w:ascii="Times New Roman" w:hAnsi="Times New Roman" w:cs="Times New Roman"/>
          <w:sz w:val="24"/>
          <w:szCs w:val="24"/>
          <w:lang w:val="en-US"/>
        </w:rPr>
        <w:t xml:space="preserve">ved members. Finally, </w:t>
      </w:r>
      <w:r w:rsidRPr="00A77D13">
        <w:rPr>
          <w:rFonts w:ascii="Times New Roman" w:hAnsi="Times New Roman" w:cs="Times New Roman"/>
          <w:sz w:val="24"/>
          <w:szCs w:val="24"/>
          <w:lang w:val="en-US"/>
        </w:rPr>
        <w:t>note that some studies</w:t>
      </w:r>
      <w:r w:rsidR="004F5916" w:rsidRPr="00A77D13">
        <w:rPr>
          <w:rFonts w:ascii="Times New Roman" w:hAnsi="Times New Roman" w:cs="Times New Roman"/>
          <w:sz w:val="24"/>
          <w:szCs w:val="24"/>
          <w:lang w:val="en-US"/>
        </w:rPr>
        <w:t xml:space="preserve"> </w:t>
      </w:r>
      <w:r w:rsidR="00FE0FF5" w:rsidRPr="00A77D13">
        <w:rPr>
          <w:rFonts w:ascii="Times New Roman" w:hAnsi="Times New Roman" w:cs="Times New Roman"/>
          <w:color w:val="FF0000"/>
          <w:sz w:val="24"/>
          <w:szCs w:val="24"/>
          <w:lang w:val="en-US"/>
        </w:rPr>
        <w:fldChar w:fldCharType="begin"/>
      </w:r>
      <w:r w:rsidR="00F9169B" w:rsidRPr="00A77D13">
        <w:rPr>
          <w:rFonts w:ascii="Times New Roman" w:hAnsi="Times New Roman" w:cs="Times New Roman"/>
          <w:color w:val="FF0000"/>
          <w:sz w:val="24"/>
          <w:szCs w:val="24"/>
          <w:lang w:val="en-US"/>
        </w:rPr>
        <w:instrText xml:space="preserve"> ADDIN ZOTERO_ITEM CSL_CITATION {"citationID":"b66bvKvP","properties":{"formattedCitation":"(Sonnenbichler, 2009; Wirtz et al., 2013)","plainCitation":"(Sonnenbichler, 2009; Wirtz et al., 2013)","noteIndex":0},"citationItems":[{"id":1195,"uris":["http://zotero.org/users/3058091/items/EKA8CZ6T"],"uri":["http://zotero.org/users/3058091/items/EKA8CZ6T"],"itemData":{"id":1195,"type":"paper-conference","title":"A community membership life cycle model","publisher-place":"University of California, San Diego","source":"Google Scholar","event":"Sunbelt XIX International Social Network Conference","event-place":"University of California, San Diego","URL":"http://arxiv.org/abs/1006.4271","author":[{"family":"Sonnenbichler","given":"Andreas C."}],"issued":{"date-parts":[["2009"]]},"accessed":{"date-parts":[["2016",11,7]]}}},{"id":1196,"uris":["http://zotero.org/users/3058091/items/H59FRAKR"],"uri":["http://zotero.org/users/3058091/items/H59FRAKR"],"itemData":{"id":1196,"type":"article-journal","title":"Managing brands and customer engagement in online brand communities","container-title":"Journal of Service Management","page":"223-244","volume":"24","issue":"3","source":"CrossRef","DOI":"10.1108/09564231311326978","ISSN":"1757-5818","language":"en","editor":[{"family":"Aksoy","given":"Lerzan"}],"author":[{"family":"Wirtz","given":"Jochen"},{"family":"Ambtman","given":"Anouk","non-dropping-particle":"den"},{"family":"Bloemer","given":"Josée"},{"family":"Horváth","given":"Csilla"},{"family":"Ramaseshan","given":"B."},{"family":"Klundert","given":"Joris","non-dropping-particle":"van de"},{"family":"Gurhan Canli","given":"Zeynep"},{"family":"Kandampully","given":"Jay"}],"issued":{"date-parts":[["2013",6,14]]}}}],"schema":"https://github.com/citation-style-language/schema/raw/master/csl-citation.json"} </w:instrText>
      </w:r>
      <w:r w:rsidR="00FE0FF5" w:rsidRPr="00A77D13">
        <w:rPr>
          <w:rFonts w:ascii="Times New Roman" w:hAnsi="Times New Roman" w:cs="Times New Roman"/>
          <w:color w:val="FF0000"/>
          <w:sz w:val="24"/>
          <w:szCs w:val="24"/>
          <w:lang w:val="en-US"/>
        </w:rPr>
        <w:fldChar w:fldCharType="separate"/>
      </w:r>
      <w:r w:rsidRPr="00A77D13">
        <w:rPr>
          <w:rFonts w:ascii="Times New Roman" w:hAnsi="Times New Roman" w:cs="Times New Roman"/>
          <w:sz w:val="24"/>
          <w:lang w:val="en-US"/>
        </w:rPr>
        <w:t>(Sonnenbichler, 2009; Wirtz et al., 2013)</w:t>
      </w:r>
      <w:r w:rsidR="00FE0FF5" w:rsidRPr="00A77D13">
        <w:rPr>
          <w:rFonts w:ascii="Times New Roman" w:hAnsi="Times New Roman" w:cs="Times New Roman"/>
          <w:color w:val="FF0000"/>
          <w:sz w:val="24"/>
          <w:szCs w:val="24"/>
          <w:lang w:val="en-US"/>
        </w:rPr>
        <w:fldChar w:fldCharType="end"/>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suggest that active members present a diminished commitment to the community after some time but consistent with what </w:t>
      </w:r>
      <w:r w:rsidR="00D9637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presented above, even in these studies this lack of commitment is attributed to the ever-decreasing involvement and participation of these members to the community relational exchanges.</w:t>
      </w:r>
    </w:p>
    <w:p w14:paraId="6C0389E2" w14:textId="77777777" w:rsidR="007231D2" w:rsidRPr="00A77D13" w:rsidRDefault="007231D2" w:rsidP="0076620D">
      <w:pPr>
        <w:pStyle w:val="20"/>
        <w:rPr>
          <w:rFonts w:cs="Times New Roman"/>
        </w:rPr>
      </w:pPr>
      <w:bookmarkStart w:id="9" w:name="_Toc25530488"/>
      <w:r w:rsidRPr="00A77D13">
        <w:rPr>
          <w:rFonts w:cs="Times New Roman"/>
        </w:rPr>
        <w:lastRenderedPageBreak/>
        <w:t>Trust: how to pass from its building to its transfer</w:t>
      </w:r>
      <w:bookmarkEnd w:id="9"/>
    </w:p>
    <w:p w14:paraId="5ECD893A" w14:textId="26DB199E"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After showing how emotional responses are created by community participation, i</w:t>
      </w:r>
      <w:r w:rsidR="00B54ED7" w:rsidRPr="00A77D13">
        <w:rPr>
          <w:rFonts w:ascii="Times New Roman" w:hAnsi="Times New Roman" w:cs="Times New Roman"/>
          <w:sz w:val="24"/>
          <w:szCs w:val="24"/>
          <w:lang w:val="en-US"/>
        </w:rPr>
        <w:t xml:space="preserve">n this part, </w:t>
      </w:r>
      <w:r w:rsidR="00690757" w:rsidRPr="00A77D13">
        <w:rPr>
          <w:rFonts w:ascii="Times New Roman" w:hAnsi="Times New Roman" w:cs="Times New Roman"/>
          <w:sz w:val="24"/>
          <w:szCs w:val="24"/>
          <w:lang w:val="en-US"/>
        </w:rPr>
        <w:t>we</w:t>
      </w:r>
      <w:r w:rsidR="00B54ED7"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briefly try to analyze how trust is transferred between people participating in an online social media-based brand community and how this mechanism creates trust to the community and the brand. </w:t>
      </w:r>
    </w:p>
    <w:p w14:paraId="0E166617"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order to do this, we have to differentiate between three types of trust transfer that take place in social commerce: 1) the trust transfer from the offline to the online shop, namely the perception which is created to the person from the interaction from the physical shop of the brand and how this translates to trust in the online shop, 2) the trust transfer from the other members of the social media-based brand community which reinforces both the trust of the subject to the community and the trust of the subject to the brand, and 3) the trust transfer from the community as a whole which translates to increased brand loyalty from the community as a whole to th</w:t>
      </w:r>
      <w:r w:rsidR="00B54ED7" w:rsidRPr="00A77D13">
        <w:rPr>
          <w:rFonts w:ascii="Times New Roman" w:hAnsi="Times New Roman" w:cs="Times New Roman"/>
          <w:sz w:val="24"/>
          <w:szCs w:val="24"/>
          <w:lang w:val="en-US"/>
        </w:rPr>
        <w:t xml:space="preserve">e individual. In </w:t>
      </w:r>
      <w:r w:rsidR="00E57B53" w:rsidRPr="00A77D13">
        <w:rPr>
          <w:rFonts w:ascii="Times New Roman" w:hAnsi="Times New Roman" w:cs="Times New Roman"/>
          <w:sz w:val="24"/>
          <w:szCs w:val="24"/>
          <w:lang w:val="en-US"/>
        </w:rPr>
        <w:t>our</w:t>
      </w:r>
      <w:r w:rsidR="00B54ED7" w:rsidRPr="00A77D13">
        <w:rPr>
          <w:rFonts w:ascii="Times New Roman" w:hAnsi="Times New Roman" w:cs="Times New Roman"/>
          <w:sz w:val="24"/>
          <w:szCs w:val="24"/>
          <w:lang w:val="en-US"/>
        </w:rPr>
        <w:t xml:space="preserve"> work, </w:t>
      </w:r>
      <w:r w:rsidR="00E57B53"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start from a short analysis of the</w:t>
      </w:r>
      <w:r w:rsidR="00B54ED7" w:rsidRPr="00A77D13">
        <w:rPr>
          <w:rFonts w:ascii="Times New Roman" w:hAnsi="Times New Roman" w:cs="Times New Roman"/>
          <w:sz w:val="24"/>
          <w:szCs w:val="24"/>
          <w:lang w:val="en-US"/>
        </w:rPr>
        <w:t xml:space="preserve"> offline trust transfer. </w:t>
      </w:r>
      <w:r w:rsidR="00E57B53" w:rsidRPr="00A77D13">
        <w:rPr>
          <w:rFonts w:ascii="Times New Roman" w:hAnsi="Times New Roman" w:cs="Times New Roman"/>
          <w:sz w:val="24"/>
          <w:szCs w:val="24"/>
          <w:lang w:val="en-US"/>
        </w:rPr>
        <w:t>We</w:t>
      </w:r>
      <w:r w:rsidR="00B54ED7"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continue with the trust transfer between the offline and the online facilities of the vendor. As a next </w:t>
      </w:r>
      <w:r w:rsidR="00B54ED7" w:rsidRPr="00A77D13">
        <w:rPr>
          <w:rFonts w:ascii="Times New Roman" w:hAnsi="Times New Roman" w:cs="Times New Roman"/>
          <w:sz w:val="24"/>
          <w:szCs w:val="24"/>
          <w:lang w:val="en-US"/>
        </w:rPr>
        <w:t xml:space="preserve">step, </w:t>
      </w:r>
      <w:r w:rsidR="00E57B53"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show the trust transfer that occurs online between brand community’s members in social media. Finally, </w:t>
      </w:r>
      <w:r w:rsidR="00E57B53"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show how the community as a whole can transfer credibility to the brand</w:t>
      </w:r>
      <w:r w:rsidR="00B54ED7"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which will be transformed to increased brand loyalty.</w:t>
      </w:r>
    </w:p>
    <w:p w14:paraId="0C57490A" w14:textId="77777777" w:rsidR="007231D2" w:rsidRPr="00A77D13" w:rsidRDefault="00FE0FF5" w:rsidP="007231D2">
      <w:pPr>
        <w:spacing w:line="360" w:lineRule="auto"/>
        <w:jc w:val="both"/>
        <w:rPr>
          <w:rFonts w:ascii="Times New Roman" w:hAnsi="Times New Roman" w:cs="Times New Roman"/>
          <w:color w:val="FF0000"/>
          <w:sz w:val="24"/>
          <w:szCs w:val="24"/>
          <w:lang w:val="en-US"/>
        </w:rPr>
      </w:pPr>
      <w:r w:rsidRPr="00A77D13">
        <w:rPr>
          <w:rFonts w:ascii="Times New Roman" w:hAnsi="Times New Roman" w:cs="Times New Roman"/>
          <w:color w:val="FF0000"/>
          <w:sz w:val="24"/>
          <w:szCs w:val="24"/>
          <w:lang w:val="en-US"/>
        </w:rPr>
        <w:fldChar w:fldCharType="begin"/>
      </w:r>
      <w:r w:rsidR="00F9169B" w:rsidRPr="00A77D13">
        <w:rPr>
          <w:rFonts w:ascii="Times New Roman" w:hAnsi="Times New Roman" w:cs="Times New Roman"/>
          <w:color w:val="FF0000"/>
          <w:sz w:val="24"/>
          <w:szCs w:val="24"/>
          <w:lang w:val="en-US"/>
        </w:rPr>
        <w:instrText xml:space="preserve"> ADDIN ZOTERO_ITEM CSL_CITATION {"citationID":"otnk4prt0","properties":{"formattedCitation":"(Alessandra, Cathcart, &amp; Wexler, 1988)","plainCitation":"(Alessandra, Cathcart, &amp; Wexler, 1988)","dontUpdate":true,"noteIndex":0},"citationItems":[{"id":457,"uris":["http://zotero.org/users/3058091/items/GAI53BE3"],"uri":["http://zotero.org/users/3058091/items/GAI53BE3"],"itemData":{"id":457,"type":"book","title":"Selling by Objectives","publisher":"NJ: Prentice-Hall","publisher-place":"Englewood Cliffs","event-place":"Englewood Cliffs","author":[{"family":"Alessandra","given":"A."},{"family":"Cathcart","given":"J."},{"family":"Wexler","given":"P."}],"issued":{"date-parts":[["1988"]]}}}],"schema":"https://github.com/citation-style-language/schema/raw/master/csl-citation.json"} </w:instrText>
      </w:r>
      <w:r w:rsidRPr="00A77D13">
        <w:rPr>
          <w:rFonts w:ascii="Times New Roman" w:hAnsi="Times New Roman" w:cs="Times New Roman"/>
          <w:color w:val="FF0000"/>
          <w:sz w:val="24"/>
          <w:szCs w:val="24"/>
          <w:lang w:val="en-US"/>
        </w:rPr>
        <w:fldChar w:fldCharType="separate"/>
      </w:r>
      <w:r w:rsidR="007231D2" w:rsidRPr="00A77D13">
        <w:rPr>
          <w:rFonts w:ascii="Times New Roman" w:hAnsi="Times New Roman" w:cs="Times New Roman"/>
          <w:sz w:val="24"/>
          <w:szCs w:val="24"/>
          <w:lang w:val="en-US"/>
        </w:rPr>
        <w:t>Alessandra, Cathcart, and Wexler (1988)</w:t>
      </w:r>
      <w:r w:rsidRPr="00A77D13">
        <w:rPr>
          <w:rFonts w:ascii="Times New Roman" w:hAnsi="Times New Roman" w:cs="Times New Roman"/>
          <w:color w:val="FF0000"/>
          <w:sz w:val="24"/>
          <w:szCs w:val="24"/>
          <w:lang w:val="en-US"/>
        </w:rPr>
        <w:fldChar w:fldCharType="end"/>
      </w:r>
      <w:r w:rsidR="007231D2" w:rsidRPr="00A77D13">
        <w:rPr>
          <w:rFonts w:ascii="Times New Roman" w:hAnsi="Times New Roman" w:cs="Times New Roman"/>
          <w:sz w:val="24"/>
          <w:szCs w:val="24"/>
          <w:lang w:val="en-US"/>
        </w:rPr>
        <w:t xml:space="preserve"> have written that “a client may take your word for something and buy blindly because he believes you are looking out for their best interests. Without trust, however, the best products and services cannot be sold.” (p.196). This phrase highlights the fundamental value of building trust in commercial relationships. The creation of trust becomes a persuasive tactic which can alter the level of uncertainty of the clients and thus, influence the probability of a sale </w:t>
      </w:r>
      <w:r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{"citationID":"22937mkmt","properties":{"formattedCitation":"(Milliman &amp; Fugate, 1988)","plainCitation":"(Milliman &amp; Fugate, 1988)","noteIndex":0},"citationItems":[{"id":471,"uris":["http://zotero.org/users/3058091/items/9QDC4INX"],"uri":["http://zotero.org/users/3058091/items/9QDC4INX"],"itemData":{"id":471,"type":"article-journal","title":"Using trust-transference as a persuasion technique: An empirical field investigation","container-title":"Journal of personal selling &amp; sales management","page":"1–7","volume":"8","issue":"2","source":"Google Scholar","title-short":"Using trust-transference as a persuasion technique","author":[{"family":"Milliman","given":"Ronald E."},{"family":"Fugate","given":"Douglas L."}],"issued":{"date-parts":[["1988"]]}}}],"schema":"https://github.com/citation-style-language/schema/raw/master/csl-citation.json"} </w:instrText>
      </w:r>
      <w:r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(Milliman &amp; Fugate, 1988)</w:t>
      </w:r>
      <w:r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Every sale can be described as “a decision following a decision” process. So, a client, for instance, would make one decision to purchase a specific product and then, conclude the decision-making process with another decision to accept or reject the proposed cost of action to complete the purchase. This latter decision which is separate from any previous step will be based more on situational variables than on the attributes of the object for purchases under consideration </w:t>
      </w:r>
      <w:r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{"citationID":"2qldm95clh","properties":{"formattedCitation":"(Funkhouser, 1984)","plainCitation":"(Funkhouser, 1984)","noteIndex":0},"citationItems":[{"id":455,"uris":["http://zotero.org/users/3058091/items/SWMRH3QV"],"uri":["http://zotero.org/users/3058091/items/SWMRH3QV"],"itemData":{"id":455,"type":"article-journal","title":"A Practical Theory of Persua sion based on Behavioral Science Approaches.","container-title":"Journal of Personal Selling and Sales Management","page":"17-25","volume":"November","author":[{"family":"Funkhouser","given":"G. Ray"}],"issued":{"date-parts":[["1984"]]}}}],"schema":"https://github.com/citation-style-language/schema/raw/master/csl-citation.json"} </w:instrText>
      </w:r>
      <w:r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(Funkhouser, 1984)</w:t>
      </w:r>
      <w:r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w:t>
      </w:r>
    </w:p>
    <w:p w14:paraId="0B99BF74" w14:textId="68DC78F3" w:rsidR="007231D2" w:rsidRPr="00A77D13" w:rsidRDefault="00B54ED7"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After </w:t>
      </w:r>
      <w:r w:rsidR="0025240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w:t>
      </w:r>
      <w:r w:rsidR="007231D2" w:rsidRPr="00A77D13">
        <w:rPr>
          <w:rFonts w:ascii="Times New Roman" w:hAnsi="Times New Roman" w:cs="Times New Roman"/>
          <w:sz w:val="24"/>
          <w:szCs w:val="24"/>
          <w:lang w:val="en-US"/>
        </w:rPr>
        <w:t xml:space="preserve"> considered trust as an essential element in completing the commercial transaction, it is good to refer to what exactly is a trust transfer. The trust transfer could be of a dual nature. On the one hand, transfer may occur based on a communication process in which either the trusted entity or a trusted third party exerts direct influence on the trustor. On the other hand, we can conside</w:t>
      </w:r>
      <w:r w:rsidR="00B92EFE" w:rsidRPr="00A77D13">
        <w:rPr>
          <w:rFonts w:ascii="Times New Roman" w:hAnsi="Times New Roman" w:cs="Times New Roman"/>
          <w:sz w:val="24"/>
          <w:szCs w:val="24"/>
          <w:lang w:val="en-US"/>
        </w:rPr>
        <w:t xml:space="preserve">r trust transfer as a </w:t>
      </w:r>
      <w:r w:rsidR="007231D2" w:rsidRPr="00A77D13">
        <w:rPr>
          <w:rFonts w:ascii="Times New Roman" w:hAnsi="Times New Roman" w:cs="Times New Roman"/>
          <w:sz w:val="24"/>
          <w:szCs w:val="24"/>
          <w:lang w:val="en-US"/>
        </w:rPr>
        <w:t>process</w:t>
      </w:r>
      <w:r w:rsidR="00B92EFE" w:rsidRPr="00A77D13">
        <w:rPr>
          <w:rFonts w:ascii="Times New Roman" w:hAnsi="Times New Roman" w:cs="Times New Roman"/>
          <w:sz w:val="24"/>
          <w:szCs w:val="24"/>
          <w:lang w:val="en-US"/>
        </w:rPr>
        <w:t xml:space="preserve"> of human cognition</w:t>
      </w:r>
      <w:r w:rsidR="007231D2" w:rsidRPr="00A77D13">
        <w:rPr>
          <w:rFonts w:ascii="Times New Roman" w:hAnsi="Times New Roman" w:cs="Times New Roman"/>
          <w:sz w:val="24"/>
          <w:szCs w:val="24"/>
          <w:lang w:val="en-US"/>
        </w:rPr>
        <w:t xml:space="preserve"> in which transfer occurs when a</w:t>
      </w:r>
      <w:r w:rsidR="00B92EFE" w:rsidRPr="00A77D13">
        <w:rPr>
          <w:rFonts w:ascii="Times New Roman" w:hAnsi="Times New Roman" w:cs="Times New Roman"/>
          <w:sz w:val="24"/>
          <w:szCs w:val="24"/>
          <w:lang w:val="en-US"/>
        </w:rPr>
        <w:t>n individual</w:t>
      </w:r>
      <w:r w:rsidR="007231D2" w:rsidRPr="00A77D13">
        <w:rPr>
          <w:rFonts w:ascii="Times New Roman" w:hAnsi="Times New Roman" w:cs="Times New Roman"/>
          <w:sz w:val="24"/>
          <w:szCs w:val="24"/>
          <w:lang w:val="en-US"/>
        </w:rPr>
        <w:t xml:space="preserve"> </w:t>
      </w:r>
      <w:r w:rsidR="00B92EFE" w:rsidRPr="00A77D13">
        <w:rPr>
          <w:rFonts w:ascii="Times New Roman" w:hAnsi="Times New Roman" w:cs="Times New Roman"/>
          <w:sz w:val="24"/>
          <w:szCs w:val="24"/>
          <w:lang w:val="en-US"/>
        </w:rPr>
        <w:t>places</w:t>
      </w:r>
      <w:r w:rsidR="007231D2" w:rsidRPr="00A77D13">
        <w:rPr>
          <w:rFonts w:ascii="Times New Roman" w:hAnsi="Times New Roman" w:cs="Times New Roman"/>
          <w:sz w:val="24"/>
          <w:szCs w:val="24"/>
          <w:lang w:val="en-US"/>
        </w:rPr>
        <w:t xml:space="preserve"> initial trust in an entity on trust on a context other than the one in which the initial entity is encountered (e.g. a different place)</w:t>
      </w:r>
      <w:r w:rsidR="00B92EFE" w:rsidRPr="00A77D13">
        <w:rPr>
          <w:rFonts w:ascii="Times New Roman" w:hAnsi="Times New Roman" w:cs="Times New Roman"/>
          <w:sz w:val="24"/>
          <w:szCs w:val="24"/>
          <w:lang w:val="en-US"/>
        </w:rPr>
        <w:t xml:space="preserve"> or in some other related entity.</w:t>
      </w:r>
      <w:r w:rsidR="007231D2" w:rsidRPr="00A77D13">
        <w:rPr>
          <w:rFonts w:ascii="Times New Roman" w:hAnsi="Times New Roman" w:cs="Times New Roman"/>
          <w:sz w:val="24"/>
          <w:szCs w:val="24"/>
          <w:lang w:val="en-US"/>
        </w:rPr>
        <w:t xml:space="preserve"> In other words, trust transfer can be based on a cognitive process in which the mere knowledge of the relationship between the trusted entity and another source of trust induces transfer. </w:t>
      </w:r>
      <w:r w:rsidR="00736A2F">
        <w:rPr>
          <w:rFonts w:ascii="Times New Roman" w:hAnsi="Times New Roman" w:cs="Times New Roman"/>
          <w:sz w:val="24"/>
          <w:szCs w:val="24"/>
          <w:lang w:val="en-US"/>
        </w:rPr>
        <w:t>Our</w:t>
      </w:r>
      <w:r w:rsidR="007231D2" w:rsidRPr="00A77D13">
        <w:rPr>
          <w:rFonts w:ascii="Times New Roman" w:hAnsi="Times New Roman" w:cs="Times New Roman"/>
          <w:sz w:val="24"/>
          <w:szCs w:val="24"/>
          <w:lang w:val="en-US"/>
        </w:rPr>
        <w:t xml:space="preserve"> work focuses more on the latter kind of trust transfer. </w:t>
      </w:r>
    </w:p>
    <w:p w14:paraId="24528F2C" w14:textId="2470ECB2"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Before proceeding, it is good to make a distinction between trusting beliefs and trusting intentions. Trus</w:t>
      </w:r>
      <w:r w:rsidR="00F673A0" w:rsidRPr="00A77D13">
        <w:rPr>
          <w:rFonts w:ascii="Times New Roman" w:hAnsi="Times New Roman" w:cs="Times New Roman"/>
          <w:sz w:val="24"/>
          <w:szCs w:val="24"/>
          <w:lang w:val="en-US"/>
        </w:rPr>
        <w:t>ting beliefs are the</w:t>
      </w:r>
      <w:r w:rsidRPr="00A77D13">
        <w:rPr>
          <w:rFonts w:ascii="Times New Roman" w:hAnsi="Times New Roman" w:cs="Times New Roman"/>
          <w:sz w:val="24"/>
          <w:szCs w:val="24"/>
          <w:lang w:val="en-US"/>
        </w:rPr>
        <w:t xml:space="preserve"> beliefs</w:t>
      </w:r>
      <w:r w:rsidR="00F673A0" w:rsidRPr="00A77D13">
        <w:rPr>
          <w:rFonts w:ascii="Times New Roman" w:hAnsi="Times New Roman" w:cs="Times New Roman"/>
          <w:sz w:val="24"/>
          <w:szCs w:val="24"/>
          <w:lang w:val="en-US"/>
        </w:rPr>
        <w:t xml:space="preserve"> of a person</w:t>
      </w:r>
      <w:r w:rsidRPr="00A77D13">
        <w:rPr>
          <w:rFonts w:ascii="Times New Roman" w:hAnsi="Times New Roman" w:cs="Times New Roman"/>
          <w:sz w:val="24"/>
          <w:szCs w:val="24"/>
          <w:lang w:val="en-US"/>
        </w:rPr>
        <w:t xml:space="preserve"> about the </w:t>
      </w:r>
      <w:r w:rsidR="00F673A0" w:rsidRPr="00A77D13">
        <w:rPr>
          <w:rFonts w:ascii="Times New Roman" w:hAnsi="Times New Roman" w:cs="Times New Roman"/>
          <w:sz w:val="24"/>
          <w:szCs w:val="24"/>
          <w:lang w:val="en-US"/>
        </w:rPr>
        <w:t>degree</w:t>
      </w:r>
      <w:r w:rsidR="00A71B21" w:rsidRPr="00A77D13">
        <w:rPr>
          <w:rFonts w:ascii="Times New Roman" w:hAnsi="Times New Roman" w:cs="Times New Roman"/>
          <w:sz w:val="24"/>
          <w:szCs w:val="24"/>
          <w:lang w:val="en-US"/>
        </w:rPr>
        <w:t xml:space="preserve"> to which an entity is possible</w:t>
      </w:r>
      <w:r w:rsidRPr="00A77D13">
        <w:rPr>
          <w:rFonts w:ascii="Times New Roman" w:hAnsi="Times New Roman" w:cs="Times New Roman"/>
          <w:sz w:val="24"/>
          <w:szCs w:val="24"/>
          <w:lang w:val="en-US"/>
        </w:rPr>
        <w:t xml:space="preserve"> to behave in a way that is “benevolent, competent, honest and predictable in a situation”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{"citationID":"wlij10YZ","properties":{"formattedCitation":"(McKnight, Cummings, &amp; Chervany, 1998)","plainCitation":"(McKnight, Cummings, &amp; Chervany, 1998)","dontUpdate":true,"noteIndex":0},"citationItems":[{"id":454,"uris":["http://zotero.org/users/3058091/items/MXWXSXW2"],"uri":["http://zotero.org/users/3058091/items/MXWXSXW2"],"itemData":{"id":454,"type":"article-journal","title":"Initial trust formation in new organizational relationships.","container-title":"Academy of Management Review","page":"473–490","volume":"23","author":[{"family":"McKnight","given":"D. H."},{"family":"Cummings","given":"L. L."},{"family":"Chervany","given":"N. L"}],"issued":{"date-parts":[["1998"]]}}}],"schema":"https://github.com/citation-style-language/schema/raw/master/csl-citation.json"}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Cummings, &amp; Chervany, 1998</w:t>
      </w:r>
      <w:r w:rsidR="003E6C65" w:rsidRPr="00A77D13">
        <w:rPr>
          <w:rFonts w:ascii="Times New Roman" w:hAnsi="Times New Roman" w:cs="Times New Roman"/>
          <w:sz w:val="24"/>
          <w:szCs w:val="24"/>
          <w:lang w:val="en-US"/>
        </w:rPr>
        <w:t>, p. 474</w:t>
      </w:r>
      <w:r w:rsidRPr="00A77D13">
        <w:rPr>
          <w:rFonts w:ascii="Times New Roman" w:hAnsi="Times New Roman" w:cs="Times New Roman"/>
          <w:sz w:val="24"/>
          <w:szCs w:val="24"/>
          <w:lang w:val="en-US"/>
        </w:rPr>
        <w:t>)</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contrast, trusting intentions can be defined as the extent to which an individual is willing to make himself vulnerable to a trusted party’s actions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{"citationID":"11cmk1s7su","properties":{"formattedCitation":"(McKnight et al., 1998)","plainCitation":"(McKnight et al., 1998)","noteIndex":0},"citationItems":[{"id":454,"uris":["http://zotero.org/users/3058091/items/MXWXSXW2"],"uri":["http://zotero.org/users/3058091/items/MXWXSXW2"],"itemData":{"id":454,"type":"article-journal","title":"Initial trust formation in new organizational relationships.","container-title":"Academy of Management Review","page":"473–490","volume":"23","author":[{"family":"McKnight","given":"D. H."},{"family":"Cummings","given":"L. L."},{"family":"Chervany","given":"N. L"}],"issued":{"date-parts":[["1998"]]}}}],"schema":"https://github.com/citation-style-language/schema/raw/master/csl-citation.json"}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et al.,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From these definitions, we can see that trusting beliefs and trusting intentions differ, although research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{"citationID":"YueOFxEE","properties":{"formattedCitation":"(McKnight et al., 1998)","plainCitation":"(McKnight et al., 1998)","noteIndex":0},"citationItems":[{"id":454,"uris":["http://zotero.org/users/3058091/items/MXWXSXW2"],"uri":["http://zotero.org/users/3058091/items/MXWXSXW2"],"itemData":{"id":454,"type":"article-journal","title":"Initial trust formation in new organizational relationships.","container-title":"Academy of Management Review","page":"473–490","volume":"23","author":[{"family":"McKnight","given":"D. H."},{"family":"Cummings","given":"L. L."},{"family":"Chervany","given":"N. L"}],"issued":{"date-parts":[["1998"]]}}}],"schema":"https://github.com/citation-style-language/schema/raw/master/csl-citation.json"}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et al.,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a positive relation between the two exists. Such a relationship is logical as the more an individual believes another entity to be trustworthy, the more an individual is likely to be willing to depend on that other, even in situations where the outcome is ambiguous and potentially adverse. However, it is crucial to distinguish between trusting beliefs and trusting intentions because it is possible an individual to hold trusting beliefs about another and still be unwilling to make himself vulnerable to the other’s actions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{"citationID":"3iualirpk","properties":{"formattedCitation":"(Mayer et al., 1995)","plainCitation":"(Mayer et al., 1995)","noteIndex":0},"citationItems":[{"id":268,"uris":["http://zotero.org/users/3058091/items/NAMUXT4R"],"uri":["http://zotero.org/users/3058091/items/NAMUXT4R"],"itemData":{"id":268,"type":"article-journal","title":"An Integrative Model of Organizational Trust","container-title":"The Academy of Management Review","page":"709","volume":"20","issue":"3","source":"CrossRef","DOI":"10.2307/258792","ISSN":"03637425","author":[{"family":"Mayer","given":"Roger C."},{"family":"Davis","given":"James H."},{"family":"Schoorman","given":"F. David"}],"issued":{"date-parts":[["1995",7]]}}}],"schema":"https://github.com/citation-style-language/schema/raw/master/csl-citation.json"}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(Mayer et al., 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Thus, holding trusting beliefs for an entity is a prerequisite for having trusting intentions but, at the same time, having trusting intentions is not certain in any case that we hold trusting beliefs for another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{"citationID":"EqqLbGys","properties":{"formattedCitation":"(D. H. McKnight, Choudhury, &amp; Kacmar, 2002)","plainCitation":"(D. H. McKnight, Choudhury, &amp; Kacmar, 2002)","dontUpdate":true,"noteIndex":0},"citationItems":[{"id":619,"uris":["http://zotero.org/users/3058091/items/S4TRDESQ"],"uri":["http://zotero.org/users/3058091/items/S4TRDESQ"],"itemData":{"id":619,"type":"article-journal","title":"Developing and validating trust measures for e-commerce: An integrative typology","container-title":"Information systems research","page":"334–359","volume":"13","issue":"3","source":"Google Scholar","title-short":"Developing and validating trust measures for e-commerce","author":[{"family":"McKnight","given":"D. H."},{"family":"Choudhury","given":"V."},{"family":"Kacmar","given":"C."}],"issued":{"date-parts":[["2002"]]}}}],"schema":"https://github.com/citation-style-language/schema/raw/master/csl-citation.json"}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Choudhury, &amp; Kacmar, 2002)</w:t>
      </w:r>
      <w:r w:rsidR="00FE0FF5" w:rsidRPr="00A77D13">
        <w:rPr>
          <w:rFonts w:ascii="Times New Roman" w:hAnsi="Times New Roman" w:cs="Times New Roman"/>
          <w:sz w:val="24"/>
          <w:szCs w:val="24"/>
          <w:lang w:val="en-US"/>
        </w:rPr>
        <w:fldChar w:fldCharType="end"/>
      </w:r>
      <w:r w:rsidR="00B54ED7"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trusting intention of interest in </w:t>
      </w:r>
      <w:r w:rsidR="00690757" w:rsidRPr="00A77D13">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work is the intention to buy from the trusted party. Intending to buy from a trusted party may represent a willingness to be vulnerable in many ways. For example, if </w:t>
      </w:r>
      <w:r w:rsidR="000D65C8" w:rsidRPr="00A77D13">
        <w:rPr>
          <w:rFonts w:ascii="Times New Roman" w:hAnsi="Times New Roman" w:cs="Times New Roman"/>
          <w:sz w:val="24"/>
          <w:szCs w:val="24"/>
          <w:lang w:val="en-US"/>
        </w:rPr>
        <w:t>a customer</w:t>
      </w:r>
      <w:r w:rsidRPr="00A77D13">
        <w:rPr>
          <w:rFonts w:ascii="Times New Roman" w:hAnsi="Times New Roman" w:cs="Times New Roman"/>
          <w:sz w:val="24"/>
          <w:szCs w:val="24"/>
          <w:lang w:val="en-US"/>
        </w:rPr>
        <w:t xml:space="preserve"> purchase</w:t>
      </w:r>
      <w:r w:rsidR="000D65C8"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a product </w:t>
      </w:r>
      <w:r w:rsidR="000D65C8" w:rsidRPr="00A77D13">
        <w:rPr>
          <w:rFonts w:ascii="Times New Roman" w:hAnsi="Times New Roman" w:cs="Times New Roman"/>
          <w:sz w:val="24"/>
          <w:szCs w:val="24"/>
          <w:lang w:val="en-US"/>
        </w:rPr>
        <w:t>he/she</w:t>
      </w:r>
      <w:r w:rsidRPr="00A77D13">
        <w:rPr>
          <w:rFonts w:ascii="Times New Roman" w:hAnsi="Times New Roman" w:cs="Times New Roman"/>
          <w:sz w:val="24"/>
          <w:szCs w:val="24"/>
          <w:lang w:val="en-US"/>
        </w:rPr>
        <w:t xml:space="preserve"> expose</w:t>
      </w:r>
      <w:r w:rsidR="000D65C8" w:rsidRPr="00A77D13">
        <w:rPr>
          <w:rFonts w:ascii="Times New Roman" w:hAnsi="Times New Roman" w:cs="Times New Roman"/>
          <w:sz w:val="24"/>
          <w:szCs w:val="24"/>
          <w:lang w:val="en-US"/>
        </w:rPr>
        <w:t>s himself/herself</w:t>
      </w:r>
      <w:r w:rsidRPr="00A77D13">
        <w:rPr>
          <w:rFonts w:ascii="Times New Roman" w:hAnsi="Times New Roman" w:cs="Times New Roman"/>
          <w:sz w:val="24"/>
          <w:szCs w:val="24"/>
          <w:lang w:val="en-US"/>
        </w:rPr>
        <w:t xml:space="preserve"> to the risk </w:t>
      </w:r>
      <w:r w:rsidRPr="00A77D13">
        <w:rPr>
          <w:rFonts w:ascii="Times New Roman" w:hAnsi="Times New Roman" w:cs="Times New Roman"/>
          <w:sz w:val="24"/>
          <w:szCs w:val="24"/>
          <w:lang w:val="en-US"/>
        </w:rPr>
        <w:lastRenderedPageBreak/>
        <w:t xml:space="preserve">of inadequate service or manufacturing faults of the product </w:t>
      </w:r>
      <w:r w:rsidR="000D65C8" w:rsidRPr="00A77D13">
        <w:rPr>
          <w:rFonts w:ascii="Times New Roman" w:hAnsi="Times New Roman" w:cs="Times New Roman"/>
          <w:sz w:val="24"/>
          <w:szCs w:val="24"/>
          <w:lang w:val="en-US"/>
        </w:rPr>
        <w:t>he/she</w:t>
      </w:r>
      <w:r w:rsidRPr="00A77D13">
        <w:rPr>
          <w:rFonts w:ascii="Times New Roman" w:hAnsi="Times New Roman" w:cs="Times New Roman"/>
          <w:sz w:val="24"/>
          <w:szCs w:val="24"/>
          <w:lang w:val="en-US"/>
        </w:rPr>
        <w:t xml:space="preserve"> purchase</w:t>
      </w:r>
      <w:r w:rsidR="000D65C8"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{"citationID":"16jrjqt9","properties":{"formattedCitation":"(Hoffman, Novak, &amp; Peralta, 1999)","plainCitation":"(Hoffman, Novak, &amp; Peralta, 1999)","noteIndex":0},"citationItems":[{"id":453,"uris":["http://zotero.org/users/3058091/items/H5M9FW2W"],"uri":["http://zotero.org/users/3058091/items/H5M9FW2W"],"itemData":{"id":453,"type":"article-journal","title":"Building consumer trust online","container-title":"Communications of the ACM","page":"80–85","volume":"42","issue":"4","source":"Google Scholar","author":[{"family":"Hoffman","given":"Donna L."},{"family":"Novak","given":"Thomas P."},{"family":"Peralta","given":"Marcos"}],"issued":{"date-parts":[["1999"]]}}}],"schema":"https://github.com/citation-style-language/schema/raw/master/csl-citation.json"}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(Hoffman, Novak, &amp; Peralta,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leads us to expect that a client who holds trusting beliefs about a vendor will have an increased probability to buy from this vendor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{"citationID":"28hsnvoios","properties":{"formattedCitation":"(Stewart, 2003a)","plainCitation":"(Stewart, 2003a)","dontUpdate":true,"noteIndex":0},"citationItems":[{"id":501,"uris":["http://zotero.org/users/3058091/items/NNXKRVWC"],"uri":["http://zotero.org/users/3058091/items/NNXKRVWC"],"itemData":{"id":501,"type":"article-journal","title":"Trust transfer on the world wide web","container-title":"Organization Science","page":"5–17","volume":"14","issue":"1","source":"Google Scholar","DOI":"10.1287/orsc.14.1.5.12810","ISSN":"1047-7039, 1526-5455","author":[{"family":"Stewart","given":"Katherine J."}],"issued":{"date-parts":[["2003"]]}}}],"schema":"https://github.com/citation-style-language/schema/raw/master/csl-citation.json"}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(Stewart, 2003)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0E4B5026" w14:textId="3C1AEFC3"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They are cases in which high initial levels of trusting beliefs and intentions might be observed between two entities. Factors that can explain high initial levels are 1)</w:t>
      </w:r>
      <w:r w:rsidR="00B54ED7"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 high individual’s disposition to trust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{"citationID":"1vis3n41bg","properties":{"formattedCitation":"(Rotter, 1967)","plainCitation":"(Rotter, 1967)","noteIndex":0},"citationItems":[{"id":439,"uris":["http://zotero.org/users/3058091/items/6W9UEATV"],"uri":["http://zotero.org/users/3058091/items/6W9UEATV"],"itemData":{"id":439,"type":"article-journal","title":"A New Scale for the Measurement of Interpersonal Trust","container-title":"Journal of Personality","page":"651-665","author":[{"family":"Rotter","given":"J."}],"issued":{"date-parts":[["1967"]]}}}],"schema":"https://github.com/citation-style-language/schema/raw/master/csl-citation.json"}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(Rotter, 1967)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2) the existence of assurance mechanisms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{"citationID":"os6iija70","properties":{"formattedCitation":"(Zucker, 1986)","plainCitation":"(Zucker, 1986)","noteIndex":0},"citationItems":[{"id":451,"uris":["http://zotero.org/users/3058091/items/5INQWBDQ"],"uri":["http://zotero.org/users/3058091/items/5INQWBDQ"],"itemData":{"id":451,"type":"article-journal","title":"Production of trust: Institutional sources of economic structure, 1840–1920.","container-title":"Research in Organizational Behavior","page":"53-111.","volume":"8","author":[{"family":"Zucker","given":"L. G."}],"issued":{"date-parts":[["1986"]]}}}],"schema":"https://github.com/citation-style-language/schema/raw/master/csl-citation.json"}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(Zucker, 1986)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3) security felt in the situation in which the first encounter between the two entities take</w:t>
      </w:r>
      <w:r w:rsidR="00034D45"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place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{"citationID":"1klkq21mlq","properties":{"formattedCitation":"(Lewis &amp; Weigert, 1985)","plainCitation":"(Lewis &amp; Weigert, 1985)","noteIndex":0},"citationItems":[{"id":450,"uris":["http://zotero.org/users/3058091/items/3NV2QMKE"],"uri":["http://zotero.org/users/3058091/items/3NV2QMKE"],"itemData":{"id":450,"type":"article-journal","title":"Trust as a social reality","container-title":"Social forces","page":"967–985","volume":"63","issue":"4","source":"Google Scholar","author":[{"family":"Lewis","given":"J. David"},{"family":"Weigert","given":"Andrew"}],"issued":{"date-parts":[["1985"]]}}}],"schema":"https://github.com/citation-style-language/schema/raw/master/csl-citation.json"}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(Lewis &amp; Weigert, 1985)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4) calculations regarding the incentives and penalties to the trusted party of acting in an untrustworthy manner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{"citationID":"bfhs9vpmc","properties":{"formattedCitation":"(Lewicki &amp; Bunker, 1996)","plainCitation":"(Lewicki &amp; Bunker, 1996)","noteIndex":0},"citationItems":[{"id":438,"uris":["http://zotero.org/users/3058091/items/DDSJZRN2"],"uri":["http://zotero.org/users/3058091/items/DDSJZRN2"],"itemData":{"id":438,"type":"book","title":"Developing and Maintaining Trust in Work Relationships. In Trust in Organizations: Frontiers of Theory and Research","publisher":"CA: Sage","publisher-place":"Thousand Oaks","number-of-pages":"114 -139","edition":"Kramer R. M. and Tyler T. (eds.)","event-place":"Thousand Oaks","author":[{"family":"Lewicki","given":"R. J."},{"family":"Bunker","given":"B. B."}],"issued":{"date-parts":[["1996"]]}}}],"schema":"https://github.com/citation-style-language/schema/raw/master/csl-citation.json"}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(Lewicki &amp; Bunker,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5) cognitive processes such as biases and categorization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{"citationID":"22a7giqqi5","properties":{"formattedCitation":"(D. H. McKnight et al., 1998)","plainCitation":"(D. H. McKnight et al., 1998)","dontUpdate":true,"noteIndex":0},"citationItems":[{"id":454,"uris":["http://zotero.org/users/3058091/items/MXWXSXW2"],"uri":["http://zotero.org/users/3058091/items/MXWXSXW2"],"itemData":{"id":454,"type":"article-journal","title":"Initial trust formation in new organizational relationships.","container-title":"Academy of Management Review","page":"473–490","volume":"23","author":[{"family":"McKnight","given":"D. H."},{"family":"Cummings","given":"L. L."},{"family":"Chervany","given":"N. L"}],"issued":{"date-parts":[["1998"]]}}}],"schema":"https://github.com/citation-style-language/schema/raw/master/csl-citation.json"}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et al.,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most other cases, the trusting beliefs and the trusting intentions about another is usually low in the first encounter as it is apparent that trust does not manifest itself on short notice and is highly dependent upon other situational factors. Therefore, it is likely that trust will be missing or low if the 1) two entities are new to each other, 2) the two entities differ along the dimensions of personal traits, physical characteristics, ethnic origin, status, personal habits and others, 3) the two entities have not been able to establish a pattern of positive attributions, and 4) in a case of a sale, when a lack of familiarity with the product sold is exhibited by the two parties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{"citationID":"1un8eaf5r1","properties":{"formattedCitation":"(Milliman &amp; Fugate, 1988)","plainCitation":"(Milliman &amp; Fugate, 1988)","noteIndex":0},"citationItems":[{"id":471,"uris":["http://zotero.org/users/3058091/items/9QDC4INX"],"uri":["http://zotero.org/users/3058091/items/9QDC4INX"],"itemData":{"id":471,"type":"article-journal","title":"Using trust-transference as a persuasion technique: An empirical field investigation","container-title":"Journal of personal selling &amp; sales management","page":"1–7","volume":"8","issue":"2","source":"Google Scholar","title-short":"Using trust-transference as a persuasion technique","author":[{"family":"Milliman","given":"Ronald E."},{"family":"Fugate","given":"Douglas L."}],"issued":{"date-parts":[["1988"]]}}}],"schema":"https://github.com/citation-style-language/schema/raw/master/csl-citation.json"}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(Milliman &amp; Fugate, 1988)</w:t>
      </w:r>
      <w:r w:rsidR="00FE0FF5" w:rsidRPr="00A77D13">
        <w:rPr>
          <w:rFonts w:ascii="Times New Roman" w:hAnsi="Times New Roman" w:cs="Times New Roman"/>
          <w:sz w:val="24"/>
          <w:szCs w:val="24"/>
          <w:lang w:val="en-US"/>
        </w:rPr>
        <w:fldChar w:fldCharType="end"/>
      </w:r>
      <w:r w:rsidR="00034D45" w:rsidRPr="00A77D13">
        <w:rPr>
          <w:rFonts w:ascii="Times New Roman" w:hAnsi="Times New Roman" w:cs="Times New Roman"/>
          <w:sz w:val="24"/>
          <w:szCs w:val="24"/>
          <w:lang w:val="en-US"/>
        </w:rPr>
        <w:t xml:space="preserve">. In such cases, as </w:t>
      </w:r>
      <w:r w:rsidR="00690757" w:rsidRPr="00A77D13">
        <w:rPr>
          <w:rFonts w:ascii="Times New Roman" w:hAnsi="Times New Roman" w:cs="Times New Roman"/>
          <w:sz w:val="24"/>
          <w:szCs w:val="24"/>
          <w:lang w:val="en-US"/>
        </w:rPr>
        <w:t>we</w:t>
      </w:r>
      <w:r w:rsidR="00034D45"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show, trust transfer can enhance the trusting beliefs and intentions of a person to another entity (a person, a group, an institution etc.).</w:t>
      </w:r>
    </w:p>
    <w:p w14:paraId="7A4E680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w:t>
      </w:r>
      <w:r w:rsidR="00034D45" w:rsidRPr="00A77D13">
        <w:rPr>
          <w:rFonts w:ascii="Times New Roman" w:hAnsi="Times New Roman" w:cs="Times New Roman"/>
          <w:sz w:val="24"/>
          <w:szCs w:val="24"/>
          <w:lang w:val="en-US"/>
        </w:rPr>
        <w:t xml:space="preserve"> an</w:t>
      </w:r>
      <w:r w:rsidRPr="00A77D13">
        <w:rPr>
          <w:rFonts w:ascii="Times New Roman" w:hAnsi="Times New Roman" w:cs="Times New Roman"/>
          <w:sz w:val="24"/>
          <w:szCs w:val="24"/>
          <w:lang w:val="en-US"/>
        </w:rPr>
        <w:t xml:space="preserve"> offline context, the client interacts with the salesperson. The salesperson can determine the heuristics (the combination of importance, probability and salience of various rewards and penalties connected to the transaction) used by the client and apply basic persuasion tactics as appropriate to influence the desired decision outcome. In short, the salesperson learns to persuade the potential client to accept information which is consistent with closing the sale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{"citationID":"26tqaj6gpg","properties":{"formattedCitation":"(Funkhouser &amp; Parker, 1999)","plainCitation":"(Funkhouser &amp; Parker, 1999)","noteIndex":0},"citationItems":[{"id":456,"uris":["http://zotero.org/users/3058091/items/5TPA4VW5"],"uri":["http://zotero.org/users/3058091/items/5TPA4VW5"],"itemData":{"id":456,"type":"article-journal","title":"An action-based theory of persuasion in marketing","container-title":"Journal of Marketing Theory and Practice","page":"27–40","volume":"7","issue":"3","source":"Google Scholar","author":[{"family":"Funkhouser","given":"G. Ray"},{"family":"Parker","given":"Richard"}],"issued":{"date-parts":[["1999"]]}}}],"schema":"https://github.com/citation-style-language/schema/raw/master/csl-citation.json"}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(Funkhouser &amp; Parker,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such a context, trust can be transferred from different kinds of sources. Firstly, an individual can serve as the source of trust transfer to unknown targets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{"citationID":"22avq24hv1","properties":{"formattedCitation":"(Uzzi, 1996)","plainCitation":"(Uzzi, 1996)","noteIndex":0},"citationItems":[{"id":437,"uris":["http://zotero.org/users/3058091/items/CZ8ABBKS"],"uri":["http://zotero.org/users/3058091/items/CZ8ABBKS"],"itemData":{"id":437,"type":"article-journal","title":"The Sources and Consequences of Embeddedness for the Economic Performance of Organizations: The Network Effect.","container-title":"American Sociological Review","page":"674-698","volume":"61","author":[{"family":"Uzzi","given":"B."}],"issued":{"date-parts":[["1996"]]}}}],"schema":"https://github.com/citation-style-language/schema/raw/master/csl-citation.json"}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(Uzzi,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For example, when a person suggests a particular vendor to a given individual, the level of trust which the </w:t>
      </w:r>
      <w:r w:rsidRPr="00A77D13">
        <w:rPr>
          <w:rFonts w:ascii="Times New Roman" w:hAnsi="Times New Roman" w:cs="Times New Roman"/>
          <w:sz w:val="24"/>
          <w:szCs w:val="24"/>
          <w:lang w:val="en-US"/>
        </w:rPr>
        <w:lastRenderedPageBreak/>
        <w:t xml:space="preserve">individual will develop for the vendor depends on the level of trust which the individual has for the person who suggested it. The explanation behind such a transfer is that a third person can offer to each person a definition of the other as trustworthy. Each person accepts or rejects this definition largely on the basis of his trust for the third party’s judgment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{"citationID":"ltfuq7n52","properties":{"formattedCitation":"(Strub &amp; Priest, 1976)","plainCitation":"(Strub &amp; Priest, 1976)","noteIndex":0},"citationItems":[{"id":449,"uris":["http://zotero.org/users/3058091/items/G5QIQVQG"],"uri":["http://zotero.org/users/3058091/items/G5QIQVQG"],"itemData":{"id":449,"type":"article-journal","title":"Two patterns of establishing trust: The marijuana user.","container-title":"Sociological Focus","page":"399-411","volume":"9","issue":"4","author":[{"family":"Strub","given":"P. J."},{"family":"Priest","given":"T. B."}],"issued":{"date-parts":[["1976"]]}}}],"schema":"https://github.com/citation-style-language/schema/raw/master/csl-citation.json"}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lang w:val="en-US"/>
        </w:rPr>
        <w:t>(Strub &amp; Priest, 1976)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So, in such a context, it is obvious that the trust on the third party’s judgment is translated to trust to the other entity by association and such trust transfer can take place when the trust to the third-party judgment is high. A second type of trust transfer in an offline environment can be made from a place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{"citationID":"9hnc8ga4u","properties":{"formattedCitation":"(Henslin, 1968)","plainCitation":"(Henslin, 1968)","noteIndex":0},"citationItems":[{"id":436,"uris":["http://zotero.org/users/3058091/items/HFI9HM22"],"uri":["http://zotero.org/users/3058091/items/HFI9HM22"],"itemData":{"id":436,"type":"book","title":"Trust and the Cab Driver. In Sociology and Everyday Life","publisher":"NJ: Prentice Hall","publisher-place":"Englewood Cliffs","number-of-pages":"138-158","edition":"Truzzi M. (ed.)","event-place":"Englewood Cliffs","author":[{"family":"Henslin","given":"J. M."}],"issued":{"date-parts":[["1968"]]}}}],"schema":"https://github.com/citation-style-language/schema/raw/master/csl-citation.json"}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(Henslin, 1968)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or an industry association to an individual. For instance, the salesperson who represents a famous brand or a brand in a particular industry can receive the trust that the potential client has to this particular brand or industry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{"citationID":"2hofn9n3k9","properties":{"formattedCitation":"(Milliman &amp; Fugate, 1988)","plainCitation":"(Milliman &amp; Fugate, 1988)","noteIndex":0},"citationItems":[{"id":471,"uris":["http://zotero.org/users/3058091/items/9QDC4INX"],"uri":["http://zotero.org/users/3058091/items/9QDC4INX"],"itemData":{"id":471,"type":"article-journal","title":"Using trust-transference as a persuasion technique: An empirical field investigation","container-title":"Journal of personal selling &amp; sales management","page":"1–7","volume":"8","issue":"2","source":"Google Scholar","title-short":"Using trust-transference as a persuasion technique","author":[{"family":"Milliman","given":"Ronald E."},{"family":"Fugate","given":"Douglas L."}],"issued":{"date-parts":[["1988"]]}}}],"schema":"https://github.com/citation-style-language/schema/raw/master/csl-citation.json"}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(Milliman &amp; Fugate, 1988)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 example of how trust can be transferred from a place is the survey of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{"citationID":"10hvltoicv","properties":{"formattedCitation":"(Henslin, 1968)","plainCitation":"(Henslin, 1968)","dontUpdate":true,"noteIndex":0},"citationItems":[{"id":436,"uris":["http://zotero.org/users/3058091/items/HFI9HM22"],"uri":["http://zotero.org/users/3058091/items/HFI9HM22"],"itemData":{"id":436,"type":"book","title":"Trust and the Cab Driver. In Sociology and Everyday Life","publisher":"NJ: Prentice Hall","publisher-place":"Englewood Cliffs","number-of-pages":"138-158","edition":"Truzzi M. (ed.)","event-place":"Englewood Cliffs","author":[{"family":"Henslin","given":"J. M."}],"issued":{"date-parts":[["1968"]]}}}],"schema":"https://github.com/citation-style-language/schema/raw/master/csl-citation.json"}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Henslin (1968)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concerning taxi drivers who based their trust on the clients on account of their place of embarkation. The way that this transfer takes place is based on the stereotypes about particular places.</w:t>
      </w:r>
    </w:p>
    <w:p w14:paraId="2CF953B8" w14:textId="5C66B4F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Now, it</w:t>
      </w:r>
      <w:r w:rsidR="008E60DE" w:rsidRPr="00A77D13">
        <w:rPr>
          <w:rFonts w:ascii="Times New Roman" w:hAnsi="Times New Roman" w:cs="Times New Roman"/>
          <w:sz w:val="24"/>
          <w:szCs w:val="24"/>
          <w:lang w:val="en-US"/>
        </w:rPr>
        <w:t xml:space="preserve"> i</w:t>
      </w:r>
      <w:r w:rsidRPr="00A77D13">
        <w:rPr>
          <w:rFonts w:ascii="Times New Roman" w:hAnsi="Times New Roman" w:cs="Times New Roman"/>
          <w:sz w:val="24"/>
          <w:szCs w:val="24"/>
          <w:lang w:val="en-US"/>
        </w:rPr>
        <w:t xml:space="preserve">s about time to show the cognitive </w:t>
      </w:r>
      <w:r w:rsidR="00EA656D" w:rsidRPr="00A77D13">
        <w:rPr>
          <w:rFonts w:ascii="Times New Roman" w:hAnsi="Times New Roman" w:cs="Times New Roman"/>
          <w:sz w:val="24"/>
          <w:szCs w:val="24"/>
          <w:lang w:val="en-US"/>
        </w:rPr>
        <w:t xml:space="preserve">function </w:t>
      </w:r>
      <w:r w:rsidRPr="00A77D13">
        <w:rPr>
          <w:rFonts w:ascii="Times New Roman" w:hAnsi="Times New Roman" w:cs="Times New Roman"/>
          <w:sz w:val="24"/>
          <w:szCs w:val="24"/>
          <w:lang w:val="en-US"/>
        </w:rPr>
        <w:t>of trust transfer a</w:t>
      </w:r>
      <w:r w:rsidR="00EA656D" w:rsidRPr="00A77D13">
        <w:rPr>
          <w:rFonts w:ascii="Times New Roman" w:hAnsi="Times New Roman" w:cs="Times New Roman"/>
          <w:sz w:val="24"/>
          <w:szCs w:val="24"/>
          <w:lang w:val="en-US"/>
        </w:rPr>
        <w:t>nd consider both the process</w:t>
      </w:r>
      <w:r w:rsidRPr="00A77D13">
        <w:rPr>
          <w:rFonts w:ascii="Times New Roman" w:hAnsi="Times New Roman" w:cs="Times New Roman"/>
          <w:sz w:val="24"/>
          <w:szCs w:val="24"/>
          <w:lang w:val="en-US"/>
        </w:rPr>
        <w:t xml:space="preserve"> of transfer </w:t>
      </w:r>
      <w:r w:rsidR="00EA656D" w:rsidRPr="00A77D13">
        <w:rPr>
          <w:rFonts w:ascii="Times New Roman" w:hAnsi="Times New Roman" w:cs="Times New Roman"/>
          <w:sz w:val="24"/>
          <w:szCs w:val="24"/>
          <w:lang w:val="en-US"/>
        </w:rPr>
        <w:t xml:space="preserve">from a context to an individual entity and </w:t>
      </w:r>
      <w:r w:rsidRPr="00A77D13">
        <w:rPr>
          <w:rFonts w:ascii="Times New Roman" w:hAnsi="Times New Roman" w:cs="Times New Roman"/>
          <w:sz w:val="24"/>
          <w:szCs w:val="24"/>
          <w:lang w:val="en-US"/>
        </w:rPr>
        <w:t xml:space="preserve">from one individual entity to another. Here, context refers to the situation </w:t>
      </w:r>
      <w:r w:rsidR="009C30E8" w:rsidRPr="00A77D13">
        <w:rPr>
          <w:rFonts w:ascii="Times New Roman" w:hAnsi="Times New Roman" w:cs="Times New Roman"/>
          <w:sz w:val="24"/>
          <w:szCs w:val="24"/>
          <w:lang w:val="en-US"/>
        </w:rPr>
        <w:t xml:space="preserve">in </w:t>
      </w:r>
      <w:r w:rsidRPr="00A77D13">
        <w:rPr>
          <w:rFonts w:ascii="Times New Roman" w:hAnsi="Times New Roman" w:cs="Times New Roman"/>
          <w:sz w:val="24"/>
          <w:szCs w:val="24"/>
          <w:lang w:val="en-US"/>
        </w:rPr>
        <w:t xml:space="preserve">which a trusted person is encountered, </w:t>
      </w:r>
      <w:r w:rsidR="002111BA" w:rsidRPr="00A77D13">
        <w:rPr>
          <w:rFonts w:ascii="Times New Roman" w:hAnsi="Times New Roman" w:cs="Times New Roman"/>
          <w:sz w:val="24"/>
          <w:szCs w:val="24"/>
          <w:lang w:val="en-US"/>
        </w:rPr>
        <w:t>especially</w:t>
      </w:r>
      <w:r w:rsidRPr="00A77D13">
        <w:rPr>
          <w:rFonts w:ascii="Times New Roman" w:hAnsi="Times New Roman" w:cs="Times New Roman"/>
          <w:sz w:val="24"/>
          <w:szCs w:val="24"/>
          <w:lang w:val="en-US"/>
        </w:rPr>
        <w:t xml:space="preserve"> the institutional framework in the situation. Such a context could be a neighborhood or particularly in </w:t>
      </w:r>
      <w:r w:rsidR="00690757" w:rsidRPr="00A77D13">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work, a channel like the internet. A fundamental principle in this discussion is entitativity whic</w:t>
      </w:r>
      <w:r w:rsidR="00B12032" w:rsidRPr="00A77D13">
        <w:rPr>
          <w:rFonts w:ascii="Times New Roman" w:hAnsi="Times New Roman" w:cs="Times New Roman"/>
          <w:sz w:val="24"/>
          <w:szCs w:val="24"/>
          <w:lang w:val="en-US"/>
        </w:rPr>
        <w:t>h can be described as the extent</w:t>
      </w:r>
      <w:r w:rsidRPr="00A77D13">
        <w:rPr>
          <w:rFonts w:ascii="Times New Roman" w:hAnsi="Times New Roman" w:cs="Times New Roman"/>
          <w:sz w:val="24"/>
          <w:szCs w:val="24"/>
          <w:lang w:val="en-US"/>
        </w:rPr>
        <w:t xml:space="preserve"> to which a</w:t>
      </w:r>
      <w:r w:rsidR="00B12032" w:rsidRPr="00A77D13">
        <w:rPr>
          <w:rFonts w:ascii="Times New Roman" w:hAnsi="Times New Roman" w:cs="Times New Roman"/>
          <w:sz w:val="24"/>
          <w:szCs w:val="24"/>
          <w:lang w:val="en-US"/>
        </w:rPr>
        <w:t>n assembly</w:t>
      </w:r>
      <w:r w:rsidRPr="00A77D13">
        <w:rPr>
          <w:rFonts w:ascii="Times New Roman" w:hAnsi="Times New Roman" w:cs="Times New Roman"/>
          <w:sz w:val="24"/>
          <w:szCs w:val="24"/>
          <w:lang w:val="en-US"/>
        </w:rPr>
        <w:t xml:space="preserve"> of individuals is </w:t>
      </w:r>
      <w:r w:rsidR="00A943CB" w:rsidRPr="00A77D13">
        <w:rPr>
          <w:rFonts w:ascii="Times New Roman" w:hAnsi="Times New Roman" w:cs="Times New Roman"/>
          <w:sz w:val="24"/>
          <w:szCs w:val="24"/>
          <w:lang w:val="en-US"/>
        </w:rPr>
        <w:t>recognized</w:t>
      </w:r>
      <w:r w:rsidRPr="00A77D13">
        <w:rPr>
          <w:rFonts w:ascii="Times New Roman" w:hAnsi="Times New Roman" w:cs="Times New Roman"/>
          <w:sz w:val="24"/>
          <w:szCs w:val="24"/>
          <w:lang w:val="en-US"/>
        </w:rPr>
        <w:t xml:space="preserve"> as forming a group. In other words, a high </w:t>
      </w:r>
      <w:r w:rsidR="00F3471A" w:rsidRPr="00A77D13">
        <w:rPr>
          <w:rFonts w:ascii="Times New Roman" w:hAnsi="Times New Roman" w:cs="Times New Roman"/>
          <w:sz w:val="24"/>
          <w:szCs w:val="24"/>
          <w:lang w:val="en-US"/>
        </w:rPr>
        <w:t>entitativity</w:t>
      </w:r>
      <w:r w:rsidRPr="00A77D13">
        <w:rPr>
          <w:rFonts w:ascii="Times New Roman" w:hAnsi="Times New Roman" w:cs="Times New Roman"/>
          <w:sz w:val="24"/>
          <w:szCs w:val="24"/>
          <w:lang w:val="en-US"/>
        </w:rPr>
        <w:t xml:space="preserve"> in a group of people means that these people are perceived by others and perceive themselves as forming a group. Here, </w:t>
      </w:r>
      <w:r w:rsidR="0069075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should discern between two kind of groups: groups formed based on interaction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{"citationID":"2ibkud4u0i","properties":{"formattedCitation":"(DeLamater, 1974)","plainCitation":"(DeLamater, 1974)","noteIndex":0},"citationItems":[{"id":435,"uris":["http://zotero.org/users/3058091/items/TAKBWP5Z"],"uri":["http://zotero.org/users/3058091/items/TAKBWP5Z"],"itemData":{"id":435,"type":"article-journal","title":"A Definition of \"Group\".","container-title":"Small Group Behavior","page":"30-44","volume":"5","issue":"1","author":[{"family":"DeLamater","given":"J."}],"issued":{"date-parts":[["1974"]]}}}],"schema":"https://github.com/citation-style-language/schema/raw/master/csl-citation.json"}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(DeLamater, 1974)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groups based on similarity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{"citationID":"1klh65ul0p","properties":{"formattedCitation":"(Wilder &amp; Simon, 1998)","plainCitation":"(Wilder &amp; Simon, 1998)","noteIndex":0},"citationItems":[{"id":434,"uris":["http://zotero.org/users/3058091/items/9MUMS8DD"],"uri":["http://zotero.org/users/3058091/items/9MUMS8DD"],"itemData":{"id":434,"type":"chapter","title":"Groups: Implications for social perception and intergroup behavior.","container-title":"Intergroup Cognition and Intergroup Behavior","publisher":"NJ: Lawrence Erlbaum Associates","publisher-place":"Mahwah","page":"27-44","edition":"Sedikides C., Schopler J., and Insko C. A. (eds.),","event-place":"Mahwah","author":[{"family":"Wilder","given":"D."},{"family":"Simon,","given":"A. F."}],"issued":{"date-parts":[["1998"]]}}}],"schema":"https://github.com/citation-style-language/schema/raw/master/csl-citation.json"}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(Wilder &amp; Simon,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When we form a group based on interaction we are bound to observation of members’ behavior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{"citationID":"HOo3ZvCw","properties":{"formattedCitation":"(Wilder &amp; Simon, 1998)","plainCitation":"(Wilder &amp; Simon, 1998)","noteIndex":0},"citationItems":[{"id":434,"uris":["http://zotero.org/users/3058091/items/9MUMS8DD"],"uri":["http://zotero.org/users/3058091/items/9MUMS8DD"],"itemData":{"id":434,"type":"chapter","title":"Groups: Implications for social perception and intergroup behavior.","container-title":"Intergroup Cognition and Intergroup Behavior","publisher":"NJ: Lawrence Erlbaum Associates","publisher-place":"Mahwah","page":"27-44","edition":"Sedikides C., Schopler J., and Insko C. A. (eds.),","event-place":"Mahwah","author":[{"family":"Wilder","given":"D."},{"family":"Simon,","given":"A. F."}],"issued":{"date-parts":[["1998"]]}}}],"schema":"https://github.com/citation-style-language/schema/raw/master/csl-citation.json"}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(Wilder &amp; Simon,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Observations of interactions that can cause perception of entitativity include, for example, standing in a line at a </w:t>
      </w:r>
      <w:r w:rsidR="00EC0B56" w:rsidRPr="00A77D13">
        <w:rPr>
          <w:rFonts w:ascii="Times New Roman" w:hAnsi="Times New Roman" w:cs="Times New Roman"/>
          <w:sz w:val="24"/>
          <w:szCs w:val="24"/>
          <w:lang w:val="en-US"/>
        </w:rPr>
        <w:t>supermarket</w:t>
      </w:r>
      <w:r w:rsidRPr="00A77D13">
        <w:rPr>
          <w:rFonts w:ascii="Times New Roman" w:hAnsi="Times New Roman" w:cs="Times New Roman"/>
          <w:sz w:val="24"/>
          <w:szCs w:val="24"/>
          <w:lang w:val="en-US"/>
        </w:rPr>
        <w:t xml:space="preserve">, working with others on a </w:t>
      </w:r>
      <w:r w:rsidR="00EC0B56" w:rsidRPr="00A77D13">
        <w:rPr>
          <w:rFonts w:ascii="Times New Roman" w:hAnsi="Times New Roman" w:cs="Times New Roman"/>
          <w:sz w:val="24"/>
          <w:szCs w:val="24"/>
          <w:lang w:val="en-US"/>
        </w:rPr>
        <w:t xml:space="preserve">research </w:t>
      </w:r>
      <w:r w:rsidRPr="00A77D13">
        <w:rPr>
          <w:rFonts w:ascii="Times New Roman" w:hAnsi="Times New Roman" w:cs="Times New Roman"/>
          <w:sz w:val="24"/>
          <w:szCs w:val="24"/>
          <w:lang w:val="en-US"/>
        </w:rPr>
        <w:t xml:space="preserve">project and play on a </w:t>
      </w:r>
      <w:r w:rsidR="00EC0B56" w:rsidRPr="00A77D13">
        <w:rPr>
          <w:rFonts w:ascii="Times New Roman" w:hAnsi="Times New Roman" w:cs="Times New Roman"/>
          <w:sz w:val="24"/>
          <w:szCs w:val="24"/>
          <w:lang w:val="en-US"/>
        </w:rPr>
        <w:t xml:space="preserve">school </w:t>
      </w:r>
      <w:r w:rsidRPr="00A77D13">
        <w:rPr>
          <w:rFonts w:ascii="Times New Roman" w:hAnsi="Times New Roman" w:cs="Times New Roman"/>
          <w:sz w:val="24"/>
          <w:szCs w:val="24"/>
          <w:lang w:val="en-US"/>
        </w:rPr>
        <w:t xml:space="preserve">sports team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{"citationID":"7THhv5nN","properties":{"formattedCitation":"(Lickel et al., 2000)","plainCitation":"(Lickel et al., 2000)","noteIndex":0},"citationItems":[{"id":440,"uris":["http://zotero.org/users/3058091/items/QKB77AX8"],"uri":["http://zotero.org/users/3058091/items/QKB77AX8"],"itemData":{"id":440,"type":"article-journal","title":"Varieties of groups and the perception of group entitativity.","container-title":"Journal of Personality and Social Psychology","page":"223-246","volume":"78","issue":"2","source":"CrossRef","DOI":"10.1037//0022-3514.78.2.223","ISSN":"0022-3514","language":"en","author":[{"family":"Lickel","given":"Brian"},{"family":"Hamilton","given":"David L."},{"family":"Wieczorkowska","given":"Grazyna"},{"family":"Lewis","given":"Amy"},{"family":"Sherman","given":"Steven J."},{"family":"Uhles","given":"A. Neville"}],"issued":{"date-parts":[["2000"]]}}}],"schema":"https://github.com/citation-style-language/schema/raw/master/csl-citation.json"}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(Lickel et al.,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When we form a group based on similarity, a group is akin to a social category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{"citationID":"Wc1ITkHz","properties":{"formattedCitation":"(Wilder &amp; Simon, 1998)","plainCitation":"(Wilder &amp; Simon, 1998)","noteIndex":0},"citationItems":[{"id":434,"uris":["http://zotero.org/users/3058091/items/9MUMS8DD"],"uri":["http://zotero.org/users/3058091/items/9MUMS8DD"],"itemData":{"id":434,"type":"chapter","title":"Groups: Implications for social perception and intergroup behavior.","container-title":"Intergroup Cognition and Intergroup Behavior","publisher":"NJ: Lawrence Erlbaum Associates","publisher-place":"Mahwah","page":"27-44","edition":"Sedikides C., Schopler J., and Insko C. A. (eds.),","event-place":"Mahwah","author":[{"family":"Wilder","given":"D."},{"family":"Simon,","given":"A. F."}],"issued":{"date-parts":[["1998"]]}}}],"schema":"https://github.com/citation-style-language/schema/raw/master/csl-citation.json"}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(Wilder &amp; Simon,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this case, the </w:t>
      </w:r>
      <w:r w:rsidRPr="00A77D13">
        <w:rPr>
          <w:rFonts w:ascii="Times New Roman" w:hAnsi="Times New Roman" w:cs="Times New Roman"/>
          <w:sz w:val="24"/>
          <w:szCs w:val="24"/>
          <w:lang w:val="en-US"/>
        </w:rPr>
        <w:lastRenderedPageBreak/>
        <w:t xml:space="preserve">group could be a real one or a perceived one based on the biases and stereotypes of the individual. Entitativity is very important for trust transfer both on an individual level and between groups and individuals. On an individual level, people tend to expect consistency from others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{"citationID":"2ap8h1k7bb","properties":{"formattedCitation":"(Hamilton &amp; Sherman, 1996)","plainCitation":"(Hamilton &amp; Sherman, 1996)","noteIndex":0},"citationItems":[{"id":445,"uris":["http://zotero.org/users/3058091/items/RT4UF7UT"],"uri":["http://zotero.org/users/3058091/items/RT4UF7UT"],"itemData":{"id":445,"type":"article-journal","title":"Perceiving persons and groups.","container-title":"Psychological Review","page":"336-355","volume":"103","issue":"2","author":[{"family":"Hamilton","given":"David L."},{"family":"Sherman","given":"Steven J."}],"issued":{"date-parts":[["1996"]]}}}],"schema":"https://github.com/citation-style-language/schema/raw/master/csl-citation.json"}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(Hamilton &amp; Sherman,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Thus, an individual when first encounter another forms an impression quickly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{"citationID":"1d1lfci3bg","properties":{"formattedCitation":"(Hastie &amp; Park, 1986)","plainCitation":"(Hastie &amp; Park, 1986)","noteIndex":0},"citationItems":[{"id":433,"uris":["http://zotero.org/users/3058091/items/TKA78B69"],"uri":["http://zotero.org/users/3058091/items/TKA78B69"],"itemData":{"id":433,"type":"article-journal","title":"The relationship between memory and judgment depends on whether the judgment task is memory-based or on-line.","container-title":"Psychological review","page":"258","volume":"93","issue":"3","source":"Google Scholar","author":[{"family":"Hastie","given":"Reid"},{"family":"Park","given":"Bernadette"}],"issued":{"date-parts":[["1986"]]}}}],"schema":"https://github.com/citation-style-language/schema/raw/master/csl-citation.json"}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(Hastie &amp; Park, 1986)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w:t>
      </w:r>
      <w:r w:rsidR="00EC0B56" w:rsidRPr="00A77D13">
        <w:rPr>
          <w:rFonts w:ascii="Times New Roman" w:hAnsi="Times New Roman" w:cs="Times New Roman"/>
          <w:sz w:val="24"/>
          <w:szCs w:val="24"/>
          <w:lang w:val="en-US"/>
        </w:rPr>
        <w:t xml:space="preserve"> as more information is accumulated</w:t>
      </w:r>
      <w:r w:rsidRPr="00A77D13">
        <w:rPr>
          <w:rFonts w:ascii="Times New Roman" w:hAnsi="Times New Roman" w:cs="Times New Roman"/>
          <w:sz w:val="24"/>
          <w:szCs w:val="24"/>
          <w:lang w:val="en-US"/>
        </w:rPr>
        <w:t xml:space="preserve"> through subsequent encounters, they seek to </w:t>
      </w:r>
      <w:r w:rsidR="00EC0B56" w:rsidRPr="00A77D13">
        <w:rPr>
          <w:rFonts w:ascii="Times New Roman" w:hAnsi="Times New Roman" w:cs="Times New Roman"/>
          <w:sz w:val="24"/>
          <w:szCs w:val="24"/>
          <w:lang w:val="en-US"/>
        </w:rPr>
        <w:t>verify</w:t>
      </w:r>
      <w:r w:rsidRPr="00A77D13">
        <w:rPr>
          <w:rFonts w:ascii="Times New Roman" w:hAnsi="Times New Roman" w:cs="Times New Roman"/>
          <w:sz w:val="24"/>
          <w:szCs w:val="24"/>
          <w:lang w:val="en-US"/>
        </w:rPr>
        <w:t xml:space="preserve"> that impression causing new information to be </w:t>
      </w:r>
      <w:r w:rsidR="00EC0B56" w:rsidRPr="00A77D13">
        <w:rPr>
          <w:rFonts w:ascii="Times New Roman" w:hAnsi="Times New Roman" w:cs="Times New Roman"/>
          <w:sz w:val="24"/>
          <w:szCs w:val="24"/>
          <w:lang w:val="en-US"/>
        </w:rPr>
        <w:t>understood</w:t>
      </w:r>
      <w:r w:rsidRPr="00A77D13">
        <w:rPr>
          <w:rFonts w:ascii="Times New Roman" w:hAnsi="Times New Roman" w:cs="Times New Roman"/>
          <w:sz w:val="24"/>
          <w:szCs w:val="24"/>
          <w:lang w:val="en-US"/>
        </w:rPr>
        <w:t xml:space="preserve"> in a </w:t>
      </w:r>
      <w:r w:rsidR="00EC0B56" w:rsidRPr="00A77D13">
        <w:rPr>
          <w:rFonts w:ascii="Times New Roman" w:hAnsi="Times New Roman" w:cs="Times New Roman"/>
          <w:sz w:val="24"/>
          <w:szCs w:val="24"/>
          <w:lang w:val="en-US"/>
        </w:rPr>
        <w:t>manner</w:t>
      </w:r>
      <w:r w:rsidRPr="00A77D13">
        <w:rPr>
          <w:rFonts w:ascii="Times New Roman" w:hAnsi="Times New Roman" w:cs="Times New Roman"/>
          <w:sz w:val="24"/>
          <w:szCs w:val="24"/>
          <w:lang w:val="en-US"/>
        </w:rPr>
        <w:t xml:space="preserve"> consistent with the already formed impressions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{"citationID":"10628o26vc","properties":{"formattedCitation":"(Hamilton, Driscoll, &amp; Worth, 1989)","plainCitation":"(Hamilton, Driscoll, &amp; Worth, 1989)","noteIndex":0},"citationItems":[{"id":443,"uris":["http://zotero.org/users/3058091/items/TH5E9S3C"],"uri":["http://zotero.org/users/3058091/items/TH5E9S3C"],"itemData":{"id":443,"type":"article-journal","title":"Cognitive Organization of Impressions:Effects of Incongruency in Complex Representations.","container-title":"Journal of Personality and Social Psychology","page":"925-939","volume":"57","issue":"6","author":[{"family":"Hamilton","given":"David L."},{"family":"Driscoll","given":"Denise M."},{"family":"Worth","given":"Leila T."}],"issued":{"date-parts":[["1989"]]}}}],"schema":"https://github.com/citation-style-language/schema/raw/master/csl-citation.json"}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(Hamilton, Driscoll, &amp; Worth, 1989)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On the other hand, when people first encounter a group, they expect less consistency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{"citationID":"1k1tng1rdq","properties":{"formattedCitation":"(Hamilton &amp; Sherman, 1996)","plainCitation":"(Hamilton &amp; Sherman, 1996)","noteIndex":0},"citationItems":[{"id":445,"uris":["http://zotero.org/users/3058091/items/RT4UF7UT"],"uri":["http://zotero.org/users/3058091/items/RT4UF7UT"],"itemData":{"id":445,"type":"article-journal","title":"Perceiving persons and groups.","container-title":"Psychological Review","page":"336-355","volume":"103","issue":"2","author":[{"family":"Hamilton","given":"David L."},{"family":"Sherman","given":"Steven J."}],"issued":{"date-parts":[["1996"]]}}}],"schema":"https://github.com/citation-style-language/schema/raw/master/csl-citation.json"}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(Hamilton &amp; Sherman,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In this case, an individual does not form an impression quickly or as information is received but rather, when called upon to make a judgment about the group, then he</w:t>
      </w:r>
      <w:r w:rsidR="00304E55" w:rsidRPr="00A77D13">
        <w:rPr>
          <w:rFonts w:ascii="Times New Roman" w:hAnsi="Times New Roman" w:cs="Times New Roman"/>
          <w:sz w:val="24"/>
          <w:szCs w:val="24"/>
          <w:lang w:val="en-US"/>
        </w:rPr>
        <w:t>/she</w:t>
      </w:r>
      <w:r w:rsidRPr="00A77D13">
        <w:rPr>
          <w:rFonts w:ascii="Times New Roman" w:hAnsi="Times New Roman" w:cs="Times New Roman"/>
          <w:sz w:val="24"/>
          <w:szCs w:val="24"/>
          <w:lang w:val="en-US"/>
        </w:rPr>
        <w:t xml:space="preserve"> forms the impression based on memory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{"citationID":"2278e0kcb3","properties":{"formattedCitation":"(Hamilton, Dugan, &amp; Trolier, 1985)","plainCitation":"(Hamilton, Dugan, &amp; Trolier, 1985)","noteIndex":0},"citationItems":[{"id":444,"uris":["http://zotero.org/users/3058091/items/ZBSRTPS5"],"uri":["http://zotero.org/users/3058091/items/ZBSRTPS5"],"itemData":{"id":444,"type":"article-journal","title":"The formation of stereotypic beliefs: Further evidence for distinctiveness-based illusory correlations.","container-title":"Journal of Personality and Social Psychology","page":"5-17","volume":"48","issue":"1","author":[{"family":"Hamilton","given":"David L."},{"family":"Dugan","given":"Patricia M."},{"family":"Trolier","given":"Tina K."}],"issued":{"date-parts":[["1985"]]}}}],"schema":"https://github.com/citation-style-language/schema/raw/master/csl-citation.json"}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(Hamilton, Dugan, &amp; Trolier, 1985)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Now, in the case of a first encounter with an individual belonging to a group, an initial impression is formed about this individual and other group members are perceived in terms of this impression and information about them is processed in such a manner so as to try to confirm the impression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{"citationID":"j94bnidj3","properties":{"formattedCitation":"(McConnell, Sherman, &amp; Hamilton, 1997)","plainCitation":"(McConnell, Sherman, &amp; Hamilton, 1997)","noteIndex":0},"citationItems":[{"id":446,"uris":["http://zotero.org/users/3058091/items/HTXS5996"],"uri":["http://zotero.org/users/3058091/items/HTXS5996"],"itemData":{"id":446,"type":"article-journal","title":"Target entitativity: Implications for information processing about individual and group targets.","container-title":"Journal of Personality and Social Psychology","page":"750-762","volume":"72","issue":"4","author":[{"family":"McConnell","given":"Allen R."},{"family":"Sherman","given":"Steven J."},{"family":"Hamilton","given":"David L."}],"issued":{"date-parts":[["1997"]]}}}],"schema":"https://github.com/citation-style-language/schema/raw/master/csl-citation.json"}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(McConnell, Sherman, &amp; Hamilton, 1997)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From this discussion, we can understand that if an individual is trustworthy, which essentially means that he</w:t>
      </w:r>
      <w:r w:rsidR="00304E55" w:rsidRPr="00A77D13">
        <w:rPr>
          <w:rFonts w:ascii="Times New Roman" w:hAnsi="Times New Roman" w:cs="Times New Roman"/>
          <w:sz w:val="24"/>
          <w:szCs w:val="24"/>
          <w:lang w:val="en-US"/>
        </w:rPr>
        <w:t>/she</w:t>
      </w:r>
      <w:r w:rsidRPr="00A77D13">
        <w:rPr>
          <w:rFonts w:ascii="Times New Roman" w:hAnsi="Times New Roman" w:cs="Times New Roman"/>
          <w:sz w:val="24"/>
          <w:szCs w:val="24"/>
          <w:lang w:val="en-US"/>
        </w:rPr>
        <w:t xml:space="preserve"> behaves in an honest and consistent way, trust transfer can occur.</w:t>
      </w:r>
      <w:r w:rsidR="00EC0B56" w:rsidRPr="00A77D13">
        <w:rPr>
          <w:rFonts w:ascii="Times New Roman" w:hAnsi="Times New Roman" w:cs="Times New Roman"/>
          <w:sz w:val="24"/>
          <w:szCs w:val="24"/>
          <w:lang w:val="en-US"/>
        </w:rPr>
        <w:t xml:space="preserve"> As a consequence, if one </w:t>
      </w:r>
      <w:r w:rsidRPr="00A77D13">
        <w:rPr>
          <w:rFonts w:ascii="Times New Roman" w:hAnsi="Times New Roman" w:cs="Times New Roman"/>
          <w:sz w:val="24"/>
          <w:szCs w:val="24"/>
          <w:lang w:val="en-US"/>
        </w:rPr>
        <w:t>member</w:t>
      </w:r>
      <w:r w:rsidR="00EC0B56" w:rsidRPr="00A77D13">
        <w:rPr>
          <w:rFonts w:ascii="Times New Roman" w:hAnsi="Times New Roman" w:cs="Times New Roman"/>
          <w:sz w:val="24"/>
          <w:szCs w:val="24"/>
          <w:lang w:val="en-US"/>
        </w:rPr>
        <w:t xml:space="preserve"> of a group</w:t>
      </w:r>
      <w:r w:rsidRPr="00A77D13">
        <w:rPr>
          <w:rFonts w:ascii="Times New Roman" w:hAnsi="Times New Roman" w:cs="Times New Roman"/>
          <w:sz w:val="24"/>
          <w:szCs w:val="24"/>
          <w:lang w:val="en-US"/>
        </w:rPr>
        <w:t xml:space="preserve"> is believed to be trust</w:t>
      </w:r>
      <w:r w:rsidR="00EC0B56" w:rsidRPr="00A77D13">
        <w:rPr>
          <w:rFonts w:ascii="Times New Roman" w:hAnsi="Times New Roman" w:cs="Times New Roman"/>
          <w:sz w:val="24"/>
          <w:szCs w:val="24"/>
          <w:lang w:val="en-US"/>
        </w:rPr>
        <w:t>worthy and</w:t>
      </w:r>
      <w:r w:rsidRPr="00A77D13">
        <w:rPr>
          <w:rFonts w:ascii="Times New Roman" w:hAnsi="Times New Roman" w:cs="Times New Roman"/>
          <w:sz w:val="24"/>
          <w:szCs w:val="24"/>
          <w:lang w:val="en-US"/>
        </w:rPr>
        <w:t xml:space="preserve"> a new member</w:t>
      </w:r>
      <w:r w:rsidR="00EC0B56" w:rsidRPr="00A77D13">
        <w:rPr>
          <w:rFonts w:ascii="Times New Roman" w:hAnsi="Times New Roman" w:cs="Times New Roman"/>
          <w:sz w:val="24"/>
          <w:szCs w:val="24"/>
          <w:lang w:val="en-US"/>
        </w:rPr>
        <w:t xml:space="preserve"> of the same group</w:t>
      </w:r>
      <w:r w:rsidRPr="00A77D13">
        <w:rPr>
          <w:rFonts w:ascii="Times New Roman" w:hAnsi="Times New Roman" w:cs="Times New Roman"/>
          <w:sz w:val="24"/>
          <w:szCs w:val="24"/>
          <w:lang w:val="en-US"/>
        </w:rPr>
        <w:t xml:space="preserve"> is encountered, that group member may be </w:t>
      </w:r>
      <w:r w:rsidR="00EC0B56" w:rsidRPr="00A77D13">
        <w:rPr>
          <w:rFonts w:ascii="Times New Roman" w:hAnsi="Times New Roman" w:cs="Times New Roman"/>
          <w:sz w:val="24"/>
          <w:szCs w:val="24"/>
          <w:lang w:val="en-US"/>
        </w:rPr>
        <w:t>perceived</w:t>
      </w:r>
      <w:r w:rsidRPr="00A77D13">
        <w:rPr>
          <w:rFonts w:ascii="Times New Roman" w:hAnsi="Times New Roman" w:cs="Times New Roman"/>
          <w:sz w:val="24"/>
          <w:szCs w:val="24"/>
          <w:lang w:val="en-US"/>
        </w:rPr>
        <w:t xml:space="preserve"> to be trustworthy to the </w:t>
      </w:r>
      <w:r w:rsidR="00EC0B56" w:rsidRPr="00A77D13">
        <w:rPr>
          <w:rFonts w:ascii="Times New Roman" w:hAnsi="Times New Roman" w:cs="Times New Roman"/>
          <w:sz w:val="24"/>
          <w:szCs w:val="24"/>
          <w:lang w:val="en-US"/>
        </w:rPr>
        <w:t>degree</w:t>
      </w:r>
      <w:r w:rsidRPr="00A77D13">
        <w:rPr>
          <w:rFonts w:ascii="Times New Roman" w:hAnsi="Times New Roman" w:cs="Times New Roman"/>
          <w:sz w:val="24"/>
          <w:szCs w:val="24"/>
          <w:lang w:val="en-US"/>
        </w:rPr>
        <w:t xml:space="preserve"> that the group is </w:t>
      </w:r>
      <w:r w:rsidR="00EC0B56" w:rsidRPr="00A77D13">
        <w:rPr>
          <w:rFonts w:ascii="Times New Roman" w:hAnsi="Times New Roman" w:cs="Times New Roman"/>
          <w:sz w:val="24"/>
          <w:szCs w:val="24"/>
          <w:lang w:val="en-US"/>
        </w:rPr>
        <w:t>thought</w:t>
      </w:r>
      <w:r w:rsidRPr="00A77D13">
        <w:rPr>
          <w:rFonts w:ascii="Times New Roman" w:hAnsi="Times New Roman" w:cs="Times New Roman"/>
          <w:sz w:val="24"/>
          <w:szCs w:val="24"/>
          <w:lang w:val="en-US"/>
        </w:rPr>
        <w:t xml:space="preserve"> to be high in entitativity, namely the perception of similarity among group members. </w:t>
      </w:r>
    </w:p>
    <w:p w14:paraId="740D93D4" w14:textId="5E345EA9" w:rsidR="007231D2" w:rsidRPr="00A77D13" w:rsidRDefault="007231D2" w:rsidP="007231D2">
      <w:pPr>
        <w:spacing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Before </w:t>
      </w:r>
      <w:r w:rsidR="0025240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move to the dynamics of trust transfer evolving in an online context, </w:t>
      </w:r>
      <w:r w:rsidR="0025240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should point also some differences between online and offline markets that affect the mechanisms of trust transfer. </w:t>
      </w:r>
      <w:r w:rsidR="0025240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 described that in offline context, the interpersonal relationship between the salesperson and the client is the main means of trust building and trust transfer. However, in an online environment there is a decreased presence of human and social elements </w:t>
      </w:r>
      <w:r w:rsidR="00FE0FF5" w:rsidRPr="00A77D13">
        <w:rPr>
          <w:rFonts w:ascii="Times New Roman" w:hAnsi="Times New Roman" w:cs="Times New Roman"/>
          <w:color w:val="000000"/>
          <w:sz w:val="24"/>
          <w:szCs w:val="24"/>
          <w:lang w:val="en-US"/>
        </w:rPr>
        <w:fldChar w:fldCharType="begin"/>
      </w:r>
      <w:r w:rsidR="00F9169B" w:rsidRPr="00A77D13">
        <w:rPr>
          <w:rFonts w:ascii="Times New Roman" w:hAnsi="Times New Roman" w:cs="Times New Roman"/>
          <w:color w:val="000000"/>
          <w:sz w:val="24"/>
          <w:szCs w:val="24"/>
          <w:lang w:val="en-US"/>
        </w:rPr>
        <w:instrText xml:space="preserve"> ADDIN ZOTERO_ITEM CSL_CITATION {"citationID":"stI5MEXV","properties":{"formattedCitation":"(D. Cyr, Head, Larios, &amp; Pan, 2009; Hassanein, Head, &amp; Ju, 2009)","plainCitation":"(D. Cyr, Head, Larios, &amp; Pan, 2009; Hassanein, Head, &amp; Ju, 2009)","noteIndex":0},"citationItems":[{"id":624,"uris":["http://zotero.org/users/3058091/items/V3K9DMH6"],"uri":["http://zotero.org/users/3058091/items/V3K9DMH6"],"itemData":{"id":624,"type":"article-journal","title":"Exploring human images in website design: a multi-method approach.","container-title":"MIS Quarterly","page":"539-566","volume":"33","issue":"3","source":"Google Scholar","author":[{"family":"Cyr","given":"D."},{"family":"Head","given":"M."},{"family":"Larios","given":"H."},{"family":"Pan","given":"B."}],"issued":{"date-parts":[["2009"]]}}},{"id":430,"uris":["http://zotero.org/users/3058091/items/38QHWRHN"],"uri":["http://zotero.org/users/3058091/items/38QHWRHN"],"itemData":{"id":430,"type":"article-journal","title":"A cross-cultural comparison of the impact of social presence on website trust, usefulness and enjoyment","container-title":"International Journal of Electronic Business","page":"625–641","volume":"7","issue":"6","source":"Google Scholar","author":[{"family":"Hassanein","given":"Khaled"},{"family":"Head","given":"Milena"},{"family":"Ju","given":"Chunhua"}],"issued":{"date-parts":[["2009"]]}}}],"schema":"https://github.com/citation-style-language/schema/raw/master/csl-citation.json"}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Pr="00A77D13">
        <w:rPr>
          <w:rFonts w:ascii="Times New Roman" w:hAnsi="Times New Roman" w:cs="Times New Roman"/>
          <w:sz w:val="24"/>
          <w:szCs w:val="24"/>
          <w:lang w:val="en-US"/>
        </w:rPr>
        <w:t>(D. Cyr, Head, Larios, &amp; Pan, 2009; Hassanein, Head, &amp; Ju, 2009)</w:t>
      </w:r>
      <w:r w:rsidR="00FE0FF5" w:rsidRPr="00A77D13">
        <w:rPr>
          <w:rFonts w:ascii="Times New Roman" w:hAnsi="Times New Roman" w:cs="Times New Roman"/>
          <w:color w:val="000000"/>
          <w:sz w:val="24"/>
          <w:szCs w:val="24"/>
          <w:lang w:val="en-US"/>
        </w:rPr>
        <w:fldChar w:fldCharType="end"/>
      </w:r>
      <w:r w:rsidRPr="00A77D13">
        <w:rPr>
          <w:rFonts w:ascii="Times New Roman" w:hAnsi="Times New Roman" w:cs="Times New Roman"/>
          <w:color w:val="000000"/>
          <w:sz w:val="24"/>
          <w:szCs w:val="24"/>
          <w:lang w:val="en-US"/>
        </w:rPr>
        <w:t>.</w:t>
      </w:r>
      <w:r w:rsidR="009C30E8" w:rsidRPr="00A77D13">
        <w:rPr>
          <w:rFonts w:ascii="Times New Roman" w:hAnsi="Times New Roman" w:cs="Times New Roman"/>
          <w:color w:val="000000"/>
          <w:sz w:val="24"/>
          <w:szCs w:val="24"/>
          <w:lang w:val="en-US"/>
        </w:rPr>
        <w:t xml:space="preserve"> </w:t>
      </w:r>
      <w:r w:rsidRPr="00A77D13">
        <w:rPr>
          <w:rFonts w:ascii="Times New Roman" w:hAnsi="Times New Roman" w:cs="Times New Roman"/>
          <w:sz w:val="24"/>
          <w:szCs w:val="24"/>
          <w:lang w:val="en-US"/>
        </w:rPr>
        <w:t xml:space="preserve">This lack of interpersonal contact has often been mentioned as one of the major drawbacks of online commerce in the past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{"citationID":"4kmj11itd","properties":{"formattedCitation":"(Pavlou &amp; Gefen, 2004)","plainCitation":"(Pavlou &amp; Gefen, 2004)","noteIndex":0},"citationItems":[{"id":499,"uris":["http://zotero.org/users/3058091/items/B579JT9U"],"uri":["http://zotero.org/users/3058091/items/B579JT9U"],"itemData":{"id":499,"type":"article-journal","title":"Building Effective Online Marketplaces with Institution-Based Trust","container-title":"Information Systems Research","page":"37–59","volume":"15","issue":"1","author":[{"family":"Pavlou","given":"Paul A"},{"family":"Gefen","given":"David"}],"issued":{"date-parts":[["2004"]]}}}],"schema":"https://github.com/citation-style-language/schema/raw/master/csl-citation.json"}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(Pavlou &amp; Gefen, 2004)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happens, because the online environment eliminates social cues like body language, </w:t>
      </w:r>
      <w:r w:rsidRPr="00A77D13">
        <w:rPr>
          <w:rFonts w:ascii="Times New Roman" w:hAnsi="Times New Roman" w:cs="Times New Roman"/>
          <w:sz w:val="24"/>
          <w:szCs w:val="24"/>
          <w:lang w:val="en-US"/>
        </w:rPr>
        <w:lastRenderedPageBreak/>
        <w:t xml:space="preserve">impose additional unique risks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{"citationID":"7ufr7blel","properties":{"formattedCitation":"(H. G. Lee, 1998)","plainCitation":"(H. G. Lee, 1998)","dontUpdate":true,"noteIndex":0},"citationItems":[{"id":425,"uris":["http://zotero.org/users/3058091/items/ZTQKMC2R"],"uri":["http://zotero.org/users/3058091/items/ZTQKMC2R"],"itemData":{"id":425,"type":"article-journal","title":"Do electronic marketplaces lower the price of goods?","container-title":"Communications of the ACM","page":"73-80","volume":"41","issue":"1","author":[{"family":"Lee","given":"H. G."}],"issued":{"date-parts":[["1998"]]}}}],"schema":"https://github.com/citation-style-language/schema/raw/master/csl-citation.json"}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(Lee,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consequently, hinters the building of a trustworthy atmosphere. These problems have been partially surpassed by incorporating Web 2.0 capabilities in the respective websites. This new evolution that has been called social commerce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{"citationID":"8aZM9ATO","properties":{"formattedCitation":"(Huang &amp; Benyoucef, 2013a; Shin, 2013; Yadav, de Valck, Hennig-Thurau, Hoffman, &amp; Spann, 2013)","plainCitation":"(Huang &amp; Benyoucef, 2013a; Shin, 2013; Yadav, de Valck, Hennig-Thurau, Hoffman, &amp; Spann, 2013)","dontUpdate":true,"noteIndex":0},"citationItems":[{"id":432,"uris":["http://zotero.org/users/3058091/items/PEW2FTB6"],"uri":["http://zotero.org/users/3058091/items/PEW2FTB6"],"itemData":{"id":432,"type":"article-journal","title":"From e-commerce to social commerce: A close look at design features","container-title":"Electronic Commerce Research and Applications","page":"246-259","volume":"12","issue":"4","source":"CrossRef","DOI":"10.1016/j.elerap.2012.12.003","ISSN":"15674223","title-short":"From e-commerce to social commerce","language":"en","author":[{"family":"Huang","given":"Zhao"},{"family":"Benyoucef","given":"Morad"}],"issued":{"date-parts":[["2013",7]]}}},{"id":426,"uris":["http://zotero.org/users/3058091/items/36837ADK"],"uri":["http://zotero.org/users/3058091/items/36837ADK"],"itemData":{"id":426,"type":"article-journal","title":"User experience in social commerce: in friends we trust","container-title":"Behaviour &amp; Information Technology","page":"52-67","volume":"32","issue":"1","source":"CrossRef","DOI":"10.1080/0144929X.2012.692167","ISSN":"0144-929X, 1362-3001","title-short":"User experience in social commerce","language":"en","author":[{"family":"Shin","given":"Dong-Hee"}],"issued":{"date-parts":[["2013",1]]}}},{"id":431,"uris":["http://zotero.org/users/3058091/items/9T69N9X2"],"uri":["http://zotero.org/users/3058091/items/9T69N9X2"],"itemData":{"id":431,"type":"article-journal","title":"Social Commerce: A Contingency Framework for Assessing Marketing Potential","container-title":"Journal of Interactive Marketing","page":"311-323","volume":"27","issue":"4","source":"CrossRef","DOI":"10.1016/j.intmar.2013.09.001","ISSN":"10949968","title-short":"Social Commerce","language":"en","author":[{"family":"Yadav","given":"Manjit S."},{"family":"Valck","given":"Kristine","non-dropping-particle":"de"},{"family":"Hennig-Thurau","given":"Thorsten"},{"family":"Hoffman","given":"Donna L."},{"family":"Spann","given":"Martin"}],"issued":{"date-parts":[["2013",11]]}}}],"schema":"https://github.com/citation-style-language/schema/raw/master/csl-citation.json"}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55C5D" w:rsidRPr="00A77D13">
        <w:rPr>
          <w:rFonts w:ascii="Times New Roman" w:hAnsi="Times New Roman" w:cs="Times New Roman"/>
          <w:sz w:val="24"/>
          <w:lang w:val="en-US"/>
        </w:rPr>
        <w:t>(Huang &amp; Benyoucef, 2013; Shin, 2013; Yadav, de Valck, Hennig-Thurau, Hoffman, &amp; Spann,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has ameliorated this lack of physical contact</w:t>
      </w:r>
      <w:r w:rsidR="009C30E8"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 new design features build upon social media and Web 2.0, including recommendation lists, ratings, comments, social proof and reciprocity applications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{"citationID":"13pt41t6sc","properties":{"formattedCitation":"(Huang &amp; Benyoucef, 2013b; Olbrich &amp; Holsing, 2011)","plainCitation":"(Huang &amp; Benyoucef, 2013b; Olbrich &amp; Holsing, 2011)","dontUpdate":true,"noteIndex":0},"citationItems":[{"id":465,"uris":["http://zotero.org/users/3058091/items/WRDTKITT"],"uri":["http://zotero.org/users/3058091/items/WRDTKITT"],"itemData":{"id":465,"type":"article-journal","title":"From e-commerce to social commerce: A close look at design features","container-title":"Electronic Commerce Research and Applications","page":"246-259","volume":"12","issue":"4","source":"CrossRef","DOI":"10.1016/j.elerap.2012.12.003","ISSN":"15674223","title-short":"From e-commerce to social commerce","language":"en","author":[{"family":"Huang","given":"Zhao"},{"family":"Benyoucef","given":"Morad"}],"issued":{"date-parts":[["2013",7]]}}},{"id":428,"uris":["http://zotero.org/users/3058091/items/PJQ5E9HB"],"uri":["http://zotero.org/users/3058091/items/PJQ5E9HB"],"itemData":{"id":428,"type":"article-journal","title":"Modeling Consumer Purchasing Behavior in Social Shopping Communities with Clickstream Data","container-title":"International Journal of Electronic Commerce","page":"15-40","volume":"16","issue":"2","source":"CrossRef","DOI":"10.2753/JEC1086-4415160202","ISSN":"1086-4415","author":[{"family":"Olbrich","given":"Rainer"},{"family":"Holsing","given":"Christian"}],"issued":{"date-parts":[["2011",1,1]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55C5D" w:rsidRPr="00A77D13">
        <w:rPr>
          <w:rFonts w:ascii="Times New Roman" w:hAnsi="Times New Roman" w:cs="Times New Roman"/>
          <w:sz w:val="24"/>
          <w:lang w:val="en-US"/>
        </w:rPr>
        <w:t>(Huang &amp; Benyoucef, 2013; Olbrich &amp; Holsing, 2011)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color w:val="000000"/>
          <w:sz w:val="24"/>
          <w:szCs w:val="24"/>
          <w:lang w:val="en-US"/>
        </w:rPr>
        <w:t>enhance client participation and allow them</w:t>
      </w:r>
      <w:r w:rsidR="005C202B" w:rsidRPr="00A77D13">
        <w:rPr>
          <w:rFonts w:ascii="Times New Roman" w:hAnsi="Times New Roman" w:cs="Times New Roman"/>
          <w:color w:val="000000"/>
          <w:sz w:val="24"/>
          <w:szCs w:val="24"/>
          <w:lang w:val="en-US"/>
        </w:rPr>
        <w:t xml:space="preserve"> to</w:t>
      </w:r>
      <w:r w:rsidRPr="00A77D13">
        <w:rPr>
          <w:rFonts w:ascii="Times New Roman" w:hAnsi="Times New Roman" w:cs="Times New Roman"/>
          <w:color w:val="000000"/>
          <w:sz w:val="24"/>
          <w:szCs w:val="24"/>
          <w:lang w:val="en-US"/>
        </w:rPr>
        <w:t xml:space="preserve"> collect socially rich information resulting in a more trustworthy and sociable online transaction environment. Moreover, the increased popularity of social technology over the last couple of years</w:t>
      </w:r>
      <w:r w:rsidR="008C14ED"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 xml:space="preserve"> including social media and social network</w:t>
      </w:r>
      <w:r w:rsidR="008C14ED"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 xml:space="preserve"> has spawned an ever-expanding range of social commerce tools and opportunities </w:t>
      </w:r>
      <w:r w:rsidR="00FE0FF5" w:rsidRPr="00A77D13">
        <w:rPr>
          <w:rFonts w:ascii="Times New Roman" w:hAnsi="Times New Roman" w:cs="Times New Roman"/>
          <w:color w:val="000000"/>
          <w:sz w:val="24"/>
          <w:szCs w:val="24"/>
          <w:lang w:val="en-US"/>
        </w:rPr>
        <w:fldChar w:fldCharType="begin"/>
      </w:r>
      <w:r w:rsidR="00F9169B" w:rsidRPr="00A77D13">
        <w:rPr>
          <w:rFonts w:ascii="Times New Roman" w:hAnsi="Times New Roman" w:cs="Times New Roman"/>
          <w:color w:val="000000"/>
          <w:sz w:val="24"/>
          <w:szCs w:val="24"/>
          <w:lang w:val="en-US"/>
        </w:rPr>
        <w:instrText xml:space="preserve"> ADDIN ZOTERO_ITEM CSL_CITATION {"citationID":"1qboigtk9d","properties":{"formattedCitation":"(Liang &amp; Turban, 2011; Mardsen, 2010)","plainCitation":"(Liang &amp; Turban, 2011; Mardsen, 2010)","noteIndex":0},"citationItems":[{"id":623,"uris":["http://zotero.org/users/3058091/items/DFTNKRHM"],"uri":["http://zotero.org/users/3058091/items/DFTNKRHM"],"itemData":{"id":623,"type":"article-journal","title":"Introduction to the Special Issue Social Commerce: A Research Framework for Social Commerce","container-title":"International Journal of Electronic Commerce","page":"5-14","volume":"16","issue":"2","source":"CrossRef","DOI":"10.2753/JEC1086-4415160201","ISSN":"1086-4415","title-short":"Introduction to the Special Issue Social Commerce","author":[{"family":"Liang","given":"Ting-Peng"},{"family":"Turban","given":"Efraim"}],"issued":{"date-parts":[["2011",1,1]]}}},{"id":622,"uris":["http://zotero.org/users/3058091/items/IIZBG954"],"uri":["http://zotero.org/users/3058091/items/IIZBG954"],"itemData":{"id":622,"type":"book","title":"Social Commerce: monetizing social media.","publisher":"Syzygy Deutschland Gmbh","publisher-place":"Hamburg, Germany","event-place":"Hamburg, Germany","author":[{"family":"Mardsen","given":"P."}],"issued":{"date-parts":[["2010"]]}}}],"schema":"https://github.com/citation-style-language/schema/raw/master/csl-citation.json"}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Pr="00A77D13">
        <w:rPr>
          <w:rFonts w:ascii="Times New Roman" w:hAnsi="Times New Roman" w:cs="Times New Roman"/>
          <w:sz w:val="24"/>
          <w:szCs w:val="24"/>
          <w:lang w:val="en-US"/>
        </w:rPr>
        <w:t>(Liang &amp; Turban, 2011; Mardsen, 2010)</w:t>
      </w:r>
      <w:r w:rsidR="00FE0FF5" w:rsidRPr="00A77D13">
        <w:rPr>
          <w:rFonts w:ascii="Times New Roman" w:hAnsi="Times New Roman" w:cs="Times New Roman"/>
          <w:color w:val="000000"/>
          <w:sz w:val="24"/>
          <w:szCs w:val="24"/>
          <w:lang w:val="en-US"/>
        </w:rPr>
        <w:fldChar w:fldCharType="end"/>
      </w:r>
      <w:r w:rsidRPr="00A77D13">
        <w:rPr>
          <w:rFonts w:ascii="Times New Roman" w:hAnsi="Times New Roman" w:cs="Times New Roman"/>
          <w:color w:val="000000"/>
          <w:sz w:val="24"/>
          <w:szCs w:val="24"/>
          <w:lang w:val="en-US"/>
        </w:rPr>
        <w:t xml:space="preserve">. This evolution has led to the formation of a definition about social commerce, a term first </w:t>
      </w:r>
      <w:r w:rsidR="002F7492" w:rsidRPr="00A77D13">
        <w:rPr>
          <w:rFonts w:ascii="Times New Roman" w:hAnsi="Times New Roman" w:cs="Times New Roman"/>
          <w:color w:val="000000"/>
          <w:sz w:val="24"/>
          <w:szCs w:val="24"/>
          <w:lang w:val="en-US"/>
        </w:rPr>
        <w:t>introduced</w:t>
      </w:r>
      <w:r w:rsidRPr="00A77D13">
        <w:rPr>
          <w:rFonts w:ascii="Times New Roman" w:hAnsi="Times New Roman" w:cs="Times New Roman"/>
          <w:color w:val="000000"/>
          <w:sz w:val="24"/>
          <w:szCs w:val="24"/>
          <w:lang w:val="en-US"/>
        </w:rPr>
        <w:t xml:space="preserve"> by Yahoo in 2005 to </w:t>
      </w:r>
      <w:r w:rsidR="002F7492" w:rsidRPr="00A77D13">
        <w:rPr>
          <w:rFonts w:ascii="Times New Roman" w:hAnsi="Times New Roman" w:cs="Times New Roman"/>
          <w:color w:val="000000"/>
          <w:sz w:val="24"/>
          <w:szCs w:val="24"/>
          <w:lang w:val="en-US"/>
        </w:rPr>
        <w:t>describe online places where people is possible to exchange experiences, give and receive</w:t>
      </w:r>
      <w:r w:rsidRPr="00A77D13">
        <w:rPr>
          <w:rFonts w:ascii="Times New Roman" w:hAnsi="Times New Roman" w:cs="Times New Roman"/>
          <w:color w:val="000000"/>
          <w:sz w:val="24"/>
          <w:szCs w:val="24"/>
          <w:lang w:val="en-US"/>
        </w:rPr>
        <w:t xml:space="preserve"> advices from other</w:t>
      </w:r>
      <w:r w:rsidR="002F7492" w:rsidRPr="00A77D13">
        <w:rPr>
          <w:rFonts w:ascii="Times New Roman" w:hAnsi="Times New Roman" w:cs="Times New Roman"/>
          <w:color w:val="000000"/>
          <w:sz w:val="24"/>
          <w:szCs w:val="24"/>
          <w:lang w:val="en-US"/>
        </w:rPr>
        <w:t xml:space="preserve">s, find </w:t>
      </w:r>
      <w:r w:rsidRPr="00A77D13">
        <w:rPr>
          <w:rFonts w:ascii="Times New Roman" w:hAnsi="Times New Roman" w:cs="Times New Roman"/>
          <w:color w:val="000000"/>
          <w:sz w:val="24"/>
          <w:szCs w:val="24"/>
          <w:lang w:val="en-US"/>
        </w:rPr>
        <w:t>services</w:t>
      </w:r>
      <w:r w:rsidR="002F7492" w:rsidRPr="00A77D13">
        <w:rPr>
          <w:rFonts w:ascii="Times New Roman" w:hAnsi="Times New Roman" w:cs="Times New Roman"/>
          <w:color w:val="000000"/>
          <w:sz w:val="24"/>
          <w:szCs w:val="24"/>
          <w:lang w:val="en-US"/>
        </w:rPr>
        <w:t xml:space="preserve"> and goods</w:t>
      </w:r>
      <w:r w:rsidRPr="00A77D13">
        <w:rPr>
          <w:rFonts w:ascii="Times New Roman" w:hAnsi="Times New Roman" w:cs="Times New Roman"/>
          <w:color w:val="000000"/>
          <w:sz w:val="24"/>
          <w:szCs w:val="24"/>
          <w:lang w:val="en-US"/>
        </w:rPr>
        <w:t xml:space="preserve"> and </w:t>
      </w:r>
      <w:r w:rsidR="002F7492" w:rsidRPr="00A77D13">
        <w:rPr>
          <w:rFonts w:ascii="Times New Roman" w:hAnsi="Times New Roman" w:cs="Times New Roman"/>
          <w:color w:val="000000"/>
          <w:sz w:val="24"/>
          <w:szCs w:val="24"/>
          <w:lang w:val="en-US"/>
        </w:rPr>
        <w:t>in turn</w:t>
      </w:r>
      <w:r w:rsidRPr="00A77D13">
        <w:rPr>
          <w:rFonts w:ascii="Times New Roman" w:hAnsi="Times New Roman" w:cs="Times New Roman"/>
          <w:color w:val="000000"/>
          <w:sz w:val="24"/>
          <w:szCs w:val="24"/>
          <w:lang w:val="en-US"/>
        </w:rPr>
        <w:t xml:space="preserve">, purchase them </w:t>
      </w:r>
      <w:r w:rsidR="00FE0FF5" w:rsidRPr="00A77D13">
        <w:rPr>
          <w:rFonts w:ascii="Times New Roman" w:hAnsi="Times New Roman" w:cs="Times New Roman"/>
          <w:color w:val="000000"/>
          <w:sz w:val="24"/>
          <w:szCs w:val="24"/>
          <w:lang w:val="en-US"/>
        </w:rPr>
        <w:fldChar w:fldCharType="begin"/>
      </w:r>
      <w:r w:rsidR="00F9169B" w:rsidRPr="00A77D13">
        <w:rPr>
          <w:rFonts w:ascii="Times New Roman" w:hAnsi="Times New Roman" w:cs="Times New Roman"/>
          <w:color w:val="000000"/>
          <w:sz w:val="24"/>
          <w:szCs w:val="24"/>
          <w:lang w:val="en-US"/>
        </w:rPr>
        <w:instrText xml:space="preserve"> ADDIN ZOTERO_ITEM CSL_CITATION {"citationID":"1a7o08m59q","properties":{"formattedCitation":"(Mardsen, 2010)","plainCitation":"(Mardsen, 2010)","noteIndex":0},"citationItems":[{"id":622,"uris":["http://zotero.org/users/3058091/items/IIZBG954"],"uri":["http://zotero.org/users/3058091/items/IIZBG954"],"itemData":{"id":622,"type":"book","title":"Social Commerce: monetizing social media.","publisher":"Syzygy Deutschland Gmbh","publisher-place":"Hamburg, Germany","event-place":"Hamburg, Germany","author":[{"family":"Mardsen","given":"P."}],"issued":{"date-parts":[["2010"]]}}}],"schema":"https://github.com/citation-style-language/schema/raw/master/csl-citation.json"}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Pr="00A77D13">
        <w:rPr>
          <w:rFonts w:ascii="Times New Roman" w:hAnsi="Times New Roman" w:cs="Times New Roman"/>
          <w:sz w:val="24"/>
          <w:szCs w:val="24"/>
          <w:lang w:val="en-US"/>
        </w:rPr>
        <w:t>(Mardsen, 2010)</w:t>
      </w:r>
      <w:r w:rsidR="00FE0FF5" w:rsidRPr="00A77D13">
        <w:rPr>
          <w:rFonts w:ascii="Times New Roman" w:hAnsi="Times New Roman" w:cs="Times New Roman"/>
          <w:color w:val="000000"/>
          <w:sz w:val="24"/>
          <w:szCs w:val="24"/>
          <w:lang w:val="en-US"/>
        </w:rPr>
        <w:fldChar w:fldCharType="end"/>
      </w:r>
      <w:r w:rsidRPr="00A77D13">
        <w:rPr>
          <w:rFonts w:ascii="Times New Roman" w:hAnsi="Times New Roman" w:cs="Times New Roman"/>
          <w:color w:val="000000"/>
          <w:sz w:val="24"/>
          <w:szCs w:val="24"/>
          <w:lang w:val="en-US"/>
        </w:rPr>
        <w:t xml:space="preserve">. A more proper definition is that social commerce is the delivery of e-commerce activities and transactions via the social media environment </w:t>
      </w:r>
      <w:r w:rsidR="00FE0FF5" w:rsidRPr="00A77D13">
        <w:rPr>
          <w:rFonts w:ascii="Times New Roman" w:hAnsi="Times New Roman" w:cs="Times New Roman"/>
          <w:color w:val="000000"/>
          <w:sz w:val="24"/>
          <w:szCs w:val="24"/>
          <w:lang w:val="en-US"/>
        </w:rPr>
        <w:fldChar w:fldCharType="begin"/>
      </w:r>
      <w:r w:rsidR="00F9169B" w:rsidRPr="00A77D13">
        <w:rPr>
          <w:rFonts w:ascii="Times New Roman" w:hAnsi="Times New Roman" w:cs="Times New Roman"/>
          <w:color w:val="000000"/>
          <w:sz w:val="24"/>
          <w:szCs w:val="24"/>
          <w:lang w:val="en-US"/>
        </w:rPr>
        <w:instrText xml:space="preserve"> ADDIN ZOTERO_ITEM CSL_CITATION {"citationID":"1udftolvtb","properties":{"formattedCitation":"(Liang &amp; Turban, 2011)","plainCitation":"(Liang &amp; Turban, 2011)","noteIndex":0},"citationItems":[{"id":623,"uris":["http://zotero.org/users/3058091/items/DFTNKRHM"],"uri":["http://zotero.org/users/3058091/items/DFTNKRHM"],"itemData":{"id":623,"type":"article-journal","title":"Introduction to the Special Issue Social Commerce: A Research Framework for Social Commerce","container-title":"International Journal of Electronic Commerce","page":"5-14","volume":"16","issue":"2","source":"CrossRef","DOI":"10.2753/JEC1086-4415160201","ISSN":"1086-4415","title-short":"Introduction to the Special Issue Social Commerce","author":[{"family":"Liang","given":"Ting-Peng"},{"family":"Turban","given":"Efraim"}],"issued":{"date-parts":[["2011",1,1]]}}}],"schema":"https://github.com/citation-style-language/schema/raw/master/csl-citation.json"}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Pr="00A77D13">
        <w:rPr>
          <w:rFonts w:ascii="Times New Roman" w:hAnsi="Times New Roman" w:cs="Times New Roman"/>
          <w:sz w:val="24"/>
          <w:szCs w:val="24"/>
          <w:lang w:val="en-US"/>
        </w:rPr>
        <w:t>(Liang &amp; Turban, 2011)</w:t>
      </w:r>
      <w:r w:rsidR="00FE0FF5" w:rsidRPr="00A77D13">
        <w:rPr>
          <w:rFonts w:ascii="Times New Roman" w:hAnsi="Times New Roman" w:cs="Times New Roman"/>
          <w:color w:val="000000"/>
          <w:sz w:val="24"/>
          <w:szCs w:val="24"/>
          <w:lang w:val="en-US"/>
        </w:rPr>
        <w:fldChar w:fldCharType="end"/>
      </w:r>
      <w:r w:rsidRPr="00A77D13">
        <w:rPr>
          <w:rFonts w:ascii="Times New Roman" w:hAnsi="Times New Roman" w:cs="Times New Roman"/>
          <w:color w:val="000000"/>
          <w:sz w:val="24"/>
          <w:szCs w:val="24"/>
          <w:lang w:val="en-US"/>
        </w:rPr>
        <w:t xml:space="preserve">. It can be viewed both as a new evolution of e-commerce </w:t>
      </w:r>
      <w:r w:rsidR="00FE0FF5" w:rsidRPr="00A77D13">
        <w:rPr>
          <w:rFonts w:ascii="Times New Roman" w:hAnsi="Times New Roman" w:cs="Times New Roman"/>
          <w:color w:val="000000"/>
          <w:sz w:val="24"/>
          <w:szCs w:val="24"/>
          <w:lang w:val="en-US"/>
        </w:rPr>
        <w:fldChar w:fldCharType="begin"/>
      </w:r>
      <w:r w:rsidR="00A342CC" w:rsidRPr="00A77D13">
        <w:rPr>
          <w:rFonts w:ascii="Times New Roman" w:hAnsi="Times New Roman" w:cs="Times New Roman"/>
          <w:color w:val="000000"/>
          <w:sz w:val="24"/>
          <w:szCs w:val="24"/>
          <w:lang w:val="en-US"/>
        </w:rPr>
        <w:instrText xml:space="preserve"> ADDIN ZOTERO_ITEM CSL_CITATION {"citationID":"kvh6crbsi","properties":{"formattedCitation":"(Huang &amp; Benyoucef, 2013b; Wang &amp; Zhang, 2012)","plainCitation":"(Huang &amp; Benyoucef, 2013b; Wang &amp; Zhang, 2012)","dontUpdate":true,"noteIndex":0},"citationItems":[{"id":465,"uris":["http://zotero.org/users/3058091/items/WRDTKITT"],"uri":["http://zotero.org/users/3058091/items/WRDTKITT"],"itemData":{"id":465,"type":"article-journal","title":"From e-commerce to social commerce: A close look at design features","container-title":"Electronic Commerce Research and Applications","page":"246-259","volume":"12","issue":"4","source":"CrossRef","DOI":"10.1016/j.elerap.2012.12.003","ISSN":"15674223","title-short":"From e-commerce to social commerce","language":"en","author":[{"family":"Huang","given":"Zhao"},{"family":"Benyoucef","given":"Morad"}],"issued":{"date-parts":[["2013",7]]}}},{"id":621,"uris":["http://zotero.org/users/3058091/items/7ZM7GEGC"],"uri":["http://zotero.org/users/3058091/items/7ZM7GEGC"],"itemData":{"id":621,"type":"article-journal","title":"The evolution of social commerce: The people, management, technology, and information dimensions","container-title":"Communications of the Association for Information Systems","page":"1–23","volume":"31","issue":"5","source":"Google Scholar","title-short":"The evolution of social commerce","author":[{"family":"Wang","given":"Chingning"},{"family":"Zhang","given":"Ping"}],"issued":{"date-parts":[["2012"]]}}}],"schema":"https://github.com/citation-style-language/schema/raw/master/csl-citation.json"}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00955C5D" w:rsidRPr="00A77D13">
        <w:rPr>
          <w:rFonts w:ascii="Times New Roman" w:hAnsi="Times New Roman" w:cs="Times New Roman"/>
          <w:sz w:val="24"/>
          <w:lang w:val="en-US"/>
        </w:rPr>
        <w:t>(Huang &amp; Benyoucef, 2013; Wang &amp; Zhang, 2012)</w:t>
      </w:r>
      <w:r w:rsidR="00FE0FF5" w:rsidRPr="00A77D13">
        <w:rPr>
          <w:rFonts w:ascii="Times New Roman" w:hAnsi="Times New Roman" w:cs="Times New Roman"/>
          <w:color w:val="000000"/>
          <w:sz w:val="24"/>
          <w:szCs w:val="24"/>
          <w:lang w:val="en-US"/>
        </w:rPr>
        <w:fldChar w:fldCharType="end"/>
      </w:r>
      <w:r w:rsidRPr="00A77D13">
        <w:rPr>
          <w:rFonts w:ascii="Times New Roman" w:hAnsi="Times New Roman" w:cs="Times New Roman"/>
          <w:color w:val="000000"/>
          <w:sz w:val="24"/>
          <w:szCs w:val="24"/>
          <w:lang w:val="en-US"/>
        </w:rPr>
        <w:t xml:space="preserve"> and as a subset of e-commerce that involves using social technologies to assist e-commerce transactions and activities </w:t>
      </w:r>
      <w:r w:rsidR="00FE0FF5" w:rsidRPr="00A77D13">
        <w:rPr>
          <w:rFonts w:ascii="Times New Roman" w:hAnsi="Times New Roman" w:cs="Times New Roman"/>
          <w:color w:val="000000"/>
          <w:sz w:val="24"/>
          <w:szCs w:val="24"/>
          <w:lang w:val="en-US"/>
        </w:rPr>
        <w:fldChar w:fldCharType="begin"/>
      </w:r>
      <w:r w:rsidR="00955C5D" w:rsidRPr="00A77D13">
        <w:rPr>
          <w:rFonts w:ascii="Times New Roman" w:hAnsi="Times New Roman" w:cs="Times New Roman"/>
          <w:color w:val="000000"/>
          <w:sz w:val="24"/>
          <w:szCs w:val="24"/>
          <w:lang w:val="en-US"/>
        </w:rPr>
        <w:instrText xml:space="preserve"> ADDIN ZOTERO_ITEM CSL_CITATION {"citationID":"Z4wbr82h","properties":{"formattedCitation":"(Yadav et al., 2013)","plainCitation":"(Yadav et al., 2013)","noteIndex":0},"citationItems":[{"id":431,"uris":["http://zotero.org/users/3058091/items/9T69N9X2"],"uri":["http://zotero.org/users/3058091/items/9T69N9X2"],"itemData":{"id":431,"type":"article-journal","title":"Social Commerce: A Contingency Framework for Assessing Marketing Potential","container-title":"Journal of Interactive Marketing","page":"311-323","volume":"27","issue":"4","source":"CrossRef","DOI":"10.1016/j.intmar.2013.09.001","ISSN":"10949968","title-short":"Social Commerce","language":"en","author":[{"family":"Yadav","given":"Manjit S."},{"family":"Valck","given":"Kristine","non-dropping-particle":"de"},{"family":"Hennig-Thurau","given":"Thorsten"},{"family":"Hoffman","given":"Donna L."},{"family":"Spann","given":"Martin"}],"issued":{"date-parts":[["2013",11]]}}}],"schema":"https://github.com/citation-style-language/schema/raw/master/csl-citation.json"}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00955C5D" w:rsidRPr="00A77D13">
        <w:rPr>
          <w:rFonts w:ascii="Times New Roman" w:hAnsi="Times New Roman" w:cs="Times New Roman"/>
          <w:sz w:val="24"/>
          <w:lang w:val="en-US"/>
        </w:rPr>
        <w:t>(Yadav et al., 2013)</w:t>
      </w:r>
      <w:r w:rsidR="00FE0FF5" w:rsidRPr="00A77D13">
        <w:rPr>
          <w:rFonts w:ascii="Times New Roman" w:hAnsi="Times New Roman" w:cs="Times New Roman"/>
          <w:color w:val="000000"/>
          <w:sz w:val="24"/>
          <w:szCs w:val="24"/>
          <w:lang w:val="en-US"/>
        </w:rPr>
        <w:fldChar w:fldCharType="end"/>
      </w:r>
      <w:r w:rsidR="00FE698E" w:rsidRPr="00A77D13">
        <w:rPr>
          <w:rFonts w:ascii="Times New Roman" w:hAnsi="Times New Roman" w:cs="Times New Roman"/>
          <w:color w:val="000000"/>
          <w:sz w:val="24"/>
          <w:szCs w:val="24"/>
          <w:lang w:val="en-US"/>
        </w:rPr>
        <w:t>. Essentially</w:t>
      </w:r>
      <w:r w:rsidRPr="00A77D13">
        <w:rPr>
          <w:rFonts w:ascii="Times New Roman" w:hAnsi="Times New Roman" w:cs="Times New Roman"/>
          <w:color w:val="000000"/>
          <w:sz w:val="24"/>
          <w:szCs w:val="24"/>
          <w:lang w:val="en-US"/>
        </w:rPr>
        <w:t xml:space="preserve">, social commerce is a </w:t>
      </w:r>
      <w:r w:rsidR="00FE698E" w:rsidRPr="00A77D13">
        <w:rPr>
          <w:rFonts w:ascii="Times New Roman" w:hAnsi="Times New Roman" w:cs="Times New Roman"/>
          <w:color w:val="000000"/>
          <w:sz w:val="24"/>
          <w:szCs w:val="24"/>
          <w:lang w:val="en-US"/>
        </w:rPr>
        <w:t>mix</w:t>
      </w:r>
      <w:r w:rsidRPr="00A77D13">
        <w:rPr>
          <w:rFonts w:ascii="Times New Roman" w:hAnsi="Times New Roman" w:cs="Times New Roman"/>
          <w:color w:val="000000"/>
          <w:sz w:val="24"/>
          <w:szCs w:val="24"/>
          <w:lang w:val="en-US"/>
        </w:rPr>
        <w:t xml:space="preserve"> of commercial and social activities </w:t>
      </w:r>
      <w:r w:rsidR="00FE0FF5" w:rsidRPr="00A77D13">
        <w:rPr>
          <w:rFonts w:ascii="Times New Roman" w:hAnsi="Times New Roman" w:cs="Times New Roman"/>
          <w:color w:val="000000"/>
          <w:sz w:val="24"/>
          <w:szCs w:val="24"/>
          <w:lang w:val="en-US"/>
        </w:rPr>
        <w:fldChar w:fldCharType="begin"/>
      </w:r>
      <w:r w:rsidR="00F9169B" w:rsidRPr="00A77D13">
        <w:rPr>
          <w:rFonts w:ascii="Times New Roman" w:hAnsi="Times New Roman" w:cs="Times New Roman"/>
          <w:color w:val="000000"/>
          <w:sz w:val="24"/>
          <w:szCs w:val="24"/>
          <w:lang w:val="en-US"/>
        </w:rPr>
        <w:instrText xml:space="preserve"> ADDIN ZOTERO_ITEM CSL_CITATION {"citationID":"1c17ocgkkr","properties":{"formattedCitation":"(Liang &amp; Turban, 2011; Zhou, Zhang, &amp; Zimmermann, 2013)","plainCitation":"(Liang &amp; Turban, 2011; Zhou, Zhang, &amp; Zimmermann, 2013)","dontUpdate":true,"noteIndex":0},"citationItems":[{"id":623,"uris":["http://zotero.org/users/3058091/items/DFTNKRHM"],"uri":["http://zotero.org/users/3058091/items/DFTNKRHM"],"itemData":{"id":623,"type":"article-journal","title":"Introduction to the Special Issue Social Commerce: A Research Framework for Social Commerce","container-title":"International Journal of Electronic Commerce","page":"5-14","volume":"16","issue":"2","source":"CrossRef","DOI":"10.2753/JEC1086-4415160201","ISSN":"1086-4415","title-short":"Introduction to the Special Issue Social Commerce","author":[{"family":"Liang","given":"Ting-Peng"},{"family":"Turban","given":"Efraim"}],"issued":{"date-parts":[["2011",1,1]]}}},{"id":620,"uris":["http://zotero.org/users/3058091/items/BPSPUUSV"],"uri":["http://zotero.org/users/3058091/items/BPSPUUSV"],"itemData":{"id":620,"type":"article-journal","title":"Social commerce research: An integrated view","container-title":"Electronic Commerce Research and Applications","page":"61-68","volume":"12","issue":"2","source":"CrossRef","DOI":"10.1016/j.elerap.2013.02.003","ISSN":"15674223","title-short":"Social commerce research","language":"en","author":[{"family":"Zhou","given":"Lina"},{"family":"Zhang","given":"Ping"},{"family":"Zimmermann","given":"Hans-Dieter"}],"issued":{"date-parts":[["2013",4]]}}}],"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Pr="00A77D13">
        <w:rPr>
          <w:rFonts w:ascii="Times New Roman" w:hAnsi="Times New Roman" w:cs="Times New Roman"/>
          <w:sz w:val="24"/>
          <w:szCs w:val="24"/>
          <w:lang w:val="en-US"/>
        </w:rPr>
        <w:t>(Liang &amp; Turban, 2011; Zhou, Zhang &amp; Zimmermann, 2013)</w:t>
      </w:r>
      <w:r w:rsidR="00FE0FF5" w:rsidRPr="00A77D13">
        <w:rPr>
          <w:rFonts w:ascii="Times New Roman" w:hAnsi="Times New Roman" w:cs="Times New Roman"/>
          <w:color w:val="000000"/>
          <w:sz w:val="24"/>
          <w:szCs w:val="24"/>
          <w:lang w:val="en-US"/>
        </w:rPr>
        <w:fldChar w:fldCharType="end"/>
      </w:r>
      <w:r w:rsidRPr="00A77D13">
        <w:rPr>
          <w:rFonts w:ascii="Times New Roman" w:hAnsi="Times New Roman" w:cs="Times New Roman"/>
          <w:color w:val="000000"/>
          <w:sz w:val="24"/>
          <w:szCs w:val="24"/>
          <w:lang w:val="en-US"/>
        </w:rPr>
        <w:t>. In this context, social media-based brand communities play the role of the intermediary and the interpersonal contact between their members substitute the interpersonal contact between a salesperson and a client.</w:t>
      </w:r>
    </w:p>
    <w:p w14:paraId="47ED31FD" w14:textId="6F5511C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From this mechanism, we can understand a basic way of how trust is transferred in a social media-based brand community. Thus, a new member can approach a social media-based brand community in different ways. Firstly, he</w:t>
      </w:r>
      <w:r w:rsidR="003A1503" w:rsidRPr="00A77D13">
        <w:rPr>
          <w:rFonts w:ascii="Times New Roman" w:hAnsi="Times New Roman" w:cs="Times New Roman"/>
          <w:sz w:val="24"/>
          <w:szCs w:val="24"/>
          <w:lang w:val="en-US"/>
        </w:rPr>
        <w:t>/she</w:t>
      </w:r>
      <w:r w:rsidRPr="00A77D13">
        <w:rPr>
          <w:rFonts w:ascii="Times New Roman" w:hAnsi="Times New Roman" w:cs="Times New Roman"/>
          <w:sz w:val="24"/>
          <w:szCs w:val="24"/>
          <w:lang w:val="en-US"/>
        </w:rPr>
        <w:t xml:space="preserve"> can come in contact directly with the community. In this case, he</w:t>
      </w:r>
      <w:r w:rsidR="003A1503" w:rsidRPr="00A77D13">
        <w:rPr>
          <w:rFonts w:ascii="Times New Roman" w:hAnsi="Times New Roman" w:cs="Times New Roman"/>
          <w:sz w:val="24"/>
          <w:szCs w:val="24"/>
          <w:lang w:val="en-US"/>
        </w:rPr>
        <w:t>/she</w:t>
      </w:r>
      <w:r w:rsidRPr="00A77D13">
        <w:rPr>
          <w:rFonts w:ascii="Times New Roman" w:hAnsi="Times New Roman" w:cs="Times New Roman"/>
          <w:sz w:val="24"/>
          <w:szCs w:val="24"/>
          <w:lang w:val="en-US"/>
        </w:rPr>
        <w:t xml:space="preserve"> forms his</w:t>
      </w:r>
      <w:r w:rsidR="003A1503" w:rsidRPr="00A77D13">
        <w:rPr>
          <w:rFonts w:ascii="Times New Roman" w:hAnsi="Times New Roman" w:cs="Times New Roman"/>
          <w:sz w:val="24"/>
          <w:szCs w:val="24"/>
          <w:lang w:val="en-US"/>
        </w:rPr>
        <w:t>/her</w:t>
      </w:r>
      <w:r w:rsidRPr="00A77D13">
        <w:rPr>
          <w:rFonts w:ascii="Times New Roman" w:hAnsi="Times New Roman" w:cs="Times New Roman"/>
          <w:sz w:val="24"/>
          <w:szCs w:val="24"/>
          <w:lang w:val="en-US"/>
        </w:rPr>
        <w:t xml:space="preserve"> trusting beliefs about the group based on memory. This memory can stem from association (a known acquaintance’s suggestion, common interest, place etc.). In case that this association is </w:t>
      </w:r>
      <w:r w:rsidRPr="00A77D13">
        <w:rPr>
          <w:rFonts w:ascii="Times New Roman" w:hAnsi="Times New Roman" w:cs="Times New Roman"/>
          <w:sz w:val="24"/>
          <w:szCs w:val="24"/>
          <w:lang w:val="en-US"/>
        </w:rPr>
        <w:lastRenderedPageBreak/>
        <w:t>positive, trust can be transferred to the group. In addition, an individual can come into contact with a social media-based brand community through a member. In this case, if the group member makes a trustworthy first impression, as new information about the group is received</w:t>
      </w:r>
      <w:r w:rsidR="00A75F6D"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this trust will be transferred to the group. Finally, </w:t>
      </w:r>
      <w:r w:rsidR="00954007">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should mention that research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{"citationID":"1k1lj6ukls","properties":{"formattedCitation":"(Lickel et al., 2000)","plainCitation":"(Lickel et al., 2000)","noteIndex":0},"citationItems":[{"id":440,"uris":["http://zotero.org/users/3058091/items/QKB77AX8"],"uri":["http://zotero.org/users/3058091/items/QKB77AX8"],"itemData":{"id":440,"type":"article-journal","title":"Varieties of groups and the perception of group entitativity.","container-title":"Journal of Personality and Social Psychology","page":"223-246","volume":"78","issue":"2","source":"CrossRef","DOI":"10.1037//0022-3514.78.2.223","ISSN":"0022-3514","language":"en","author":[{"family":"Lickel","given":"Brian"},{"family":"Hamilton","given":"David L."},{"family":"Wieczorkowska","given":"Grazyna"},{"family":"Lewis","given":"Amy"},{"family":"Sherman","given":"Steven J."},{"family":"Uhles","given":"A. Neville"}],"issued":{"date-parts":[["2000"]]}}}],"schema":"https://github.com/citation-style-language/schema/raw/master/csl-citation.json"}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(Lickel et al.,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group size is negatively correlated to perceived entitativity. In the above-mentioned mechanism, this means the higher the number of the members of a group, the less likely a trust transfer to occur. The size of a group is negatively correlated to entitativity because its salience to both members and observers increases as group size decreases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{"citationID":"1jr7kk4dac","properties":{"formattedCitation":"(Taylor, Fiske, Etcoff, &amp; Ruderman, 1978)","plainCitation":"(Taylor, Fiske, Etcoff, &amp; Ruderman, 1978)","noteIndex":0},"citationItems":[{"id":441,"uris":["http://zotero.org/users/3058091/items/IZCBTWA5"],"uri":["http://zotero.org/users/3058091/items/IZCBTWA5"],"itemData":{"id":441,"type":"article-journal","title":"Categorical and contextual bases of person memory and stereotyping.","container-title":"Journal of personality and social psychology","page":"778","volume":"36","issue":"7","source":"Google Scholar","author":[{"family":"Taylor","given":"Shelley E."},{"family":"Fiske","given":"Susan T."},{"family":"Etcoff","given":"Nancy L."},{"family":"Ruderman","given":"Audrey J."}],"issued":{"date-parts":[["1978"]]}}}],"schema":"https://github.com/citation-style-language/schema/raw/master/csl-citation.json"}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(Taylor, Fiske, Etcoff, &amp; Ruderman, 1978)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Therefore, smaller groups are perceived as more similar than larger ones. As a result, trust transfer can happen easier between a smaller group and an individual than between a larger one and an individual.</w:t>
      </w:r>
    </w:p>
    <w:p w14:paraId="71A3880E"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This simple mechanism that is explained above is good to present how trust transfer occurs in a social media-based brand </w:t>
      </w:r>
      <w:r w:rsidR="00F3471A" w:rsidRPr="00A77D13">
        <w:rPr>
          <w:rFonts w:ascii="Times New Roman" w:hAnsi="Times New Roman" w:cs="Times New Roman"/>
          <w:sz w:val="24"/>
          <w:szCs w:val="24"/>
          <w:lang w:val="en-US"/>
        </w:rPr>
        <w:t>community,</w:t>
      </w:r>
      <w:r w:rsidRPr="00A77D13">
        <w:rPr>
          <w:rFonts w:ascii="Times New Roman" w:hAnsi="Times New Roman" w:cs="Times New Roman"/>
          <w:sz w:val="24"/>
          <w:szCs w:val="24"/>
          <w:lang w:val="en-US"/>
        </w:rPr>
        <w:t xml:space="preserve"> but the actual situation is a little more complex. Therefore, two types of trust exist for a website marketplace from a buyer’s perspective: 1) the marketplace itself and 2) sellers resided in the marketplace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{"citationID":"1dugkq5des","properties":{"formattedCitation":"(Lu, Hirschheim, &amp; Schwarz, 2015)","plainCitation":"(Lu, Hirschheim, &amp; Schwarz, 2015)","noteIndex":0},"citationItems":[{"id":473,"uris":["http://zotero.org/users/3058091/items/AEVMKBSX"],"uri":["http://zotero.org/users/3058091/items/AEVMKBSX"],"itemData":{"id":473,"type":"article-journal","title":"Examining the antecedent factors of online microsourcing","container-title":"Information Systems Frontiers","page":"601-617","volume":"17","issue":"3","source":"CrossRef","DOI":"10.1007/s10796-013-9440-y","ISSN":"1387-3326, 1572-9419","language":"en","author":[{"family":"Lu","given":"Baozhou"},{"family":"Hirschheim","given":"Rudy"},{"family":"Schwarz","given":"Andrew"}],"issued":{"date-parts":[["2015",6]]}}}],"schema":"https://github.com/citation-style-language/schema/raw/master/csl-citation.json"}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(Lu, Hirschheim, &amp; Schwarz, 2015)</w:t>
      </w:r>
      <w:r w:rsidR="00FE0FF5" w:rsidRPr="00A77D13">
        <w:rPr>
          <w:rFonts w:ascii="Times New Roman" w:hAnsi="Times New Roman" w:cs="Times New Roman"/>
          <w:sz w:val="24"/>
          <w:szCs w:val="24"/>
          <w:lang w:val="en-US"/>
        </w:rPr>
        <w:fldChar w:fldCharType="end"/>
      </w:r>
      <w:r w:rsidR="00A75F6D"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This happens because every social media-based brand community has a particular context. This context is defined by the instituti</w:t>
      </w:r>
      <w:r w:rsidR="00A75F6D" w:rsidRPr="00A77D13">
        <w:rPr>
          <w:rFonts w:ascii="Times New Roman" w:hAnsi="Times New Roman" w:cs="Times New Roman"/>
          <w:sz w:val="24"/>
          <w:szCs w:val="24"/>
          <w:lang w:val="en-US"/>
        </w:rPr>
        <w:t>onal structure of the internet.</w:t>
      </w:r>
      <w:r w:rsidRPr="00A77D13">
        <w:rPr>
          <w:rFonts w:ascii="Times New Roman" w:hAnsi="Times New Roman" w:cs="Times New Roman"/>
          <w:sz w:val="24"/>
          <w:szCs w:val="24"/>
          <w:lang w:val="en-US"/>
        </w:rPr>
        <w:t xml:space="preserve"> This institutional structure can create trust in itself. Simply put, </w:t>
      </w:r>
      <w:r w:rsidR="00C96C84" w:rsidRPr="00A77D13">
        <w:rPr>
          <w:rFonts w:ascii="Times New Roman" w:hAnsi="Times New Roman" w:cs="Times New Roman"/>
          <w:sz w:val="24"/>
          <w:szCs w:val="24"/>
          <w:lang w:val="en-US"/>
        </w:rPr>
        <w:t>institution-based trust encapsulates</w:t>
      </w:r>
      <w:r w:rsidRPr="00A77D13">
        <w:rPr>
          <w:rFonts w:ascii="Times New Roman" w:hAnsi="Times New Roman" w:cs="Times New Roman"/>
          <w:sz w:val="24"/>
          <w:szCs w:val="24"/>
          <w:lang w:val="en-US"/>
        </w:rPr>
        <w:t xml:space="preserve"> the security </w:t>
      </w:r>
      <w:r w:rsidR="00C96C84" w:rsidRPr="00A77D13">
        <w:rPr>
          <w:rFonts w:ascii="Times New Roman" w:hAnsi="Times New Roman" w:cs="Times New Roman"/>
          <w:sz w:val="24"/>
          <w:szCs w:val="24"/>
          <w:lang w:val="en-US"/>
        </w:rPr>
        <w:t>an individual</w:t>
      </w:r>
      <w:r w:rsidRPr="00A77D13">
        <w:rPr>
          <w:rFonts w:ascii="Times New Roman" w:hAnsi="Times New Roman" w:cs="Times New Roman"/>
          <w:sz w:val="24"/>
          <w:szCs w:val="24"/>
          <w:lang w:val="en-US"/>
        </w:rPr>
        <w:t xml:space="preserve"> feels about a situation because of safety nets</w:t>
      </w:r>
      <w:r w:rsidR="00C96C84" w:rsidRPr="00A77D13">
        <w:rPr>
          <w:rFonts w:ascii="Times New Roman" w:hAnsi="Times New Roman" w:cs="Times New Roman"/>
          <w:sz w:val="24"/>
          <w:szCs w:val="24"/>
          <w:lang w:val="en-US"/>
        </w:rPr>
        <w:t>, guarantees,</w:t>
      </w:r>
      <w:r w:rsidRPr="00A77D13">
        <w:rPr>
          <w:rFonts w:ascii="Times New Roman" w:hAnsi="Times New Roman" w:cs="Times New Roman"/>
          <w:sz w:val="24"/>
          <w:szCs w:val="24"/>
          <w:lang w:val="en-US"/>
        </w:rPr>
        <w:t xml:space="preserve"> and other structures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{"citationID":"18dbmfajq","properties":{"formattedCitation":"(McKnight et al., 1998)","plainCitation":"(McKnight et al., 1998)","noteIndex":0},"citationItems":[{"id":454,"uris":["http://zotero.org/users/3058091/items/MXWXSXW2"],"uri":["http://zotero.org/users/3058091/items/MXWXSXW2"],"itemData":{"id":454,"type":"article-journal","title":"Initial trust formation in new organizational relationships.","container-title":"Academy of Management Review","page":"473–490","volume":"23","author":[{"family":"McKnight","given":"D. H."},{"family":"Cummings","given":"L. L."},{"family":"Chervany","given":"N. L"}],"issued":{"date-parts":[["1998"]]}}}],"schema":"https://github.com/citation-style-language/schema/raw/master/csl-citation.json"}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et al., 1998)</w:t>
      </w:r>
      <w:r w:rsidR="00FE0FF5" w:rsidRPr="00A77D13">
        <w:rPr>
          <w:rFonts w:ascii="Times New Roman" w:hAnsi="Times New Roman" w:cs="Times New Roman"/>
          <w:sz w:val="24"/>
          <w:szCs w:val="24"/>
          <w:lang w:val="en-US"/>
        </w:rPr>
        <w:fldChar w:fldCharType="end"/>
      </w:r>
      <w:r w:rsidR="00C96C84" w:rsidRPr="00A77D13">
        <w:rPr>
          <w:rFonts w:ascii="Times New Roman" w:hAnsi="Times New Roman" w:cs="Times New Roman"/>
          <w:sz w:val="24"/>
          <w:szCs w:val="24"/>
          <w:lang w:val="en-US"/>
        </w:rPr>
        <w:t>. Such trust is derived</w:t>
      </w:r>
      <w:r w:rsidRPr="00A77D13">
        <w:rPr>
          <w:rFonts w:ascii="Times New Roman" w:hAnsi="Times New Roman" w:cs="Times New Roman"/>
          <w:sz w:val="24"/>
          <w:szCs w:val="24"/>
          <w:lang w:val="en-US"/>
        </w:rPr>
        <w:t xml:space="preserve"> from </w:t>
      </w:r>
      <w:r w:rsidR="00C96C84" w:rsidRPr="00A77D13">
        <w:rPr>
          <w:rFonts w:ascii="Times New Roman" w:hAnsi="Times New Roman" w:cs="Times New Roman"/>
          <w:sz w:val="24"/>
          <w:szCs w:val="24"/>
          <w:lang w:val="en-US"/>
        </w:rPr>
        <w:t xml:space="preserve">the conviction that generic and impersonal structures are set up to encourage and promote </w:t>
      </w:r>
      <w:r w:rsidRPr="00A77D13">
        <w:rPr>
          <w:rFonts w:ascii="Times New Roman" w:hAnsi="Times New Roman" w:cs="Times New Roman"/>
          <w:sz w:val="24"/>
          <w:szCs w:val="24"/>
          <w:lang w:val="en-US"/>
        </w:rPr>
        <w:t xml:space="preserve">trustworthy behavior in a given situation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{"citationID":"2cec71kumm","properties":{"formattedCitation":"(Zucker, 1986)","plainCitation":"(Zucker, 1986)","noteIndex":0},"citationItems":[{"id":451,"uris":["http://zotero.org/users/3058091/items/5INQWBDQ"],"uri":["http://zotero.org/users/3058091/items/5INQWBDQ"],"itemData":{"id":451,"type":"article-journal","title":"Production of trust: Institutional sources of economic structure, 1840–1920.","container-title":"Research in Organizational Behavior","page":"53-111.","volume":"8","author":[{"family":"Zucker","given":"L. G."}],"issued":{"date-parts":[["1986"]]}}}],"schema":"https://github.com/citation-style-language/schema/raw/master/csl-citation.json"}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(Zucker, 1986)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From this definition, we can understand, due to the impersonality of the World Wide Web, the importance of institution-based trust. Further,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{"citationID":"SxnMowqh","properties":{"formattedCitation":"(McKnight et al., 1998)","plainCitation":"(McKnight et al., 1998)","dontUpdate":true,"noteIndex":0},"citationItems":[{"id":454,"uris":["http://zotero.org/users/3058091/items/MXWXSXW2"],"uri":["http://zotero.org/users/3058091/items/MXWXSXW2"],"itemData":{"id":454,"type":"article-journal","title":"Initial trust formation in new organizational relationships.","container-title":"Academy of Management Review","page":"473–490","volume":"23","author":[{"family":"McKnight","given":"D. H."},{"family":"Cummings","given":"L. L."},{"family":"Chervany","given":"N. L"}],"issued":{"date-parts":[["1998"]]}}}],"schema":"https://github.com/citation-style-language/schema/raw/master/csl-citation.json"}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McKnight et al.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suggested that institution-based trust will affect trusting beliefs about an individual or a group because during initial encounters, beliefs about the entity like trustworthiness and beliefs about the situation in whic</w:t>
      </w:r>
      <w:r w:rsidR="00B075B0" w:rsidRPr="00A77D13">
        <w:rPr>
          <w:rFonts w:ascii="Times New Roman" w:hAnsi="Times New Roman" w:cs="Times New Roman"/>
          <w:sz w:val="24"/>
          <w:szCs w:val="24"/>
          <w:lang w:val="en-US"/>
        </w:rPr>
        <w:t>h the entity is encountered, such as</w:t>
      </w:r>
      <w:r w:rsidRPr="00A77D13">
        <w:rPr>
          <w:rFonts w:ascii="Times New Roman" w:hAnsi="Times New Roman" w:cs="Times New Roman"/>
          <w:sz w:val="24"/>
          <w:szCs w:val="24"/>
          <w:lang w:val="en-US"/>
        </w:rPr>
        <w:t xml:space="preserve"> the institutional factors in for</w:t>
      </w:r>
      <w:r w:rsidR="0080646C" w:rsidRPr="00A77D13">
        <w:rPr>
          <w:rFonts w:ascii="Times New Roman" w:hAnsi="Times New Roman" w:cs="Times New Roman"/>
          <w:sz w:val="24"/>
          <w:szCs w:val="24"/>
          <w:lang w:val="en-US"/>
        </w:rPr>
        <w:t>ce</w:t>
      </w:r>
      <w:r w:rsidR="00B075B0" w:rsidRPr="00A77D13">
        <w:rPr>
          <w:rFonts w:ascii="Times New Roman" w:hAnsi="Times New Roman" w:cs="Times New Roman"/>
          <w:sz w:val="24"/>
          <w:szCs w:val="24"/>
          <w:lang w:val="en-US"/>
        </w:rPr>
        <w:t>,</w:t>
      </w:r>
      <w:r w:rsidR="0080646C" w:rsidRPr="00A77D13">
        <w:rPr>
          <w:rFonts w:ascii="Times New Roman" w:hAnsi="Times New Roman" w:cs="Times New Roman"/>
          <w:sz w:val="24"/>
          <w:szCs w:val="24"/>
          <w:lang w:val="en-US"/>
        </w:rPr>
        <w:t xml:space="preserve"> are yet to be </w:t>
      </w:r>
      <w:r w:rsidR="00B075B0" w:rsidRPr="00A77D13">
        <w:rPr>
          <w:rFonts w:ascii="Times New Roman" w:hAnsi="Times New Roman" w:cs="Times New Roman"/>
          <w:sz w:val="24"/>
          <w:szCs w:val="24"/>
          <w:lang w:val="en-US"/>
        </w:rPr>
        <w:t>made distinct</w:t>
      </w:r>
      <w:r w:rsidR="0080646C"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80646C" w:rsidRPr="00A77D13">
        <w:rPr>
          <w:rFonts w:ascii="Times New Roman" w:hAnsi="Times New Roman" w:cs="Times New Roman"/>
          <w:sz w:val="24"/>
          <w:szCs w:val="24"/>
          <w:lang w:val="en-US"/>
        </w:rPr>
        <w:t>H</w:t>
      </w:r>
      <w:r w:rsidRPr="00A77D13">
        <w:rPr>
          <w:rFonts w:ascii="Times New Roman" w:hAnsi="Times New Roman" w:cs="Times New Roman"/>
          <w:sz w:val="24"/>
          <w:szCs w:val="24"/>
          <w:lang w:val="en-US"/>
        </w:rPr>
        <w:t>ence</w:t>
      </w:r>
      <w:r w:rsidR="0080646C"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tendency toward</w:t>
      </w:r>
      <w:r w:rsidR="00B075B0" w:rsidRPr="00A77D13">
        <w:rPr>
          <w:rFonts w:ascii="Times New Roman" w:hAnsi="Times New Roman" w:cs="Times New Roman"/>
          <w:sz w:val="24"/>
          <w:szCs w:val="24"/>
          <w:lang w:val="en-US"/>
        </w:rPr>
        <w:t xml:space="preserve"> avoidance of mental fatigue and cognitive consistency may result in</w:t>
      </w:r>
      <w:r w:rsidRPr="00A77D13">
        <w:rPr>
          <w:rFonts w:ascii="Times New Roman" w:hAnsi="Times New Roman" w:cs="Times New Roman"/>
          <w:sz w:val="24"/>
          <w:szCs w:val="24"/>
          <w:lang w:val="en-US"/>
        </w:rPr>
        <w:t xml:space="preserve"> a positive relationship between the two. In other words, a person can transfer trust from the institutional framework in place during the </w:t>
      </w:r>
      <w:r w:rsidRPr="00A77D13">
        <w:rPr>
          <w:rFonts w:ascii="Times New Roman" w:hAnsi="Times New Roman" w:cs="Times New Roman"/>
          <w:sz w:val="24"/>
          <w:szCs w:val="24"/>
          <w:lang w:val="en-US"/>
        </w:rPr>
        <w:lastRenderedPageBreak/>
        <w:t xml:space="preserve">first encounter with an individual or a group. Here, it is important to note that contextual inference can differ greatly among individuals. This essentially means that the institutional framework can be interpreted differently (as more trustworthy or less trustworthy) based on the religious makeup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{"citationID":"ooq9did47","properties":{"formattedCitation":"(La Porta, Lopez-de-Salinas, Shleifer, &amp; Vishny, 1997)","plainCitation":"(La Porta, Lopez-de-Salinas, Shleifer, &amp; Vishny, 1997)","noteIndex":0},"citationItems":[{"id":447,"uris":["http://zotero.org/users/3058091/items/E3EP5FD9"],"uri":["http://zotero.org/users/3058091/items/E3EP5FD9"],"itemData":{"id":447,"type":"article-journal","title":"Trust in Large Organizations.","container-title":"American Economic Review Papers and Proceedings","page":"333-338","volume":"87","author":[{"family":"La Porta","given":"R."},{"family":"Lopez-de-Salinas","given":"F."},{"family":"Shleifer","given":"A."},{"family":"Vishny","given":"R. W"}],"issued":{"date-parts":[["1997"]]}}}],"schema":"https://github.com/citation-style-language/schema/raw/master/csl-citation.json"}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(La Porta, Lopez-de-Salinas, Shleifer, &amp; Vishny, 1997)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the communication moral and ethics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{"citationID":"1ajbn5kfus","properties":{"formattedCitation":"(Fisman &amp; Khanna, 1999)","plainCitation":"(Fisman &amp; Khanna, 1999)","noteIndex":0},"citationItems":[{"id":442,"uris":["http://zotero.org/users/3058091/items/RTDPUPE5"],"uri":["http://zotero.org/users/3058091/items/RTDPUPE5"],"itemData":{"id":442,"type":"article-journal","title":"Is trust a historical residue? Information flows and trust levels","container-title":"Journal of Economic Behavior &amp; Organization","page":"79–92","volume":"38","issue":"1","source":"Google Scholar","title-short":"Is trust a historical residue?","author":[{"family":"Fisman","given":"Raymond"},{"family":"Khanna","given":"Tarun"}],"issued":{"date-parts":[["1999"]]}}}],"schema":"https://github.com/citation-style-language/schema/raw/master/csl-citation.json"}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(Fisman &amp; Khanna,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of an individual. From this reasoning, it is clear that the safety nets of a social </w:t>
      </w:r>
      <w:r w:rsidR="00F3471A"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community which can include privacy aspects and transaction security are elements that can transfer trust to a new potential member. </w:t>
      </w:r>
    </w:p>
    <w:p w14:paraId="29A7766D"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Another important element of context is the social presence of the website. Social presence of a website is built upon signals transmitted in a communication medium, such as virtual agents</w:t>
      </w:r>
      <w:r w:rsidR="001819EB"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{"citationID":"1ksgsttehn","properties":{"formattedCitation":"(Hess, Fuller, &amp; Campbell, 2009)","plainCitation":"(Hess, Fuller, &amp; Campbell, 2009)","noteIndex":0},"citationItems":[{"id":617,"uris":["http://zotero.org/users/3058091/items/UN6ZXJKB"],"uri":["http://zotero.org/users/3058091/items/UN6ZXJKB"],"itemData":{"id":617,"type":"article-journal","title":"Designing Interfaces with Social Presence: Using Vividness and Extraversion to Create Social Recommendation Agents*","container-title":"Journal of the Association for Information Systems","page":"889","volume":"10","issue":"12","source":"Google Scholar","title-short":"Designing Interfaces with Social Presence","author":[{"family":"Hess","given":"Traci"},{"family":"Fuller","given":"Mark"},{"family":"Campbell","given":"Damon"}],"issued":{"date-parts":[["2009"]]}}}],"schema":"https://github.com/citation-style-language/schema/raw/master/csl-citation.json"}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(Hess, Fuller, &amp; Campbell,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IT-enabled human-like interaction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{"citationID":"mw2FSVof","properties":{"formattedCitation":"(Pavlou, Liang, &amp; Xue, 2007)","plainCitation":"(Pavlou, Liang, &amp; Xue, 2007)","noteIndex":0},"citationItems":[{"id":614,"uris":["http://zotero.org/users/3058091/items/EHRHWKMX"],"uri":["http://zotero.org/users/3058091/items/EHRHWKMX"],"itemData":{"id":614,"type":"article-journal","title":"Understanding and mitigating uncertainty in online environments: a principal-agent perspective","container-title":"MIS quarterly","page":"105–136","volume":"31","issue":"1","source":"Google Scholar","title-short":"Understanding and mitigating uncertainty in online environments","author":[{"family":"Pavlou","given":"Paul A."},{"family":"Liang","given":"Huigang"},{"family":"Xue","given":"Yajiong"}],"issued":{"date-parts":[["2007"]]}}}],"schema":"https://github.com/citation-style-language/schema/raw/master/csl-citation.json"}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(Pavlou, Liang, &amp; Xue,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socially-rich text, personalized greetings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{"citationID":"2p2pilbnkn","properties":{"formattedCitation":"(Gefen &amp; Straub, 2004)","plainCitation":"(Gefen &amp; Straub, 2004)","noteIndex":0},"citationItems":[{"id":618,"uris":["http://zotero.org/users/3058091/items/T8NAPA7Q"],"uri":["http://zotero.org/users/3058091/items/T8NAPA7Q"],"itemData":{"id":618,"type":"article-journal","title":"Consumer trust in B2C e-Commerce and the importance of social presence: experiments in e-Products and e-Services","container-title":"Omega","page":"407-424","volume":"32","issue":"6","source":"CrossRef","DOI":"10.1016/j.omega.2004.01.006","ISSN":"03050483","title-short":"Consumer trust in B2C e-Commerce and the importance of social presence","language":"en","author":[{"family":"Gefen","given":"David"},{"family":"Straub","given":"Detmar W."}],"issued":{"date-parts":[["2004",12]]}}}],"schema":"https://github.com/citation-style-language/schema/raw/master/csl-citation.json"}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(Gefen &amp; Straub, 2004)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chat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{"citationID":"rj59djohq","properties":{"formattedCitation":"(Qiu &amp; Benbasat, 2005)","plainCitation":"(Qiu &amp; Benbasat, 2005)","noteIndex":0},"citationItems":[{"id":615,"uris":["http://zotero.org/users/3058091/items/D6GV48TR"],"uri":["http://zotero.org/users/3058091/items/D6GV48TR"],"itemData":{"id":615,"type":"article-journal","title":"An investigation into the effects of Text-To-Speech voice and 3D avatars on the perception of presence and flow of live help in electronic commerce","container-title":"ACM Transactions on Computer-Human Interaction (TOCHI)","page":"329–355","volume":"12","issue":"4","source":"Google Scholar","author":[{"family":"Qiu","given":"Lingyun"},{"family":"Benbasat","given":"Izak"}],"issued":{"date-parts":[["2005"]]}}}],"schema":"https://github.com/citation-style-language/schema/raw/master/csl-citation.json"}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(Qiu &amp; Benbasat,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or message boards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{"citationID":"lUbO39m6","properties":{"formattedCitation":"(Dianne Cyr, Hassanein, Head, &amp; Ivanov, 2007)","plainCitation":"(Dianne Cyr, Hassanein, Head, &amp; Ivanov, 2007)","dontUpdate":true,"noteIndex":0},"citationItems":[{"id":616,"uris":["http://zotero.org/users/3058091/items/3XMZW99F"],"uri":["http://zotero.org/users/3058091/items/3XMZW99F"],"itemData":{"id":616,"type":"article-journal","title":"The role of social presence in establishing loyalty in e-Service environments","container-title":"Interacting with Computers","page":"43-56","volume":"19","issue":"1","source":"CrossRef","DOI":"10.1016/j.intcom.2006.07.010","ISSN":"09535438","language":"en","author":[{"family":"Cyr","given":"Dianne"},{"family":"Hassanein","given":"Khaled"},{"family":"Head","given":"Milena"},{"family":"Ivanov","given":"Alex"}],"issued":{"date-parts":[["2007",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(Cyr, Hassanein, Head, &amp; Ivanov,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Thus, the more the social design features and consequently, the social presence of a website, the higher the level of transparency which shortens the perceived social distance between buyers and sellers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{"citationID":"kXWTf5HI","properties":{"formattedCitation":"(Pavlou et al., 2007)","plainCitation":"(Pavlou et al., 2007)","noteIndex":0},"citationItems":[{"id":614,"uris":["http://zotero.org/users/3058091/items/EHRHWKMX"],"uri":["http://zotero.org/users/3058091/items/EHRHWKMX"],"itemData":{"id":614,"type":"article-journal","title":"Understanding and mitigating uncertainty in online environments: a principal-agent perspective","container-title":"MIS quarterly","page":"105–136","volume":"31","issue":"1","source":"Google Scholar","title-short":"Understanding and mitigating uncertainty in online environments","author":[{"family":"Pavlou","given":"Paul A."},{"family":"Liang","given":"Huigang"},{"family":"Xue","given":"Yajiong"}],"issued":{"date-parts":[["2007"]]}}}],"schema":"https://github.com/citation-style-language/schema/raw/master/csl-citation.json"}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(Pavlou et al.,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in turn, it is easier for a buyer to form a trustworthy relationship when the perceived social distance is short. In other words, a high social presence of the website positively affects trust on it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{"citationID":"2geqm4rrdt","properties":{"formattedCitation":"(Hassanein et al., 2009)","plainCitation":"(Hassanein et al., 2009)","noteIndex":0},"citationItems":[{"id":430,"uris":["http://zotero.org/users/3058091/items/38QHWRHN"],"uri":["http://zotero.org/users/3058091/items/38QHWRHN"],"itemData":{"id":430,"type":"article-journal","title":"A cross-cultural comparison of the impact of social presence on website trust, usefulness and enjoyment","container-title":"International Journal of Electronic Business","page":"625–641","volume":"7","issue":"6","source":"Google Scholar","author":[{"family":"Hassanein","given":"Khaled"},{"family":"Head","given":"Milena"},{"family":"Ju","given":"Chunhua"}],"issued":{"date-parts":[["2009"]]}}}],"schema":"https://github.com/citation-style-language/schema/raw/master/csl-citation.json"}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(Hassanein et al.,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1876F876"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One last element that influences the transfer of emotions such as trust between different contexts is what we call affect generalization. Affect generalization is a common phenomenon in which affect towards one attitude spread</w:t>
      </w:r>
      <w:r w:rsidR="00DF397D"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to other related attitudes. This spread is one sou</w:t>
      </w:r>
      <w:r w:rsidR="00C53A7E" w:rsidRPr="00A77D13">
        <w:rPr>
          <w:rFonts w:ascii="Times New Roman" w:hAnsi="Times New Roman" w:cs="Times New Roman"/>
          <w:sz w:val="24"/>
          <w:szCs w:val="24"/>
          <w:lang w:val="en-US"/>
        </w:rPr>
        <w:t xml:space="preserve">rce of the halo effect in </w:t>
      </w:r>
      <w:r w:rsidRPr="00A77D13">
        <w:rPr>
          <w:rFonts w:ascii="Times New Roman" w:hAnsi="Times New Roman" w:cs="Times New Roman"/>
          <w:sz w:val="24"/>
          <w:szCs w:val="24"/>
          <w:lang w:val="en-US"/>
        </w:rPr>
        <w:t>perception</w:t>
      </w:r>
      <w:r w:rsidR="00C53A7E" w:rsidRPr="00A77D13">
        <w:rPr>
          <w:rFonts w:ascii="Times New Roman" w:hAnsi="Times New Roman" w:cs="Times New Roman"/>
          <w:sz w:val="24"/>
          <w:szCs w:val="24"/>
          <w:lang w:val="en-US"/>
        </w:rPr>
        <w:t xml:space="preserve"> for a person,</w:t>
      </w:r>
      <w:r w:rsidRPr="00A77D13">
        <w:rPr>
          <w:rFonts w:ascii="Times New Roman" w:hAnsi="Times New Roman" w:cs="Times New Roman"/>
          <w:sz w:val="24"/>
          <w:szCs w:val="24"/>
          <w:lang w:val="en-US"/>
        </w:rPr>
        <w:t xml:space="preserve"> in which the affect associated with a component of an attitude object such as his/her intelligence spreads to the overall behavior as a whole or to other traits</w:t>
      </w:r>
      <w:r w:rsidR="00C53A7E"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such as a person’s physical attractiveness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{"citationID":"a4q9g6i5i7","properties":{"formattedCitation":"(Cooper, 1981)","plainCitation":"(Cooper, 1981)","noteIndex":0},"citationItems":[{"id":7,"uris":["http://zotero.org/users/3058091/items/W8MICCP2"],"uri":["http://zotero.org/users/3058091/items/W8MICCP2"],"itemData":{"id":7,"type":"article-journal","title":"Ubiquitous Halo","container-title":"Psychological Bulletin","page":"218-244","volume":"90","issue":"2","author":[{"family":"Cooper","given":"W. H."}],"issued":{"date-parts":[["1981"]]}}}],"schema":"https://github.com/citation-style-language/schema/raw/master/csl-citation.json"}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(Cooper, 1981)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Similar diffusion of affect is probable to take place in organizational settings as well. I</w:t>
      </w:r>
      <w:r w:rsidR="00C53A7E" w:rsidRPr="00A77D13">
        <w:rPr>
          <w:rFonts w:ascii="Times New Roman" w:hAnsi="Times New Roman" w:cs="Times New Roman"/>
          <w:sz w:val="24"/>
          <w:szCs w:val="24"/>
          <w:lang w:val="en-US"/>
        </w:rPr>
        <w:t xml:space="preserve">t has been shown, </w:t>
      </w:r>
      <w:r w:rsidRPr="00A77D13">
        <w:rPr>
          <w:rFonts w:ascii="Times New Roman" w:hAnsi="Times New Roman" w:cs="Times New Roman"/>
          <w:sz w:val="24"/>
          <w:szCs w:val="24"/>
          <w:lang w:val="en-US"/>
        </w:rPr>
        <w:t>for example</w:t>
      </w:r>
      <w:r w:rsidR="00C53A7E"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that affective commitment associated with a group of coworkers or feeling towards a supervisor generalize to the organization as a whole and vice versa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{"citationID":"ajrsb6ai91","properties":{"formattedCitation":"(Meyer, Stanley, Herscovitch, &amp; Topolnytsky, 2002; Riketta &amp; Dick, 2005; Vandenberghe, Bentein, &amp; Stinglhamber, 2004)","plainCitation":"(Meyer, Stanley, Herscovitch, &amp; Topolnytsky, 2002; Riketta &amp; Dick, 2005; Vandenberghe, Bentein, &amp; Stinglhamber, 2004)","noteIndex":0},"citationItems":[{"id":20,"uris":["http://zotero.org/users/3058091/items/6JPBUQ27"],"uri":["http://zotero.org/users/3058091/items/6JPBUQ27"],"itemData":{"id":20,"type":"article-journal","title":"Affective, Continuance, and Normative Commitment to the Organization: A Meta-analysis of Antecedents, Correlates, and Consequences","container-title":"Journal of Vocational Behavior","page":"20-52","volume":"61","issue":"1","source":"CrossRef","DOI":"10.1006/jvbe.2001.1842","ISSN":"00018791","title-short":"Affective, Continuance, and Normative Commitment to the Organization","language":"en","author":[{"family":"Meyer","given":"John P."},{"family":"Stanley","given":"David J."},{"family":"Herscovitch","given":"Lynne"},{"family":"Topolnytsky","given":"Laryssa"}],"issued":{"date-parts":[["2002",8]]}}},{"id":22,"uris":["http://zotero.org/users/3058091/items/GRDS3IFQ"],"uri":["http://zotero.org/users/3058091/items/GRDS3IFQ"],"itemData":{"id":22,"type":"article-journal","title":"Foci of attachment in organizations: A meta-analytic comparison of the strength and correlates of workgroup versus organizational identification and commitment","container-title":"Journal of Vocational Behavior","page":"490-510","volume":"67","issue":"3","source":"CrossRef","DOI":"10.1016/j.jvb.2004.06.001","ISSN":"00018791","title-short":"Foci of attachment in organizations","language":"en","author":[{"family":"Riketta","given":"Michael"},{"family":"Dick","given":"Rolf Van"}],"issued":{"date-parts":[["2005",12]]}}},{"id":21,"uris":["http://zotero.org/users/3058091/items/7JCKNTVB"],"uri":["http://zotero.org/users/3058091/items/7JCKNTVB"],"itemData":{"id":21,"type":"article-journal","title":"Affective commitment to the organization, supervisor, and work group: Antecedents and outcomes","container-title":"Journal of Vocational Behavior","page":"47-71","volume":"64","issue":"1","source":"CrossRef","DOI":"10.1016/S0001-8791(03)00029-0","ISSN":"00018791","title-short":"Affective commitment to the organization, supervisor, and work group","language":"en","author":[{"family":"Vandenberghe","given":"Christian"},{"family":"Bentein","given":"Kathleen"},{"family":"Stinglhamber","given":"Florence"}],"issued":{"date-parts":[["2004",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 xml:space="preserve">(Meyer, Stanley, Herscovitch, &amp; Topolnytsky, 2002; Riketta &amp; Dick, 2005; Vandenberghe, Bentein, &amp; Stinglhamber, </w:t>
      </w:r>
      <w:r w:rsidRPr="00A77D13">
        <w:rPr>
          <w:rFonts w:ascii="Times New Roman" w:hAnsi="Times New Roman" w:cs="Times New Roman"/>
          <w:sz w:val="24"/>
          <w:lang w:val="en-US"/>
        </w:rPr>
        <w:lastRenderedPageBreak/>
        <w:t>2004)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Thus, we expect an affect generalization to take place in the context of a social media-based brand community.</w:t>
      </w:r>
    </w:p>
    <w:p w14:paraId="27267793"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Moreover, trust can be transfer based on the above reasoning from one context to another. This means that a person who based trust on the institutional structures in place in the context of the encounter can transfer this trust to another context. For example, if context A has weak institutional structures and therefore, generates low institution-based trust and context B has strong structure with consequence to generate high institution-based trust</w:t>
      </w:r>
      <w:r w:rsidR="00824374"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and a trusted party</w:t>
      </w:r>
      <w:r w:rsidR="00824374"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who associate itself to context B</w:t>
      </w:r>
      <w:r w:rsidR="00824374"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finds itself in context A,</w:t>
      </w:r>
      <w:r w:rsidR="00824374" w:rsidRPr="00A77D13">
        <w:rPr>
          <w:rFonts w:ascii="Times New Roman" w:hAnsi="Times New Roman" w:cs="Times New Roman"/>
          <w:sz w:val="24"/>
          <w:szCs w:val="24"/>
          <w:lang w:val="en-US"/>
        </w:rPr>
        <w:t xml:space="preserve"> can receive</w:t>
      </w:r>
      <w:r w:rsidRPr="00A77D13">
        <w:rPr>
          <w:rFonts w:ascii="Times New Roman" w:hAnsi="Times New Roman" w:cs="Times New Roman"/>
          <w:sz w:val="24"/>
          <w:szCs w:val="24"/>
          <w:lang w:val="en-US"/>
        </w:rPr>
        <w:t xml:space="preserve"> </w:t>
      </w:r>
      <w:r w:rsidR="00824374" w:rsidRPr="00A77D13">
        <w:rPr>
          <w:rFonts w:ascii="Times New Roman" w:hAnsi="Times New Roman" w:cs="Times New Roman"/>
          <w:sz w:val="24"/>
          <w:szCs w:val="24"/>
          <w:lang w:val="en-US"/>
        </w:rPr>
        <w:t>trust through trust transfer</w:t>
      </w:r>
      <w:r w:rsidRPr="00A77D13">
        <w:rPr>
          <w:rFonts w:ascii="Times New Roman" w:hAnsi="Times New Roman" w:cs="Times New Roman"/>
          <w:sz w:val="24"/>
          <w:szCs w:val="24"/>
          <w:lang w:val="en-US"/>
        </w:rPr>
        <w:t xml:space="preserve"> in such a situation and trust in context A is increased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{"citationID":"2pgh9vajs7","properties":{"formattedCitation":"(Bacharach &amp; Gambetta, 2001)","plainCitation":"(Bacharach &amp; Gambetta, 2001)","noteIndex":0},"citationItems":[{"id":448,"uris":["http://zotero.org/users/3058091/items/2U7E88S5"],"uri":["http://zotero.org/users/3058091/items/2U7E88S5"],"itemData":{"id":448,"type":"book","title":"Trust in Signs. In Trust in Society","publisher":"NY, Sage:","publisher-place":"New York, NY,","number-of-pages":"148-184","edition":"K. Cook (Ed.)","event-place":"New York, NY,","author":[{"family":"Bacharach","given":"M."},{"family":"Gambetta","given":"D."}],"issued":{"date-parts":[["2001"]]}}}],"schema":"https://github.com/citation-style-language/schema/raw/master/csl-citation.json"}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(Bacharach &amp; Gambetta,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Analogous to this, in a social media-based brand community, if a potential new member knows the brand offline and it is satisfied with its institutional framework and consequently, has a high institution-based trust in it, he can transfer this institutional trust to the online shop and brand community based on the clarity of the association of the shop and the community with the physical infrastructure of the brand</w:t>
      </w:r>
      <w:r w:rsidR="00EC4032" w:rsidRPr="00A77D13">
        <w:rPr>
          <w:rFonts w:ascii="Times New Roman" w:hAnsi="Times New Roman" w:cs="Times New Roman"/>
          <w:sz w:val="24"/>
          <w:szCs w:val="24"/>
          <w:lang w:val="en-US"/>
        </w:rPr>
        <w:t xml:space="preserve"> (even when the online shop does not really merit such trust)</w:t>
      </w:r>
      <w:r w:rsidRPr="00A77D13">
        <w:rPr>
          <w:rFonts w:ascii="Times New Roman" w:hAnsi="Times New Roman" w:cs="Times New Roman"/>
          <w:sz w:val="24"/>
          <w:szCs w:val="24"/>
          <w:lang w:val="en-US"/>
        </w:rPr>
        <w:t>.</w:t>
      </w:r>
    </w:p>
    <w:p w14:paraId="09C5F86E"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All in all, </w:t>
      </w:r>
      <w:r w:rsidR="0025240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 explained extensively how trust can be transferred between members of a social media based brand community and between an individual and a group (brand community or the brand itself) and </w:t>
      </w:r>
      <w:r w:rsidR="0025240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 shown that this trust transfer is based on both situational (like place, institutional factors, industry categorization, etc.)</w:t>
      </w:r>
      <w:r w:rsidR="008E4CC2" w:rsidRPr="00A77D13">
        <w:rPr>
          <w:rFonts w:ascii="Times New Roman" w:hAnsi="Times New Roman" w:cs="Times New Roman"/>
          <w:sz w:val="24"/>
          <w:szCs w:val="24"/>
          <w:lang w:val="en-US"/>
        </w:rPr>
        <w:t xml:space="preserve"> and</w:t>
      </w:r>
      <w:r w:rsidRPr="00A77D13">
        <w:rPr>
          <w:rFonts w:ascii="Times New Roman" w:hAnsi="Times New Roman" w:cs="Times New Roman"/>
          <w:sz w:val="24"/>
          <w:szCs w:val="24"/>
          <w:lang w:val="en-US"/>
        </w:rPr>
        <w:t xml:space="preserve"> cognitive (stereotypes, biases, impression, etc.) factors. </w:t>
      </w:r>
    </w:p>
    <w:p w14:paraId="0AD84604" w14:textId="77777777" w:rsidR="007231D2" w:rsidRPr="00A77D13" w:rsidRDefault="007231D2" w:rsidP="0076620D">
      <w:pPr>
        <w:pStyle w:val="20"/>
        <w:rPr>
          <w:rFonts w:cs="Times New Roman"/>
          <w:sz w:val="24"/>
          <w:szCs w:val="24"/>
        </w:rPr>
      </w:pPr>
      <w:bookmarkStart w:id="10" w:name="_Toc25530489"/>
      <w:r w:rsidRPr="00A77D13">
        <w:rPr>
          <w:rFonts w:cs="Times New Roman"/>
        </w:rPr>
        <w:t>How people become engaged to vendors</w:t>
      </w:r>
      <w:bookmarkEnd w:id="10"/>
    </w:p>
    <w:p w14:paraId="2602C7D2"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Our aim, here, is to analyze how the building of emotions that we have described earlier transforms into bonds. In the previous section, we have given a detailed account of the different kinds of bonds and emotions that can be present in relational exchanges taking place in a social media-based brand community. Here, we try to elaborate on the antecedents of this bond which forms amongst the actors. </w:t>
      </w:r>
    </w:p>
    <w:p w14:paraId="53B877E3"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As we have described above people taking part in a relational exchange develop emotions. These emotions can differ among members of a community based on the perception, the level of involvement and the orientation of every participant. Although </w:t>
      </w:r>
      <w:r w:rsidRPr="00A77D13">
        <w:rPr>
          <w:rFonts w:ascii="Times New Roman" w:hAnsi="Times New Roman" w:cs="Times New Roman"/>
          <w:sz w:val="24"/>
          <w:szCs w:val="24"/>
          <w:lang w:val="en-US"/>
        </w:rPr>
        <w:lastRenderedPageBreak/>
        <w:t xml:space="preserve">we have discussed extensively how the relational exchange is affected by different factors explaining these antecedents, we have not analyzed thoroughly the antecedents themselves. The level of involvement and the perception of a participant can be summarily described by the notion of customer engagement. Despite being similar to the notion of participation (active – passive users), customer engagement has a distinct character in the formation of bonds. From a practitioner’s perspective, customer engagement can be defined as activities which facilitate interactions that strengthen the psychological and physical investment a customer has with a brand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{"citationID":"a294pasm4i3","properties":{"formattedCitation":"(Sedley, 2006)","plainCitation":"(Sedley, 2006)","noteIndex":0},"citationItems":[{"id":1435,"uris":["http://zotero.org/users/3058091/items/EEZW3TFU"],"uri":["http://zotero.org/users/3058091/items/EEZW3TFU"],"itemData":{"id":1435,"type":"book","title":"Customer Engagement Survey Report","edition":"Richard Sedley","author":[{"family":"Sedley","given":"Richard"}],"issued":{"date-parts":[["2006"]]}}}],"schema":"https://github.com/citation-style-language/schema/raw/master/csl-citation.json"}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(Sedley,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This approach aligns with a vendor perspective about customer engagement. If, now, we examine customer engagement from a customer perspective, we can academically define it as the intensity of customer participation with both representatives of the organization and with other customers in a collaborative knowledge exchange process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{"citationID":"a11lgo988ed","properties":{"formattedCitation":"(Wagner &amp; Majchrzak, 2007)","plainCitation":"(Wagner &amp; Majchrzak, 2007)","noteIndex":0},"citationItems":[{"id":101,"uris":["http://zotero.org/users/3058091/items/5N2NFMZC"],"uri":["http://zotero.org/users/3058091/items/5N2NFMZC"],"itemData":{"id":101,"type":"article-journal","title":"Enabling Customer-Centricity Using Wikis and the Wiki Way","container-title":"Journal of Management Information Systems","page":"17-43","volume":"23","issue":"3","source":"CrossRef","DOI":"10.2753/MIS0742-1222230302","ISSN":"0742-1222","author":[{"family":"Wagner","given":"Christian"},{"family":"Majchrzak","given":"Ann"}],"issued":{"date-parts":[["2007",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(Wagner &amp; Majchrzak, 2007)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66DC2CE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It is obvious that in the context of an online brand community in social media, both definitions are highly relevant. The online environment of such a community makes the customer participation easier and the mere existence of the brand community facilitates this information and knowledge exchange process, while, at the same time, the increasing number of interactions between participants (due to the ease of access) demands a higher personal investment from the members. Classical definitions of customer engagement have a narrow scope and exclude the participants’ prospects (what a customer expects in terms of service and quality from a particular vendor) and potentials (what possibilities of furthering a relationship between a customer and a particular vendor exist)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{"citationID":"av97bnngk6","properties":{"formattedCitation":"(Vivek, Beatty, &amp; Morgan, 2012)","plainCitation":"(Vivek, Beatty, &amp; Morgan, 2012)","noteIndex":0},"citationItems":[{"id":1438,"uris":["http://zotero.org/users/3058091/items/SFEXS5I4"],"uri":["http://zotero.org/users/3058091/items/SFEXS5I4"],"itemData":{"id":1438,"type":"article-journal","title":"Customer Engagement: Exploring Customer Relationships Beyond Purchase","container-title":"The Journal of Marketing Theory and Practice","page":"122-146","volume":"20","issue":"2","source":"CrossRef","DOI":"10.2753/MTP1069-6679200201","ISSN":"1069-6679","title-short":"Customer Engagement","author":[{"family":"Vivek","given":"Shiri D."},{"family":"Beatty","given":"Sharon E."},{"family":"Morgan","given":"Robert M."}],"issued":{"date-parts":[["2012",4,1]]}}}],"schema":"https://github.com/citation-style-language/schema/raw/master/csl-citation.json"}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(Vivek, Beatty, &amp; Morgan, 2012)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As we have analyzed in the previous sector, participants’ prospects and potentials play a major role in the creation of emotions and as a result, in the formation of bonds. Here, we will not stay more on examining the role of prospects and potentials which we have analyzed above but we will delve deeper in the classical definitions of customer engagement which we have expressed above.</w:t>
      </w:r>
    </w:p>
    <w:p w14:paraId="27B4B520" w14:textId="77777777" w:rsidR="007231D2" w:rsidRPr="00A77D13" w:rsidRDefault="007231D2" w:rsidP="007231D2">
      <w:pPr>
        <w:spacing w:line="360" w:lineRule="auto"/>
        <w:jc w:val="both"/>
        <w:rPr>
          <w:rFonts w:ascii="Times New Roman" w:hAnsi="Times New Roman" w:cs="Times New Roman"/>
          <w:sz w:val="24"/>
          <w:lang w:val="en-US"/>
        </w:rPr>
      </w:pPr>
      <w:r w:rsidRPr="00A77D13">
        <w:rPr>
          <w:rFonts w:ascii="Times New Roman" w:hAnsi="Times New Roman" w:cs="Times New Roman"/>
          <w:sz w:val="24"/>
          <w:szCs w:val="24"/>
          <w:lang w:val="en-US"/>
        </w:rPr>
        <w:t xml:space="preserve">There are many multi-dimensional conceptualizations of customer engagement </w:t>
      </w:r>
      <w:r w:rsidR="00FE0FF5" w:rsidRPr="00A77D13">
        <w:rPr>
          <w:rFonts w:ascii="Times New Roman" w:hAnsi="Times New Roman" w:cs="Times New Roman"/>
          <w:color w:val="FF0000"/>
          <w:sz w:val="24"/>
          <w:szCs w:val="24"/>
        </w:rPr>
        <w:fldChar w:fldCharType="begin"/>
      </w:r>
      <w:r w:rsidR="000C081A" w:rsidRPr="00A77D13">
        <w:rPr>
          <w:rFonts w:ascii="Times New Roman" w:hAnsi="Times New Roman" w:cs="Times New Roman"/>
          <w:color w:val="FF0000"/>
          <w:sz w:val="24"/>
          <w:szCs w:val="24"/>
          <w:lang w:val="en-US"/>
        </w:rPr>
        <w:instrText xml:space="preserve"> ADDIN ZOTERO_ITEM CSL_CITATION {"citationID":"dhQtFZhw","properties":{"formattedCitation":"(Brodie R. J., Ilic A., Juric B., &amp; Hollebeek L., 2013; L. Hollebeek, 2011; So, King, Sparks, &amp; Wang, 2016b; van Doorn et al., 2010)","plainCitation":"(Brodie R. J., Ilic A., Juric B., &amp; Hollebeek L., 2013; L. Hollebeek, 2011; So, King, Sparks, &amp; Wang, 2016b; van Doorn et al., 2010)","dontUpdate":true,"noteIndex":0},"citationItems":[{"id":293,"uris":["http://zotero.org/users/3058091/items/BQ7TK3AE"],"uri":["http://zotero.org/users/3058091/items/BQ7TK3AE"],"itemData":{"id":293,"type":"article-journal","title":"Consumer engagement in a virtual brand community: An exploratory analysis","container-title":"Journal of Business Research","page":"105-114","volume":"66","issue":"1","source":"CrossRef","DOI":"10.1016/j.jbusres.2011.07.029","ISSN":"01482963","title-short":"Consumer engagement in a virtual brand community","language":"en","author":[{"family":"Brodie R. J.","given":""},{"family":"Ilic A.","given":""},{"family":"Juric B.","given":""},{"family":"Hollebeek L.","given":""}],"issued":{"date-parts":[["2013",1]]}}},{"id":1436,"uris":["http://zotero.org/users/3058091/items/VN3X86K5"],"uri":["http://zotero.org/users/3058091/items/VN3X86K5"],"itemData":{"id":1436,"type":"article-journal","title":"Exploring customer brand engagement: definition and themes","container-title":"Journal of Strategic Marketing","page":"555-573","volume":"19","issue":"7","source":"CrossRef","DOI":"10.1080/0965254X.2011.599493","ISSN":"0965-254X, 1466-4488","title-short":"Exploring customer brand engagement","language":"en","author":[{"family":"Hollebeek","given":"L."}],"issued":{"date-parts":[["2011",12]]}}},{"id":1478,"uris":["http://zotero.org/users/3058091/items/WRPJCE6T"],"uri":["http://zotero.org/users/3058091/items/WRPJCE6T"],"itemData":{"id":1478,"type":"article-journal","title":"The role of customer engagement in building consumer loyalty to tourism brands","container-title":"Journal of Travel Research","page":"64–78","volume":"55","issue":"1","source":"Google Scholar","author":[{"family":"So","given":"Kevin Kam Fung"},{"family":"King","given":"Ceridwyn"},{"family":"Sparks","given":"Beverley A."},{"family":"Wang","given":"Ying"}],"issued":{"date-parts":[["2016"]]}}},{"id":99,"uris":["http://zotero.org/users/3058091/items/5923VVU3"],"uri":["http://zotero.org/users/3058091/items/5923VVU3"],"itemData":{"id":99,"type":"article-journal","title":"Customer Engagement Behavior: Theoretical Foundations and Research Directions","container-title":"Journal of Service Research","page":"253-266","volume":"13","issue":"3","source":"CrossRef","DOI":"10.1177/1094670510375599","ISSN":"1094-6705, 1552-7379","title-short":"Customer Engagement Behavior","language":"en","author":[{"family":"Doorn","given":"Jenny","non-dropping-particle":"van"},{"family":"Lemon","given":"Katherine N."},{"family":"Mittal","given":"Vikas"},{"family":"Nass","given":"Stephan"},{"family":"Pick","given":"Doreén"},{"family":"Pirner","given":"Peter"},{"family":"Verhoef","given":"Peter C."}],"issued":{"date-parts":[["2010",8]]}}}],"schema":"https://github.com/citation-style-language/schema/raw/master/csl-citation.json"} </w:instrText>
      </w:r>
      <w:r w:rsidR="00FE0FF5" w:rsidRPr="00A77D13">
        <w:rPr>
          <w:rFonts w:ascii="Times New Roman" w:hAnsi="Times New Roman" w:cs="Times New Roman"/>
          <w:color w:val="FF0000"/>
          <w:sz w:val="24"/>
          <w:szCs w:val="24"/>
        </w:rPr>
        <w:fldChar w:fldCharType="separate"/>
      </w:r>
      <w:r w:rsidRPr="00A77D13">
        <w:rPr>
          <w:rFonts w:ascii="Times New Roman" w:hAnsi="Times New Roman" w:cs="Times New Roman"/>
          <w:sz w:val="24"/>
          <w:lang w:val="en-US"/>
        </w:rPr>
        <w:t>(Brodie, Ilic, Juric, &amp; Hollebeek , 2013; Hollebeek, 2011; So, King, Sparks, &amp; Wang, 2016b; van Doorn et al., 2010)</w:t>
      </w:r>
      <w:r w:rsidR="00FE0FF5" w:rsidRPr="00A77D13">
        <w:rPr>
          <w:rFonts w:ascii="Times New Roman" w:hAnsi="Times New Roman" w:cs="Times New Roman"/>
          <w:color w:val="FF0000"/>
          <w:sz w:val="24"/>
          <w:szCs w:val="24"/>
        </w:rPr>
        <w:fldChar w:fldCharType="end"/>
      </w:r>
      <w:r w:rsidRPr="00A77D13">
        <w:rPr>
          <w:rFonts w:ascii="Times New Roman" w:hAnsi="Times New Roman" w:cs="Times New Roman"/>
          <w:sz w:val="24"/>
          <w:szCs w:val="24"/>
          <w:lang w:val="en-US"/>
        </w:rPr>
        <w:t>.</w:t>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For the purposes of this study, we will mainly focus on </w:t>
      </w:r>
      <w:r w:rsidRPr="00A77D13">
        <w:rPr>
          <w:rFonts w:ascii="Times New Roman" w:hAnsi="Times New Roman" w:cs="Times New Roman"/>
          <w:sz w:val="24"/>
          <w:szCs w:val="24"/>
          <w:lang w:val="en-US"/>
        </w:rPr>
        <w:lastRenderedPageBreak/>
        <w:t xml:space="preserve">the conceptualization proposed by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{"citationID":"a2dig9lmpjm","properties":{"formattedCitation":"(So, King, Sparks, &amp; Wang, 2016a)","plainCitation":"(So, King, Sparks, &amp; Wang, 2016a)","dontUpdate":true,"noteIndex":0},"citationItems":[{"id":1476,"uris":["http://zotero.org/users/3058091/items/DP4DSPMP"],"uri":["http://zotero.org/users/3058091/items/DP4DSPMP"],"itemData":{"id":1476,"type":"article-journal","title":"Enhancing customer relationships with retail service brands: the role of customer engagement","container-title":"Journal of Service Management","page":"170–193","volume":"27","issue":"2","source":"Google Scholar","title-short":"Enhancing customer relationships with retail service brands","author":[{"family":"So","given":"Kevin Kam Fung"},{"family":"King","given":"Ceridwyn"},{"family":"Sparks","given":"Beverley Ann"},{"family":"Wang","given":"Ying"}],"issued":{"date-parts":[["2016"]]}}}],"schema":"https://github.com/citation-style-language/schema/raw/master/csl-citation.json"}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So, King, Sparks, &amp; Wang (2016a)</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They anticipate customer engagement as a client’s personal connection to a brand manifested through cognitive, affective and behavioral responses outside of the purchase. We can see that this approach aligns perfectly with the affection theory of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{"citationID":"a6lq8bulc3","properties":{"formattedCitation":"(Lawler, 2001)","plainCitation":"(Lawler, 2001)","dontUpdate":true,"noteIndex":0},"citationItems":[{"id":333,"uris":["http://zotero.org/users/3058091/items/3JH5QSA9"],"uri":["http://zotero.org/users/3058091/items/3JH5QSA9"],"itemData":{"id":333,"type":"article-journal","title":"An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which we have been explained previously and this new approach envelops areas outside the actual moments of interaction which are analyzed through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{"citationID":"se30l8nC","properties":{"formattedCitation":"(Lawler, 2001)","plainCitation":"(Lawler, 2001)","dontUpdate":true,"noteIndex":0},"citationItems":[{"id":333,"uris":["http://zotero.org/users/3058091/items/3JH5QSA9"],"uri":["http://zotero.org/users/3058091/items/3JH5QSA9"],"itemData":{"id":333,"type":"article-journal","title":"An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Lawler's theory (2001)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T</w:t>
      </w:r>
      <w:r w:rsidR="000C72F3" w:rsidRPr="00A77D13">
        <w:rPr>
          <w:rFonts w:ascii="Times New Roman" w:hAnsi="Times New Roman" w:cs="Times New Roman"/>
          <w:sz w:val="24"/>
          <w:szCs w:val="24"/>
          <w:lang w:val="en-US"/>
        </w:rPr>
        <w:t>aking both into account, we can</w:t>
      </w:r>
      <w:r w:rsidRPr="00A77D13">
        <w:rPr>
          <w:rFonts w:ascii="Times New Roman" w:hAnsi="Times New Roman" w:cs="Times New Roman"/>
          <w:sz w:val="24"/>
          <w:szCs w:val="24"/>
          <w:lang w:val="en-US"/>
        </w:rPr>
        <w:t xml:space="preserve"> have a complete picture of the cognitive, affective and behavioral elements that shape a client’s attitude.</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{"citationID":"a213t83o2tl","properties":{"formattedCitation":"(So, King, Sparks, &amp; Wang, 2016b)","plainCitation":"(So, King, Sparks, &amp; Wang, 2016b)","dontUpdate":true,"noteIndex":0},"citationItems":[{"id":1478,"uris":["http://zotero.org/users/3058091/items/WRPJCE6T"],"uri":["http://zotero.org/users/3058091/items/WRPJCE6T"],"itemData":{"id":1478,"type":"article-journal","title":"The role of customer engagement in building consumer loyalty to tourism brands","container-title":"Journal of Travel Research","page":"64–78","volume":"55","issue":"1","source":"Google Scholar","author":[{"family":"So","given":"Kevin Kam Fung"},{"family":"King","given":"Ceridwyn"},{"family":"Sparks","given":"Beverley A."},{"family":"Wang","given":"Ying"}],"issued":{"date-parts":[["2016"]]}}}],"schema":"https://github.com/citation-style-language/schema/raw/master/csl-citation.json"}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 xml:space="preserve"> </w:t>
      </w:r>
    </w:p>
    <w:p w14:paraId="5A956078" w14:textId="4591E136"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lang w:val="en-US"/>
        </w:rPr>
        <w:t>So, King, Sparks, &amp; Wang, (2016b)</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construct customer engagement as deriving from the following factors: 1) enthusiasm (vigor), 2) attention, 3) interaction, 4) absorption and 5) identification. Enthusiasm refers to a client’s strong level of excitement and interest regarding their focus of attention (engagement), such as a brand. Additionally, attention describes a customer’s attentiveness and focus on the brand. Interaction refers to a customer’s online and offline participation with the brand or other customers outside of purchase. Here, we can see that the two theories (the one of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{"citationID":"llRjMql6","properties":{"formattedCitation":"(Lawler, 2001; So et al., 2016a)","plainCitation":"(Lawler, 2001; So et al., 2016a)","dontUpdate":true,"noteIndex":0},"citationItems":[{"id":333,"uris":["http://zotero.org/users/3058091/items/3JH5QSA9"],"uri":["http://zotero.org/users/3058091/items/3JH5QSA9"],"itemData":{"id":333,"type":"article-journal","title":"An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J."}],"issued":{"date-parts":[["2001"]]}}},{"id":1476,"uris":["http://zotero.org/users/3058091/items/DP4DSPMP"],"uri":["http://zotero.org/users/3058091/items/DP4DSPMP"],"itemData":{"id":1476,"type":"article-journal","title":"Enhancing customer relationships with retail service brands: the role of customer engagement","container-title":"Journal of Service Management","page":"170–193","volume":"27","issue":"2","source":"Google Scholar","title-short":"Enhancing customer relationships with retail service brands","author":[{"family":"So","given":"Kevin Kam Fung"},{"family":"King","given":"Ceridwyn"},{"family":"Sparks","given":"Beverley Ann"},{"family":"Wang","given":"Ying"}],"issued":{"date-parts":[["2016"]]}}}],"schema":"https://github.com/citation-style-language/schema/raw/master/csl-citation.json"}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szCs w:val="24"/>
          <w:lang w:val="en-US"/>
        </w:rPr>
        <w:t>Lawler (2001) and the one of So et al. (2016a)</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superficially overlap as customer engagement encapsulates interactions not related with the actual purchase of a product but contrary to the theory of </w:t>
      </w:r>
      <w:r w:rsidR="00FE0FF5" w:rsidRPr="00A77D13">
        <w:rPr>
          <w:rFonts w:ascii="Times New Roman" w:hAnsi="Times New Roman" w:cs="Times New Roman"/>
          <w:sz w:val="24"/>
          <w:szCs w:val="24"/>
        </w:rPr>
        <w:fldChar w:fldCharType="begin"/>
      </w:r>
      <w:r w:rsidR="000C081A" w:rsidRPr="00A77D13">
        <w:rPr>
          <w:rFonts w:ascii="Times New Roman" w:hAnsi="Times New Roman" w:cs="Times New Roman"/>
          <w:sz w:val="24"/>
          <w:szCs w:val="24"/>
          <w:lang w:val="en-US"/>
        </w:rPr>
        <w:instrText xml:space="preserve"> ADDIN ZOTERO_ITEM CSL_CITATION {"citationID":"antlo1j2rv","properties":{"formattedCitation":"(Lawler,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rPr>
        <w:fldChar w:fldCharType="separate"/>
      </w:r>
      <w:r w:rsidR="008D56DD" w:rsidRPr="00A77D13">
        <w:rPr>
          <w:rFonts w:ascii="Times New Roman" w:hAnsi="Times New Roman" w:cs="Times New Roman"/>
          <w:sz w:val="24"/>
          <w:lang w:val="en-US"/>
        </w:rPr>
        <w:t>Lawler</w:t>
      </w:r>
      <w:r w:rsidRPr="00A77D13">
        <w:rPr>
          <w:rFonts w:ascii="Times New Roman" w:hAnsi="Times New Roman" w:cs="Times New Roman"/>
          <w:sz w:val="24"/>
          <w:lang w:val="en-US"/>
        </w:rPr>
        <w:t xml:space="preserve"> </w:t>
      </w:r>
      <w:r w:rsidR="008D56DD" w:rsidRPr="00A77D13">
        <w:rPr>
          <w:rFonts w:ascii="Times New Roman" w:hAnsi="Times New Roman" w:cs="Times New Roman"/>
          <w:sz w:val="24"/>
          <w:lang w:val="en-US"/>
        </w:rPr>
        <w:t>(</w:t>
      </w:r>
      <w:r w:rsidRPr="00A77D13">
        <w:rPr>
          <w:rFonts w:ascii="Times New Roman" w:hAnsi="Times New Roman" w:cs="Times New Roman"/>
          <w:sz w:val="24"/>
          <w:lang w:val="en-US"/>
        </w:rPr>
        <w:t>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the theory of customer engagement does not touch the interactions related to actual purchases and it does not try to explain the microlevel of the emotional, cognitive and behavioral aspects of those interactions and their dynamics. Furthermore, absorption is characterized by being totally concentrated and engrossed with an item of attention (a brand, a product of a brand, etc.) </w:t>
      </w:r>
      <w:r w:rsidR="000C0474" w:rsidRPr="00A77D13">
        <w:rPr>
          <w:rFonts w:ascii="Times New Roman" w:hAnsi="Times New Roman" w:cs="Times New Roman"/>
          <w:sz w:val="24"/>
          <w:szCs w:val="24"/>
          <w:lang w:val="en-US"/>
        </w:rPr>
        <w:t>and while</w:t>
      </w:r>
      <w:r w:rsidRPr="00A77D13">
        <w:rPr>
          <w:rFonts w:ascii="Times New Roman" w:hAnsi="Times New Roman" w:cs="Times New Roman"/>
          <w:sz w:val="24"/>
          <w:szCs w:val="24"/>
          <w:lang w:val="en-US"/>
        </w:rPr>
        <w:t xml:space="preserve"> time passes</w:t>
      </w:r>
      <w:r w:rsidR="000C0474"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it is difficult to detach yourself from it or from your assumed role. Last but not least, identification is an individual’s perceived closeness with or belongingness to a brand. These five factors encompass all the psychological and behavioral aspects of the notion of customer engagement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{"citationID":"a21v9fglaqe","properties":{"formattedCitation":"(So et al., 2016a)","plainCitation":"(So et al., 2016a)","noteIndex":0},"citationItems":[{"id":1476,"uris":["http://zotero.org/users/3058091/items/DP4DSPMP"],"uri":["http://zotero.org/users/3058091/items/DP4DSPMP"],"itemData":{"id":1476,"type":"article-journal","title":"Enhancing customer relationships with retail service brands: the role of customer engagement","container-title":"Journal of Service Management","page":"170–193","volume":"27","issue":"2","source":"Google Scholar","title-short":"Enhancing customer relationships with retail service brands","author":[{"family":"So","given":"Kevin Kam Fung"},{"family":"King","given":"Ceridwyn"},{"family":"Sparks","given":"Beverley Ann"},{"family":"Wang","given":"Ying"}],"issued":{"date-parts":[["2016"]]}}}],"schema":"https://github.com/citation-style-language/schema/raw/master/csl-citation.json"}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(So et al., 2016a)</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w:t>
      </w:r>
    </w:p>
    <w:p w14:paraId="2FA2BF40"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Customer engagement is conceptually similar to involvement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{"citationID":"a4j8ip3sfm","properties":{"formattedCitation":"(Vivek et al., 2012)","plainCitation":"(Vivek et al., 2012)","noteIndex":0},"citationItems":[{"id":1438,"uris":["http://zotero.org/users/3058091/items/SFEXS5I4"],"uri":["http://zotero.org/users/3058091/items/SFEXS5I4"],"itemData":{"id":1438,"type":"article-journal","title":"Customer Engagement: Exploring Customer Relationships Beyond Purchase","container-title":"The Journal of Marketing Theory and Practice","page":"122-146","volume":"20","issue":"2","source":"CrossRef","DOI":"10.2753/MTP1069-6679200201","ISSN":"1069-6679","title-short":"Customer Engagement","author":[{"family":"Vivek","given":"Shiri D."},{"family":"Beatty","given":"Sharon E."},{"family":"Morgan","given":"Robert M."}],"issued":{"date-parts":[["2012",4,1]]}}}],"schema":"https://github.com/citation-style-language/schema/raw/master/csl-citation.json"}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(Vivek et al., 2012)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as they both increase the motivation of an individual towards a specific object (a brand, a product, etc.)</w:t>
      </w:r>
      <w:r w:rsidR="00365A21"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rPr>
        <w:fldChar w:fldCharType="begin"/>
      </w:r>
      <w:r w:rsidR="00955C5D" w:rsidRPr="00A77D13">
        <w:rPr>
          <w:rFonts w:ascii="Times New Roman" w:hAnsi="Times New Roman" w:cs="Times New Roman"/>
          <w:sz w:val="24"/>
          <w:szCs w:val="24"/>
          <w:lang w:val="en-US"/>
        </w:rPr>
        <w:instrText xml:space="preserve"> ADDIN ZOTERO_ITEM CSL_CITATION {"citationID":"atig3u9td5","properties":{"formattedCitation":"(L. D. Hollebeek, 2011)","plainCitation":"(L. D. Hollebeek, 2011)","dontUpdate":true,"noteIndex":0},"citationItems":[{"id":1445,"uris":["http://zotero.org/users/3058091/items/R7H4I3A4"],"uri":["http://zotero.org/users/3058091/items/R7H4I3A4"],"itemData":{"id":1445,"type":"article-journal","title":"Demystifying customer brand engagement: Exploring the loyalty nexus","container-title":"Journal of Marketing Management","page":"785-807","volume":"27","issue":"7-8","source":"CrossRef","DOI":"10.1080/0267257X.2010.500132","ISSN":"0267-257X, 1472-1376","title-short":"Demystifying customer brand engagement","language":"en","author":[{"family":"Hollebeek","given":"Linda D."}],"issued":{"date-parts":[["2011",7]]}}}],"schema":"https://github.com/citation-style-language/schema/raw/master/csl-citation.json"}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(Hollebeek,</w:t>
      </w:r>
      <w:r w:rsidR="00365A21" w:rsidRPr="00A77D13">
        <w:rPr>
          <w:rFonts w:ascii="Times New Roman" w:hAnsi="Times New Roman" w:cs="Times New Roman"/>
          <w:sz w:val="24"/>
          <w:lang w:val="en-US"/>
        </w:rPr>
        <w:t xml:space="preserve"> </w:t>
      </w:r>
      <w:r w:rsidRPr="00A77D13">
        <w:rPr>
          <w:rFonts w:ascii="Times New Roman" w:hAnsi="Times New Roman" w:cs="Times New Roman"/>
          <w:sz w:val="24"/>
          <w:lang w:val="en-US"/>
        </w:rPr>
        <w:t>2011)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Research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{"citationID":"a1bscn1fa52","properties":{"formattedCitation":"(Celsi &amp; Olson, 1988)","plainCitation":"(Celsi &amp; Olson, 1988)","noteIndex":0},"citationItems":[{"id":1434,"uris":["http://zotero.org/users/3058091/items/3VKATXI8"],"uri":["http://zotero.org/users/3058091/items/3VKATXI8"],"itemData":{"id":1434,"type":"article-journal","title":"The role of Involvement in attention and comprehension processes","container-title":"Journal of Consumer Research","page":"210-224","volume":"15","issue":"2","author":[{"family":"Celsi","given":"R. L."},{"family":"Olson","given":"J. C."}],"issued":{"date-parts":[["1988"]]}}}],"schema":"https://github.com/citation-style-language/schema/raw/master/csl-citation.json"}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(Celsi &amp; Olson, 1988)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has found that involvement is a motivational state that leads customers or potential customers to devote more attention on advertisements, expend greater cognitive and physical effort </w:t>
      </w:r>
      <w:r w:rsidRPr="00A77D13">
        <w:rPr>
          <w:rFonts w:ascii="Times New Roman" w:hAnsi="Times New Roman" w:cs="Times New Roman"/>
          <w:sz w:val="24"/>
          <w:szCs w:val="24"/>
          <w:lang w:val="en-US"/>
        </w:rPr>
        <w:lastRenderedPageBreak/>
        <w:t xml:space="preserve">to comprehend the marketing messages, focus greater attention on product-related information in ads and elaborate more on the actual product information of the chosen brand (the one which is the object of involvement). Involvement creates a sense of ongoing psychological commitment to a brand by focusing the clients’ thoughts, feelings and underlying behaviors on it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{"citationID":"a15d0ps9s23","properties":{"formattedCitation":"(Bowden, 2009; Gordon, McKeage, &amp; Fox, 1998; Swinyard, 1993)","plainCitation":"(Bowden, 2009; Gordon, McKeage, &amp; Fox, 1998; Swinyard, 1993)","noteIndex":0},"citationItems":[{"id":1426,"uris":["http://zotero.org/users/3058091/items/376TK2J5"],"uri":["http://zotero.org/users/3058091/items/376TK2J5"],"itemData":{"id":1426,"type":"article-journal","title":"The Process of Customer Engagement: A Conceptual Framework","container-title":"The Journal of Marketing Theory and Practice","page":"63-74","volume":"17","issue":"1","source":"CrossRef","DOI":"10.2753/MTP1069-6679170105","ISSN":"1069-6679","title-short":"The Process of Customer Engagement","author":[{"family":"Bowden","given":"Jana Lay-Hwa"}],"issued":{"date-parts":[["2009",12,1]]}}},{"id":1425,"uris":["http://zotero.org/users/3058091/items/3HKWQ2WP"],"uri":["http://zotero.org/users/3058091/items/3HKWQ2WP"],"itemData":{"id":1425,"type":"article-journal","title":"Relationship marketing effectiveness: the role of involvement","container-title":"Psychology and Marketing","page":"443–459","volume":"15","issue":"5","source":"Google Scholar","title-short":"Relationship marketing effectiveness","author":[{"family":"Gordon","given":"Mary Ellen"},{"family":"McKeage","given":"Kim"},{"family":"Fox","given":"Mark Alexander"}],"issued":{"date-parts":[["1998"]]}}},{"id":1433,"uris":["http://zotero.org/users/3058091/items/V7TVUFMS"],"uri":["http://zotero.org/users/3058091/items/V7TVUFMS"],"itemData":{"id":1433,"type":"article-journal","title":"The effects of mood, involvement, and quality of store experience on shopping intentions","container-title":"Journal of Consumer Research","page":"271-280","volume":"20","issue":"2","author":[{"family":"Swinyard","given":"W. R."}],"issued":{"date-parts":[["1993"]]}}}],"schema":"https://github.com/citation-style-language/schema/raw/master/csl-citation.json"}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(Bowden, 2009; Gordon, McKeage, &amp; Fox, 1998; Swinyard, 1993)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Research has shown that a minimum level of involvement with a brand is required in order for a client to become engaged to a brand and as a result, to exhibit the five elements, characteristic of customer engagement </w:t>
      </w:r>
      <w:r w:rsidR="00FE0FF5" w:rsidRPr="00A77D13">
        <w:rPr>
          <w:rFonts w:ascii="Times New Roman" w:hAnsi="Times New Roman" w:cs="Times New Roman"/>
          <w:sz w:val="24"/>
          <w:szCs w:val="24"/>
        </w:rPr>
        <w:fldChar w:fldCharType="begin"/>
      </w:r>
      <w:r w:rsidR="00955C5D" w:rsidRPr="00A77D13">
        <w:rPr>
          <w:rFonts w:ascii="Times New Roman" w:hAnsi="Times New Roman" w:cs="Times New Roman"/>
          <w:sz w:val="24"/>
          <w:szCs w:val="24"/>
          <w:lang w:val="en-US"/>
        </w:rPr>
        <w:instrText xml:space="preserve"> ADDIN ZOTERO_ITEM CSL_CITATION {"citationID":"u63uwtli","properties":{"formattedCitation":"(L. D. Hollebeek, 2011)","plainCitation":"(L. D. Hollebeek, 2011)","dontUpdate":true,"noteIndex":0},"citationItems":[{"id":1445,"uris":["http://zotero.org/users/3058091/items/R7H4I3A4"],"uri":["http://zotero.org/users/3058091/items/R7H4I3A4"],"itemData":{"id":1445,"type":"article-journal","title":"Demystifying customer brand engagement: Exploring the loyalty nexus","container-title":"Journal of Marketing Management","page":"785-807","volume":"27","issue":"7-8","source":"CrossRef","DOI":"10.1080/0267257X.2010.500132","ISSN":"0267-257X, 1472-1376","title-short":"Demystifying customer brand engagement","language":"en","author":[{"family":"Hollebeek","given":"Linda D."}],"issued":{"date-parts":[["2011",7]]}}}],"schema":"https://github.com/citation-style-language/schema/raw/master/csl-citation.json"} </w:instrText>
      </w:r>
      <w:r w:rsidR="00FE0FF5" w:rsidRPr="00A77D13">
        <w:rPr>
          <w:rFonts w:ascii="Times New Roman" w:hAnsi="Times New Roman" w:cs="Times New Roman"/>
          <w:sz w:val="24"/>
          <w:szCs w:val="24"/>
        </w:rPr>
        <w:fldChar w:fldCharType="separate"/>
      </w:r>
      <w:r w:rsidR="00955C5D" w:rsidRPr="00A77D13">
        <w:rPr>
          <w:rFonts w:ascii="Times New Roman" w:hAnsi="Times New Roman" w:cs="Times New Roman"/>
          <w:sz w:val="24"/>
          <w:lang w:val="en-US"/>
        </w:rPr>
        <w:t>(Hollebeek, 2011)</w:t>
      </w:r>
      <w:r w:rsidR="00FE0FF5" w:rsidRPr="00A77D13">
        <w:rPr>
          <w:rFonts w:ascii="Times New Roman" w:hAnsi="Times New Roman" w:cs="Times New Roman"/>
          <w:sz w:val="24"/>
          <w:szCs w:val="24"/>
        </w:rPr>
        <w:fldChar w:fldCharType="end"/>
      </w:r>
      <w:r w:rsidR="00955C5D" w:rsidRPr="00A77D13">
        <w:rPr>
          <w:rFonts w:ascii="Times New Roman" w:hAnsi="Times New Roman" w:cs="Times New Roman"/>
          <w:sz w:val="24"/>
          <w:szCs w:val="24"/>
          <w:lang w:val="en-US"/>
        </w:rPr>
        <w:t>.</w:t>
      </w:r>
    </w:p>
    <w:p w14:paraId="118FC40F" w14:textId="4D0D8C66"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Now, if </w:t>
      </w:r>
      <w:r w:rsidR="00FC04D2" w:rsidRPr="00A77D13">
        <w:rPr>
          <w:rFonts w:ascii="Times New Roman" w:hAnsi="Times New Roman" w:cs="Times New Roman"/>
          <w:sz w:val="24"/>
          <w:szCs w:val="24"/>
          <w:lang w:val="en-US"/>
        </w:rPr>
        <w:t>someone</w:t>
      </w:r>
      <w:r w:rsidRPr="00A77D13">
        <w:rPr>
          <w:rFonts w:ascii="Times New Roman" w:hAnsi="Times New Roman" w:cs="Times New Roman"/>
          <w:sz w:val="24"/>
          <w:szCs w:val="24"/>
          <w:lang w:val="en-US"/>
        </w:rPr>
        <w:t xml:space="preserve"> want</w:t>
      </w:r>
      <w:r w:rsidR="00FC04D2"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to understand bond formation through the prism of customer engagement, </w:t>
      </w:r>
      <w:r w:rsidR="0071024C" w:rsidRPr="00A77D13">
        <w:rPr>
          <w:rFonts w:ascii="Times New Roman" w:hAnsi="Times New Roman" w:cs="Times New Roman"/>
          <w:sz w:val="24"/>
          <w:szCs w:val="24"/>
          <w:lang w:val="en-US"/>
        </w:rPr>
        <w:t>he/she</w:t>
      </w:r>
      <w:r w:rsidRPr="00A77D13">
        <w:rPr>
          <w:rFonts w:ascii="Times New Roman" w:hAnsi="Times New Roman" w:cs="Times New Roman"/>
          <w:sz w:val="24"/>
          <w:szCs w:val="24"/>
          <w:lang w:val="en-US"/>
        </w:rPr>
        <w:t xml:space="preserve"> ha</w:t>
      </w:r>
      <w:r w:rsidR="0071024C"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to focus on the five elements comprising it. Individuals who exhibit enthusiasm, absorption, identification, attention and interaction for a brand (consequently, for a product of a brand as well) and thus, present a high level of involvement and customer engagement are expected to form not only transactional bonds but also emotional bonds with a brand. This happens as individuals who exhibit such a high level of attachment and commitment can pass from a generalized exchange to a productive exchange in their interactions with the brand and everyone associated with it (e.g. members of the social media-ba</w:t>
      </w:r>
      <w:r w:rsidR="00365A21" w:rsidRPr="00A77D13">
        <w:rPr>
          <w:rFonts w:ascii="Times New Roman" w:hAnsi="Times New Roman" w:cs="Times New Roman"/>
          <w:sz w:val="24"/>
          <w:szCs w:val="24"/>
          <w:lang w:val="en-US"/>
        </w:rPr>
        <w:t xml:space="preserve">sed brand community). This would </w:t>
      </w:r>
      <w:r w:rsidRPr="00A77D13">
        <w:rPr>
          <w:rFonts w:ascii="Times New Roman" w:hAnsi="Times New Roman" w:cs="Times New Roman"/>
          <w:sz w:val="24"/>
          <w:szCs w:val="24"/>
          <w:lang w:val="en-US"/>
        </w:rPr>
        <w:t xml:space="preserve">happen as high customer involvement in a product or a brand provide a strong basis for expanding and personalizing the client-vendor relationship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{"citationID":"UTye5CCM","properties":{"formattedCitation":"(Christy, Oliver, &amp; Penn, 1996)","plainCitation":"(Christy, Oliver, &amp; Penn, 1996)","noteIndex":0},"citationItems":[{"id":97,"uris":["http://zotero.org/users/3058091/items/QEKHWBS5"],"uri":["http://zotero.org/users/3058091/items/QEKHWBS5"],"itemData":{"id":97,"type":"article-journal","title":"Relationship marketing in consumer markets","container-title":"Journal of Marketing Management,","page":"175-187","volume":"12","issue":"1-3","author":[{"family":"Christy","given":"R."},{"family":"Oliver","given":"G."},{"family":"Penn","given":"J."}],"issued":{"date-parts":[["1996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(Christy, Oliver, &amp; Penn, 1996)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Moreover, supporting this line of thought, empirical research has suggested that highly-involved individuals are more likely to value their existing relationship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{"citationID":"a2i0lrj5b20","properties":{"formattedCitation":"(Gordon et al., 1998)","plainCitation":"(Gordon et al., 1998)","noteIndex":0},"citationItems":[{"id":1425,"uris":["http://zotero.org/users/3058091/items/3HKWQ2WP"],"uri":["http://zotero.org/users/3058091/items/3HKWQ2WP"],"itemData":{"id":1425,"type":"article-journal","title":"Relationship marketing effectiveness: the role of involvement","container-title":"Psychology and Marketing","page":"443–459","volume":"15","issue":"5","source":"Google Scholar","title-short":"Relationship marketing effectiveness","author":[{"family":"Gordon","given":"Mary Ellen"},{"family":"McKeage","given":"Kim"},{"family":"Fox","given":"Mark Alexander"}],"issued":{"date-parts":[["1998"]]}}}],"schema":"https://github.com/citation-style-language/schema/raw/master/csl-citation.json"}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(Gordon et al., 1998)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and to develop a tendency to engage in similar relationships with other vendors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{"citationID":"a1urphru70d","properties":{"formattedCitation":"(Odekerken-Schr\\uc0\\u246{}der, De Wulf, &amp; Schumacher, 2003)","plainCitation":"(Odekerken-Schröder, De Wulf, &amp; Schumacher, 2003)","noteIndex":0},"citationItems":[{"id":98,"uris":["http://zotero.org/users/3058091/items/XXXTHU93"],"uri":["http://zotero.org/users/3058091/items/XXXTHU93"],"itemData":{"id":98,"type":"article-journal","title":"Strengthening outcomes of retailer–consumer relationships: The dual impact of relationship marketing tactics and consumer personality","container-title":"Journal of business research","page":"177–190","volume":"56","issue":"3","source":"Google Scholar","title-short":"Strengthening outcomes of retailer–consumer relationships","author":[{"family":"Odekerken-Schröder","given":"Gaby"},{"family":"De Wulf","given":"Kristof"},{"family":"Schumacher","given":"Patrick"}],"issued":{"date-parts":[["2003"]]}}}],"schema":"https://github.com/citation-style-language/schema/raw/master/csl-citation.json"}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szCs w:val="24"/>
          <w:lang w:val="en-US"/>
        </w:rPr>
        <w:t>(Odekerken-Schröder, De Wulf, &amp; Schumacher, 2003)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or service providers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{"citationID":"a26ju4hgcen","properties":{"formattedCitation":"(Varki &amp; Wong, 2003)","plainCitation":"(Varki &amp; Wong, 2003)","noteIndex":0},"citationItems":[{"id":100,"uris":["http://zotero.org/users/3058091/items/BM9FACNN"],"uri":["http://zotero.org/users/3058091/items/BM9FACNN"],"itemData":{"id":100,"type":"article-journal","title":"Consumer Involvement in Relationship Marketing of Services","container-title":"Journal of Service Research","page":"83-91","volume":"6","issue":"1","source":"CrossRef","DOI":"10.1177/1094670503254287","ISSN":"1094-6705, 1552-7379","language":"en","author":[{"family":"Varki","given":"Sajeev"},{"family":"Wong","given":"Shirley"}],"issued":{"date-parts":[["2003",8]]}}}],"schema":"https://github.com/citation-style-language/schema/raw/master/csl-citation.json"}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(Varki &amp; Wong, 2003)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These research findings strongly point to this transformation of the relational exchanges with the brand or the elements associated with it (e.g. social media-based brand community) from generalized ones to productive ones, as the customers find a common goal and purpose and identify their interest with the ones of the brand. As we have mentioned earlier, a productive exchange can produce the most persistent and strongest emotions of any kind of relational exchange. Thus, </w:t>
      </w:r>
      <w:r w:rsidR="00FE0FF5" w:rsidRPr="00A77D13">
        <w:rPr>
          <w:rFonts w:ascii="Times New Roman" w:hAnsi="Times New Roman" w:cs="Times New Roman"/>
          <w:sz w:val="24"/>
          <w:szCs w:val="24"/>
        </w:rPr>
        <w:fldChar w:fldCharType="begin"/>
      </w:r>
      <w:r w:rsidR="00C458E2" w:rsidRPr="00A77D13">
        <w:rPr>
          <w:rFonts w:ascii="Times New Roman" w:hAnsi="Times New Roman" w:cs="Times New Roman"/>
          <w:sz w:val="24"/>
          <w:szCs w:val="24"/>
          <w:lang w:val="en-US"/>
        </w:rPr>
        <w:instrText xml:space="preserve"> ADDIN ZOTERO_ITEM CSL_CITATION {"citationID":"4z9AUI7q","properties":{"formattedCitation":"(Lawler, 2001b; Lawler &amp; Thye, 1999; Lawler, Thye, &amp; Yoon, 2000)","plainCitation":"(Lawler, 2001b; Lawler &amp; Thye, 1999; Lawler, Thye, &amp; Yoon, 2000)","dontUpdate":true,"noteIndex":0},"citationItems":[{"id":333,"uris":["http://zotero.org/users/3058091/items/3JH5QSA9"],"uri":["http://zotero.org/users/3058091/items/3JH5QSA9"],"itemData":{"id":333,"type":"article-journal","title":"An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J."}],"issued":{"date-parts":[["2001"]]}}},{"id":327,"uris":["http://zotero.org/users/3058091/items/RN4UUHUQ"],"uri":["http://zotero.org/users/3058091/items/RN4UUHUQ"],"itemData":{"id":327,"type":"article-journal","title":"Bringing emotions into social exchange theory","container-title":"Annual review of sociology","page":"217–244","source":"Google Scholar","author":[{"family":"Lawler","given":"Edward J."},{"family":"Thye","given":"Shane R."}],"issued":{"date-parts":[["1999"]]}}},{"id":326,"uris":["http://zotero.org/users/3058091/items/3F3V4AN2"],"uri":["http://zotero.org/users/3058091/items/3F3V4AN2"],"itemData":{"id":326,"type":"article-journal","title":"Emotion and Group Cohesion in Productive Exchange1","container-title":"American Journal of Sociology","page":"616–657","volume":"106","issue":"3","source":"Google Scholar","author":[{"family":"Lawler","given":"Edward J."},{"family":"Thye","given":"Shane R."},{"family":"Yoon","given":"Jeongkoo"}],"issued":{"date-parts":[["2000"]]}}}],"schema":"https://github.com/citation-style-language/schema/raw/master/csl-citation.json"}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 2001; Lawler &amp; Thye, 1999; Lawler, Thye, &amp; Yoon, 2000)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in such a situation, the client not only develops transactional bonds from the calculative trust </w:t>
      </w:r>
      <w:r w:rsidR="00FE0FF5" w:rsidRPr="00A77D13">
        <w:rPr>
          <w:rFonts w:ascii="Times New Roman" w:hAnsi="Times New Roman" w:cs="Times New Roman"/>
          <w:sz w:val="24"/>
          <w:szCs w:val="24"/>
        </w:rPr>
        <w:fldChar w:fldCharType="begin"/>
      </w:r>
      <w:r w:rsidR="00C458E2" w:rsidRPr="00A77D13">
        <w:rPr>
          <w:rFonts w:ascii="Times New Roman" w:hAnsi="Times New Roman" w:cs="Times New Roman"/>
          <w:sz w:val="24"/>
          <w:szCs w:val="24"/>
          <w:lang w:val="en-US"/>
        </w:rPr>
        <w:instrText xml:space="preserve"> ADDIN ZOTERO_ITEM CSL_CITATION {"citationID":"a26kd8euspi","properties":{"formattedCitation":"(Garbarino &amp; Johnson, 1999; Morgan &amp; Hunt, 1994; Sashi, 2012b)","plainCitation":"(Garbarino &amp; Johnson, 1999; Morgan &amp; Hunt, 1994; Sashi, 2012b)","dontUpdate":true,"noteIndex":0},"citationItems":[{"id":263,"uris":["http://zotero.org/users/3058091/items/WC5SVI6Z"],"uri":["http://zotero.org/users/3058091/items/WC5SVI6Z"],"itemData":{"id":263,"type":"article-journal","title":"The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 xml:space="preserve">(Garbarino &amp; Johnson, </w:t>
      </w:r>
      <w:r w:rsidRPr="00A77D13">
        <w:rPr>
          <w:rFonts w:ascii="Times New Roman" w:hAnsi="Times New Roman" w:cs="Times New Roman"/>
          <w:sz w:val="24"/>
          <w:lang w:val="en-US"/>
        </w:rPr>
        <w:lastRenderedPageBreak/>
        <w:t>1999; Morgan &amp; Hunt, 1994; Sashi, 2012)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but also forms strong emotional bonds and enhances his/her affective trust towards the brand </w:t>
      </w:r>
      <w:r w:rsidR="00FE0FF5" w:rsidRPr="00A77D13">
        <w:rPr>
          <w:rFonts w:ascii="Times New Roman" w:hAnsi="Times New Roman" w:cs="Times New Roman"/>
          <w:sz w:val="24"/>
          <w:szCs w:val="24"/>
        </w:rPr>
        <w:fldChar w:fldCharType="begin"/>
      </w:r>
      <w:r w:rsidR="00C458E2" w:rsidRPr="00A77D13">
        <w:rPr>
          <w:rFonts w:ascii="Times New Roman" w:hAnsi="Times New Roman" w:cs="Times New Roman"/>
          <w:sz w:val="24"/>
          <w:szCs w:val="24"/>
          <w:lang w:val="en-US"/>
        </w:rPr>
        <w:instrText xml:space="preserve"> ADDIN ZOTERO_ITEM CSL_CITATION {"citationID":"a1f5l29bjjg","properties":{"formattedCitation":"(Sashi,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(Sashi, 2012)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536123B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Further, strengthening the point that high customer engagement leads to both transactional and strong emotional bonds between customers and vendors is the surveys of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{"citationID":"cA4zylYs","properties":{"formattedCitation":"(Gallup Consulting, 2009, 2010)","plainCitation":"(Gallup Consulting, 2009, 2010)","dontUpdate":true,"noteIndex":0},"citationItems":[{"id":1432,"uris":["http://zotero.org/users/3058091/items/PG4NXI4V"],"uri":["http://zotero.org/users/3058091/items/PG4NXI4V"],"itemData":{"id":1432,"type":"webpage","title":"Customer engagement: what’s your engagement ratio?","URL":"www.gallup.com/consulting/File/121901/Customer_Engagement_Overview_Brochure. pdf","author":[{"family":"Gallup Consulting","given":""}],"issued":{"date-parts":[["2009"]]}}},{"id":1427,"uris":["http://zotero.org/users/3058091/items/9ZBT4P8A"],"uri":["http://zotero.org/users/3058091/items/9ZBT4P8A"],"itemData":{"id":1427,"type":"webpage","title":"Customer engagement: the customer side of the HumanSigma equation","URL":"http://eu.gallup.com/Consulting/118180/Customer-Engagement. aspx","author":[{"family":"Gallup Consulting","given":""}],"issued":{"date-parts":[["2010"]]}}}],"schema":"https://github.com/citation-style-language/schema/raw/master/csl-citation.json"} </w:instrText>
      </w:r>
      <w:r w:rsidR="00FE0FF5" w:rsidRPr="00A77D13">
        <w:rPr>
          <w:rFonts w:ascii="Times New Roman" w:hAnsi="Times New Roman" w:cs="Times New Roman"/>
          <w:sz w:val="24"/>
          <w:szCs w:val="24"/>
        </w:rPr>
        <w:fldChar w:fldCharType="separate"/>
      </w:r>
      <w:r w:rsidR="00365A21" w:rsidRPr="00A77D13">
        <w:rPr>
          <w:rFonts w:ascii="Times New Roman" w:hAnsi="Times New Roman" w:cs="Times New Roman"/>
          <w:sz w:val="24"/>
          <w:lang w:val="en-US"/>
        </w:rPr>
        <w:t>Gallup Consulting</w:t>
      </w:r>
      <w:r w:rsidRPr="00A77D13">
        <w:rPr>
          <w:rFonts w:ascii="Times New Roman" w:hAnsi="Times New Roman" w:cs="Times New Roman"/>
          <w:sz w:val="24"/>
          <w:lang w:val="en-US"/>
        </w:rPr>
        <w:t xml:space="preserve"> (2009, 2010)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Gallup has found that fully engaged customers represent an average 23% premium while totally disengaged clients correspond to a 13% discount relative to average customer on a scale based on share of wallet, profitability, revenue and relationship growth for vendors. Despite refraining from defining customer engagement, Gallup points that engaged customer are not just satisfied or loyal, they are emotionally attached to the vendors’ brand or service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{"citationID":"a2nv46besr7","properties":{"formattedCitation":"(Gallup Consulting, 2010)","plainCitation":"(Gallup Consulting, 2010)","noteIndex":0},"citationItems":[{"id":1427,"uris":["http://zotero.org/users/3058091/items/9ZBT4P8A"],"uri":["http://zotero.org/users/3058091/items/9ZBT4P8A"],"itemData":{"id":1427,"type":"webpage","title":"Customer engagement: the customer side of the HumanSigma equation","URL":"http://eu.gallup.com/Consulting/118180/Customer-Engagement. aspx","author":[{"family":"Gallup Consulting","given":""}],"issued":{"date-parts":[["2010"]]}}}],"schema":"https://github.com/citation-style-language/schema/raw/master/csl-citation.json"}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(Gallup Consulting, 2010)</w:t>
      </w:r>
      <w:r w:rsidR="00FE0FF5" w:rsidRPr="00A77D13">
        <w:rPr>
          <w:rFonts w:ascii="Times New Roman" w:hAnsi="Times New Roman" w:cs="Times New Roman"/>
          <w:sz w:val="24"/>
          <w:szCs w:val="24"/>
        </w:rPr>
        <w:fldChar w:fldCharType="end"/>
      </w:r>
      <w:r w:rsidR="00264BDC" w:rsidRPr="00A77D13">
        <w:rPr>
          <w:rFonts w:ascii="Times New Roman" w:hAnsi="Times New Roman" w:cs="Times New Roman"/>
          <w:sz w:val="24"/>
          <w:szCs w:val="24"/>
          <w:lang w:val="en-US"/>
        </w:rPr>
        <w:t xml:space="preserve">. As we </w:t>
      </w:r>
      <w:r w:rsidRPr="00A77D13">
        <w:rPr>
          <w:rFonts w:ascii="Times New Roman" w:hAnsi="Times New Roman" w:cs="Times New Roman"/>
          <w:sz w:val="24"/>
          <w:szCs w:val="24"/>
          <w:lang w:val="en-US"/>
        </w:rPr>
        <w:t>can</w:t>
      </w:r>
      <w:r w:rsidR="00264BDC" w:rsidRPr="00A77D13">
        <w:rPr>
          <w:rFonts w:ascii="Times New Roman" w:hAnsi="Times New Roman" w:cs="Times New Roman"/>
          <w:sz w:val="24"/>
          <w:szCs w:val="24"/>
          <w:lang w:val="en-US"/>
        </w:rPr>
        <w:t xml:space="preserve"> also</w:t>
      </w:r>
      <w:r w:rsidRPr="00A77D13">
        <w:rPr>
          <w:rFonts w:ascii="Times New Roman" w:hAnsi="Times New Roman" w:cs="Times New Roman"/>
          <w:sz w:val="24"/>
          <w:szCs w:val="24"/>
          <w:lang w:val="en-US"/>
        </w:rPr>
        <w:t xml:space="preserve"> point from the same research, a customer who is not actually engaged with a vendor or who is actively disengaged from him/her cannot form any positive emotional bond and even if some emotions exist in such a relationship, they further contributes to customer aversion due to their negative character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{"citationID":"2WCpAPYA","properties":{"formattedCitation":"(Gallup Consulting, 2009, 2010)","plainCitation":"(Gallup Consulting, 2009, 2010)","noteIndex":0},"citationItems":[{"id":1432,"uris":["http://zotero.org/users/3058091/items/PG4NXI4V"],"uri":["http://zotero.org/users/3058091/items/PG4NXI4V"],"itemData":{"id":1432,"type":"webpage","title":"Customer engagement: what’s your engagement ratio?","URL":"www.gallup.com/consulting/File/121901/Customer_Engagement_Overview_Brochure. pdf","author":[{"family":"Gallup Consulting","given":""}],"issued":{"date-parts":[["2009"]]}}},{"id":1427,"uris":["http://zotero.org/users/3058091/items/9ZBT4P8A"],"uri":["http://zotero.org/users/3058091/items/9ZBT4P8A"],"itemData":{"id":1427,"type":"webpage","title":"Customer engagement: the customer side of the HumanSigma equation","URL":"http://eu.gallup.com/Consulting/118180/Customer-Engagement. aspx","author":[{"family":"Gallup Consulting","given":""}],"issued":{"date-parts":[["2010"]]}}}],"schema":"https://github.com/citation-style-language/schema/raw/master/csl-citation.json"}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(Gallup Consulting, 2009,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w:t>
      </w:r>
    </w:p>
    <w:p w14:paraId="50A3895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Customer engagement has shown relevance to the interactions taking place online as well. In an e-marketing context, “the customer engagement concept is intended to increase the time or attention a customer or prospect gives to a brand on the web or across multiple channels”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{"citationID":"a1n3h02povq","properties":{"formattedCitation":"(Chaffey, 2008)","plainCitation":"(Chaffey, 2008)","noteIndex":0},"citationItems":[{"id":1431,"uris":["http://zotero.org/users/3058091/items/F66HX5QA"],"uri":["http://zotero.org/users/3058091/items/F66HX5QA"],"itemData":{"id":1431,"type":"webpage","title":"Customer engagement definition","URL":"www.davechaffey.com/Emarketing- Glossary/Customer-engagement.htm","author":[{"family":"Chaffey","given":"D."}],"issued":{"date-parts":[["2008"]]},"accessed":{"date-parts":[["2017",4,7]]}}}],"schema":"https://github.com/citation-style-language/schema/raw/master/csl-citation.json"}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(Chaffey,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An alternative definition of customer engagement online can be summed up as follows “Repeated interactions between a customer and brand that strengthen the emotional, psychological or physical investment a customer has in that brand”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{"citationID":"a1medttr312","properties":{"formattedCitation":"(Chaffey, 2007)","plainCitation":"(Chaffey, 2007)","noteIndex":0},"citationItems":[{"id":1430,"uris":["http://zotero.org/users/3058091/items/F5CUDN6A"],"uri":["http://zotero.org/users/3058091/items/F5CUDN6A"],"itemData":{"id":1430,"type":"webpage","title":"Customer engagement interview with Richard Sedley of cScape","URL":"www.smartinsights.com/blog/customer-engagement/customer-engagement-interviewwith- richard-sedley-of-cscape/","author":[{"family":"Chaffey","given":"D."}],"issued":{"date-parts":[["2007"]]},"accessed":{"date-parts":[["2017",4,7]]}}}],"schema":"https://github.com/citation-style-language/schema/raw/master/csl-citation.json"}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(Chaffey, 2007)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Still, research about the shape of customer engagement in an online context is in its infancy. Some researchers propose that customer engagement encapsulates a number of dimensions 1) product involvement, 2) purchase frequency, 2) service interactions frequency, 4) types of interaction, 5) online behavior, 6) referral behavior and velocity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{"citationID":"aft08jt8ao","properties":{"formattedCitation":"(Shevlin, 2007)","plainCitation":"(Shevlin, 2007)","noteIndex":0},"citationItems":[{"id":1429,"uris":["http://zotero.org/users/3058091/items/2R39VRXQ"],"uri":["http://zotero.org/users/3058091/items/2R39VRXQ"],"itemData":{"id":1429,"type":"webpage","title":"Customer engagement is measurable","URL":"http://marketingroi. wordpress.com/2007/10/02/customer-engagement-is-measurable","author":[{"family":"Shevlin","given":"R."}],"issued":{"date-parts":[["2007"]]},"accessed":{"date-parts":[["2017",4,7]]}}}],"schema":"https://github.com/citation-style-language/schema/raw/master/csl-citation.json"}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(Shevlin, 2007)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Other researchers suggest that customer engagement in an online environment forms a cycle consisting of 1) awareness, 2) consideration, 3) inquiry, 4) purchase and 5) retention stage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{"citationID":"a2atgs6d2a1","properties":{"formattedCitation":"(Ertell, 2010)","plainCitation":"(Ertell, 2010)","noteIndex":0},"citationItems":[{"id":1428,"uris":["http://zotero.org/users/3058091/items/TQ432SJS"],"uri":["http://zotero.org/users/3058091/items/TQ432SJS"],"itemData":{"id":1428,"type":"webpage","title":"The missing links in the customer engagement cycle","URL":"www.retailshakennotstirred.com/retail-shaken-not-stirred/2010/01/the-missing-link-in-thecustomer-engagement-cycle.html","author":[{"family":"Ertell","given":"K."}],"issued":{"date-parts":[["2010"]]},"accessed":{"date-parts":[["2017",4,7]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(Ertell,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Still, the prevailing opinion is that both above mentioned expositions related better to a purchase decision rather that customer engagement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{"citationID":"dR9vsfis","properties":{"formattedCitation":"(Ertell, 2010)","plainCitation":"(Ertell, 2010)","noteIndex":0},"citationItems":[{"id":1428,"uris":["http://zotero.org/users/3058091/items/TQ432SJS"],"uri":["http://zotero.org/users/3058091/items/TQ432SJS"],"itemData":{"id":1428,"type":"webpage","title":"The missing links in the customer engagement cycle","URL":"www.retailshakennotstirred.com/retail-shaken-not-stirred/2010/01/the-missing-link-in-thecustomer-engagement-cycle.html","author":[{"family":"Ertell","given":"K."}],"issued":{"date-parts":[["2010"]]},"accessed":{"date-parts":[["2017",4,7]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(Ertell,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Finally, additional opinions argue that from most theories two critical </w:t>
      </w:r>
      <w:r w:rsidRPr="00A77D13">
        <w:rPr>
          <w:rFonts w:ascii="Times New Roman" w:hAnsi="Times New Roman" w:cs="Times New Roman"/>
          <w:sz w:val="24"/>
          <w:szCs w:val="24"/>
          <w:lang w:val="en-US"/>
        </w:rPr>
        <w:lastRenderedPageBreak/>
        <w:t xml:space="preserve">stages of customer engagement are missing, these being satisfaction and referral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{"citationID":"6UgXapfg","properties":{"formattedCitation":"(Ertell, 2010)","plainCitation":"(Ertell, 2010)","noteIndex":0},"citationItems":[{"id":1428,"uris":["http://zotero.org/users/3058091/items/TQ432SJS"],"uri":["http://zotero.org/users/3058091/items/TQ432SJS"],"itemData":{"id":1428,"type":"webpage","title":"The missing links in the customer engagement cycle","URL":"www.retailshakennotstirred.com/retail-shaken-not-stirred/2010/01/the-missing-link-in-thecustomer-engagement-cycle.html","author":[{"family":"Ertell","given":"K."}],"issued":{"date-parts":[["2010"]]},"accessed":{"date-parts":[["2017",4,7]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(Ertell, 2010)</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2CD84CA9" w14:textId="1EC769DB" w:rsidR="007231D2" w:rsidRPr="00A77D13" w:rsidRDefault="00FE0FF5"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{"citationID":"a1g1gl7fvgr","properties":{"formattedCitation":"(Sashi,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Pr="00A77D13">
        <w:rPr>
          <w:rFonts w:ascii="Times New Roman" w:hAnsi="Times New Roman" w:cs="Times New Roman"/>
          <w:sz w:val="24"/>
          <w:szCs w:val="24"/>
        </w:rPr>
        <w:fldChar w:fldCharType="separate"/>
      </w:r>
      <w:r w:rsidR="003A64C4" w:rsidRPr="00A77D13">
        <w:rPr>
          <w:rFonts w:ascii="Times New Roman" w:hAnsi="Times New Roman" w:cs="Times New Roman"/>
          <w:sz w:val="24"/>
          <w:lang w:val="en-US"/>
        </w:rPr>
        <w:t>Sashi</w:t>
      </w:r>
      <w:r w:rsidR="007231D2" w:rsidRPr="00A77D13">
        <w:rPr>
          <w:rFonts w:ascii="Times New Roman" w:hAnsi="Times New Roman" w:cs="Times New Roman"/>
          <w:sz w:val="24"/>
          <w:lang w:val="en-US"/>
        </w:rPr>
        <w:t xml:space="preserve"> (2012)</w:t>
      </w:r>
      <w:r w:rsidRPr="00A77D13">
        <w:rPr>
          <w:rFonts w:ascii="Times New Roman" w:hAnsi="Times New Roman" w:cs="Times New Roman"/>
          <w:sz w:val="24"/>
          <w:szCs w:val="24"/>
        </w:rPr>
        <w:fldChar w:fldCharType="end"/>
      </w:r>
      <w:r w:rsidR="007231D2" w:rsidRPr="00A77D13">
        <w:rPr>
          <w:rFonts w:ascii="Times New Roman" w:hAnsi="Times New Roman" w:cs="Times New Roman"/>
          <w:sz w:val="24"/>
          <w:szCs w:val="24"/>
          <w:lang w:val="en-US"/>
        </w:rPr>
        <w:t xml:space="preserve"> has proposed that a complete customer engagement cycle has the following stages, a) connection, b) interaction, c) satisfaction, d) retention, e) commitment f) advocacy and g) engagement. </w:t>
      </w:r>
      <w:r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{"citationID":"NXQdnEaj","properties":{"formattedCitation":"(Sashi,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Pr="00A77D13">
        <w:rPr>
          <w:rFonts w:ascii="Times New Roman" w:hAnsi="Times New Roman" w:cs="Times New Roman"/>
          <w:sz w:val="24"/>
          <w:szCs w:val="24"/>
        </w:rPr>
        <w:fldChar w:fldCharType="separate"/>
      </w:r>
      <w:r w:rsidR="00A66EAE" w:rsidRPr="00A77D13">
        <w:rPr>
          <w:rFonts w:ascii="Times New Roman" w:hAnsi="Times New Roman" w:cs="Times New Roman"/>
          <w:sz w:val="24"/>
          <w:lang w:val="en-US"/>
        </w:rPr>
        <w:t>Sashi</w:t>
      </w:r>
      <w:r w:rsidR="007231D2" w:rsidRPr="00A77D13">
        <w:rPr>
          <w:rFonts w:ascii="Times New Roman" w:hAnsi="Times New Roman" w:cs="Times New Roman"/>
          <w:sz w:val="24"/>
          <w:lang w:val="en-US"/>
        </w:rPr>
        <w:t xml:space="preserve"> </w:t>
      </w:r>
      <w:r w:rsidR="00A66EAE" w:rsidRPr="00A77D13">
        <w:rPr>
          <w:rFonts w:ascii="Times New Roman" w:hAnsi="Times New Roman" w:cs="Times New Roman"/>
          <w:sz w:val="24"/>
          <w:lang w:val="en-US"/>
        </w:rPr>
        <w:t>(</w:t>
      </w:r>
      <w:r w:rsidR="007231D2" w:rsidRPr="00A77D13">
        <w:rPr>
          <w:rFonts w:ascii="Times New Roman" w:hAnsi="Times New Roman" w:cs="Times New Roman"/>
          <w:sz w:val="24"/>
          <w:lang w:val="en-US"/>
        </w:rPr>
        <w:t>2012)</w:t>
      </w:r>
      <w:r w:rsidRPr="00A77D13">
        <w:rPr>
          <w:rFonts w:ascii="Times New Roman" w:hAnsi="Times New Roman" w:cs="Times New Roman"/>
          <w:sz w:val="24"/>
          <w:szCs w:val="24"/>
        </w:rPr>
        <w:fldChar w:fldCharType="end"/>
      </w:r>
      <w:r w:rsidR="007231D2" w:rsidRPr="00A77D13">
        <w:rPr>
          <w:rFonts w:ascii="Times New Roman" w:hAnsi="Times New Roman" w:cs="Times New Roman"/>
          <w:sz w:val="24"/>
          <w:szCs w:val="24"/>
          <w:lang w:val="en-US"/>
        </w:rPr>
        <w:t xml:space="preserve"> also points this path as the one from turning a transactional casual customer to a fan, building strong emotional bonds between the said customer and vendor in the process. </w:t>
      </w:r>
      <w:r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{"citationID":"i7blmyMS","properties":{"formattedCitation":"(Sashi, 2012)","plainCitation":"(Sashi, 2012)","dontUpdate":true,"noteIndex":0},"citationItems":[{"id":365,"uris":["http://zotero.org/users/3058091/items/49VKWBCE"],"uri":["http://zotero.org/users/3058091/items/49VKWBCE"],"itemData":{"id":365,"type":"article-journal","title":"Customer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Pr="00A77D13">
        <w:rPr>
          <w:rFonts w:ascii="Times New Roman" w:hAnsi="Times New Roman" w:cs="Times New Roman"/>
          <w:sz w:val="24"/>
          <w:szCs w:val="24"/>
        </w:rPr>
        <w:fldChar w:fldCharType="separate"/>
      </w:r>
      <w:r w:rsidR="007231D2" w:rsidRPr="00A77D13">
        <w:rPr>
          <w:rFonts w:ascii="Times New Roman" w:hAnsi="Times New Roman" w:cs="Times New Roman"/>
          <w:sz w:val="24"/>
          <w:lang w:val="en-US"/>
        </w:rPr>
        <w:t>Sashi (2012)</w:t>
      </w:r>
      <w:r w:rsidRPr="00A77D13">
        <w:rPr>
          <w:rFonts w:ascii="Times New Roman" w:hAnsi="Times New Roman" w:cs="Times New Roman"/>
          <w:sz w:val="24"/>
          <w:szCs w:val="24"/>
        </w:rPr>
        <w:fldChar w:fldCharType="end"/>
      </w:r>
      <w:r w:rsidR="007231D2" w:rsidRPr="00A77D13">
        <w:rPr>
          <w:rFonts w:ascii="Times New Roman" w:hAnsi="Times New Roman" w:cs="Times New Roman"/>
          <w:sz w:val="24"/>
          <w:szCs w:val="24"/>
          <w:lang w:val="en-US"/>
        </w:rPr>
        <w:t xml:space="preserve"> also tries to differentiate between purchase, retention, loyalty, satisfaction and customer engagement. He points that only if a customer proceeds through a buying process to a purchase, the seller’s needs for profitability can be met. However, the mere purchase of a product does not signify customer engagement. At minimum, the purchase of a product should lead to other related purchases (of the same product or a different one) of the same brand or of the same company (if the company is a retailer)</w:t>
      </w:r>
      <w:r w:rsidR="00D03533" w:rsidRPr="00A77D13">
        <w:rPr>
          <w:rFonts w:ascii="Times New Roman" w:hAnsi="Times New Roman" w:cs="Times New Roman"/>
          <w:sz w:val="24"/>
          <w:szCs w:val="24"/>
          <w:lang w:val="en-US"/>
        </w:rPr>
        <w:t xml:space="preserve">. This concept of repeat purchases is a very important concept, especially in non-contractual settings as the one which </w:t>
      </w:r>
      <w:r w:rsidR="003A1503" w:rsidRPr="00A77D13">
        <w:rPr>
          <w:rFonts w:ascii="Times New Roman" w:hAnsi="Times New Roman" w:cs="Times New Roman"/>
          <w:sz w:val="24"/>
          <w:szCs w:val="24"/>
          <w:lang w:val="en-US"/>
        </w:rPr>
        <w:t>we</w:t>
      </w:r>
      <w:r w:rsidR="00D03533" w:rsidRPr="00A77D13">
        <w:rPr>
          <w:rFonts w:ascii="Times New Roman" w:hAnsi="Times New Roman" w:cs="Times New Roman"/>
          <w:sz w:val="24"/>
          <w:szCs w:val="24"/>
          <w:lang w:val="en-US"/>
        </w:rPr>
        <w:t xml:space="preserve"> examine</w:t>
      </w:r>
      <w:r w:rsidR="007231D2" w:rsidRPr="00A77D13">
        <w:rPr>
          <w:rFonts w:ascii="Times New Roman" w:hAnsi="Times New Roman" w:cs="Times New Roman"/>
          <w:sz w:val="24"/>
          <w:szCs w:val="24"/>
          <w:lang w:val="en-US"/>
        </w:rPr>
        <w:t>. If the purchase leads to satisfaction for the customer, then he/she engages in repeat purchases and retention of the customer is likely for the vendor. However, even satisfaction and retention does not necessarily show customer engagement, although they increase its likelihood (</w:t>
      </w:r>
      <w:r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{"citationID":"lP039c7Q","properties":{"formattedCitation":"(Sashi, 2012)","plainCitation":"(Sashi, 2012)","dontUpdate":true,"noteIndex":0},"citationItems":[{"id":365,"uris":["http://zotero.org/users/3058091/items/49VKWBCE"],"uri":["http://zotero.org/users/3058091/items/49VKWBCE"],"itemData":{"id":365,"type":"article-journal","title":"Customer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Pr="00A77D13">
        <w:rPr>
          <w:rFonts w:ascii="Times New Roman" w:hAnsi="Times New Roman" w:cs="Times New Roman"/>
          <w:sz w:val="24"/>
          <w:szCs w:val="24"/>
        </w:rPr>
        <w:fldChar w:fldCharType="separate"/>
      </w:r>
      <w:r w:rsidR="007231D2" w:rsidRPr="00A77D13">
        <w:rPr>
          <w:rFonts w:ascii="Times New Roman" w:hAnsi="Times New Roman" w:cs="Times New Roman"/>
          <w:sz w:val="24"/>
          <w:lang w:val="en-US"/>
        </w:rPr>
        <w:t>Sashi, 2012)</w:t>
      </w:r>
      <w:r w:rsidRPr="00A77D13">
        <w:rPr>
          <w:rFonts w:ascii="Times New Roman" w:hAnsi="Times New Roman" w:cs="Times New Roman"/>
          <w:sz w:val="24"/>
          <w:szCs w:val="24"/>
        </w:rPr>
        <w:fldChar w:fldCharType="end"/>
      </w:r>
      <w:r w:rsidR="007231D2" w:rsidRPr="00A77D13">
        <w:rPr>
          <w:rFonts w:ascii="Times New Roman" w:hAnsi="Times New Roman" w:cs="Times New Roman"/>
          <w:sz w:val="24"/>
          <w:szCs w:val="24"/>
          <w:lang w:val="en-US"/>
        </w:rPr>
        <w:t>. Without satisfaction, it is unlikely for retention to occur. Retention over time leads to loyalty but not necessarily to customer engagement (</w:t>
      </w:r>
      <w:r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{"citationID":"iHEXdQD1","properties":{"formattedCitation":"(Sashi,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Pr="00A77D13">
        <w:rPr>
          <w:rFonts w:ascii="Times New Roman" w:hAnsi="Times New Roman" w:cs="Times New Roman"/>
          <w:sz w:val="24"/>
          <w:szCs w:val="24"/>
        </w:rPr>
        <w:fldChar w:fldCharType="separate"/>
      </w:r>
      <w:r w:rsidR="007231D2" w:rsidRPr="00A77D13">
        <w:rPr>
          <w:rFonts w:ascii="Times New Roman" w:hAnsi="Times New Roman" w:cs="Times New Roman"/>
          <w:sz w:val="24"/>
          <w:lang w:val="en-US"/>
        </w:rPr>
        <w:t>Sashi, 2012)</w:t>
      </w:r>
      <w:r w:rsidRPr="00A77D13">
        <w:rPr>
          <w:rFonts w:ascii="Times New Roman" w:hAnsi="Times New Roman" w:cs="Times New Roman"/>
          <w:sz w:val="24"/>
          <w:szCs w:val="24"/>
        </w:rPr>
        <w:fldChar w:fldCharType="end"/>
      </w:r>
      <w:r w:rsidR="007231D2" w:rsidRPr="00A77D13">
        <w:rPr>
          <w:rFonts w:ascii="Times New Roman" w:hAnsi="Times New Roman" w:cs="Times New Roman"/>
          <w:sz w:val="24"/>
          <w:szCs w:val="24"/>
          <w:lang w:val="en-US"/>
        </w:rPr>
        <w:t xml:space="preserve">. Last but not least, </w:t>
      </w:r>
      <w:r w:rsidRPr="00A77D13">
        <w:rPr>
          <w:rFonts w:ascii="Times New Roman" w:hAnsi="Times New Roman" w:cs="Times New Roman"/>
          <w:sz w:val="24"/>
          <w:szCs w:val="24"/>
        </w:rPr>
        <w:fldChar w:fldCharType="begin"/>
      </w:r>
      <w:r w:rsidR="000C081A" w:rsidRPr="00A77D13">
        <w:rPr>
          <w:rFonts w:ascii="Times New Roman" w:hAnsi="Times New Roman" w:cs="Times New Roman"/>
          <w:sz w:val="24"/>
          <w:szCs w:val="24"/>
          <w:lang w:val="en-US"/>
        </w:rPr>
        <w:instrText xml:space="preserve"> ADDIN ZOTERO_ITEM CSL_CITATION {"citationID":"I2Sovk9H","properties":{"formattedCitation":"(Sashi,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Pr="00A77D13">
        <w:rPr>
          <w:rFonts w:ascii="Times New Roman" w:hAnsi="Times New Roman" w:cs="Times New Roman"/>
          <w:sz w:val="24"/>
          <w:szCs w:val="24"/>
        </w:rPr>
        <w:fldChar w:fldCharType="separate"/>
      </w:r>
      <w:r w:rsidR="007231D2" w:rsidRPr="00A77D13">
        <w:rPr>
          <w:rFonts w:ascii="Times New Roman" w:hAnsi="Times New Roman" w:cs="Times New Roman"/>
          <w:sz w:val="24"/>
          <w:lang w:val="en-US"/>
        </w:rPr>
        <w:t>(Sashi, 2012)</w:t>
      </w:r>
      <w:r w:rsidRPr="00A77D13">
        <w:rPr>
          <w:rFonts w:ascii="Times New Roman" w:hAnsi="Times New Roman" w:cs="Times New Roman"/>
          <w:sz w:val="24"/>
          <w:szCs w:val="24"/>
        </w:rPr>
        <w:fldChar w:fldCharType="end"/>
      </w:r>
      <w:r w:rsidR="007231D2" w:rsidRPr="00A77D13">
        <w:rPr>
          <w:rFonts w:ascii="Times New Roman" w:hAnsi="Times New Roman" w:cs="Times New Roman"/>
          <w:sz w:val="24"/>
          <w:szCs w:val="24"/>
          <w:lang w:val="en-US"/>
        </w:rPr>
        <w:t xml:space="preserve"> argues that only if loyal customers develop feeling of intimacy and emotional attachment, namely strong emotional bonds, are fully engaged and become fans of a product, brand, or a company.</w:t>
      </w:r>
    </w:p>
    <w:p w14:paraId="0101AD84" w14:textId="2AEE9F9E"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All in all, we can see that the exact role of customer engagement in an online context is not clearly defined and can be ambiguous at times. Our research is trying to shed light to this role and to the role of emotional bonding and emotional creation and interaction in the process.</w:t>
      </w:r>
    </w:p>
    <w:p w14:paraId="1F6E3B41" w14:textId="77777777" w:rsidR="00CD78E8" w:rsidRPr="00A77D13" w:rsidRDefault="00CD78E8" w:rsidP="007231D2">
      <w:pPr>
        <w:spacing w:line="360" w:lineRule="auto"/>
        <w:jc w:val="both"/>
        <w:rPr>
          <w:rFonts w:ascii="Times New Roman" w:hAnsi="Times New Roman" w:cs="Times New Roman"/>
          <w:sz w:val="24"/>
          <w:szCs w:val="24"/>
          <w:lang w:val="en-US"/>
        </w:rPr>
      </w:pPr>
    </w:p>
    <w:p w14:paraId="386A4452" w14:textId="77777777" w:rsidR="007231D2" w:rsidRPr="00A77D13" w:rsidRDefault="007231D2" w:rsidP="0076620D">
      <w:pPr>
        <w:pStyle w:val="20"/>
        <w:rPr>
          <w:rFonts w:cs="Times New Roman"/>
        </w:rPr>
      </w:pPr>
      <w:bookmarkStart w:id="11" w:name="_Toc25530490"/>
      <w:r w:rsidRPr="00A77D13">
        <w:rPr>
          <w:rFonts w:cs="Times New Roman"/>
        </w:rPr>
        <w:lastRenderedPageBreak/>
        <w:t>Churn</w:t>
      </w:r>
      <w:bookmarkEnd w:id="11"/>
    </w:p>
    <w:p w14:paraId="5FCBCD70"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annual turnover of the market base for a vendor is defined as customer attrition or churn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{"citationID":"a225m3hm73o","properties":{"formattedCitation":"(Stourse, 1999)","plainCitation":"(Stourse, 1999)","noteIndex":0},"citationItems":[{"id":1312,"uris":["http://zotero.org/users/3058091/items/U42EW4CU"],"uri":["http://zotero.org/users/3058091/items/U42EW4CU"],"itemData":{"id":1312,"type":"book","title":"Marketing Telecommunications Services: New approaches for a Changing Environment","publisher":"Artech House Inc","publisher-place":"Norwood, MA.","event-place":"Norwood, MA.","author":[{"family":"Stourse","given":"K.G."}],"issued":{"date-parts":[["1999"]]}}}],"schema":"https://github.com/citation-style-language/schema/raw/master/csl-citation.json"}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(Stourse,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other words, churn is the percentage of the subscriber base which disconnects from a provider during a defined period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{"citationID":"1n1i2n33oo","properties":{"formattedCitation":"(Madden, Savage, &amp; Coble-Neal, 1999)","plainCitation":"(Madden, Savage, &amp; Coble-Neal, 1999)","noteIndex":0},"citationItems":[{"id":830,"uris":["http://zotero.org/users/3058091/items/CKH7CTKT"],"uri":["http://zotero.org/users/3058091/items/CKH7CTKT"],"itemData":{"id":830,"type":"article-journal","title":"Subscriber churn in the Australian ISP market","container-title":"Information economics and policy","page":"195–207","volume":"11","issue":"2","source":"Google Scholar","author":[{"family":"Madden","given":"Gary"},{"family":"Savage","given":"Scott J."},{"family":"Coble-Neal","given":"Grant"}],"issued":{"date-parts":[["1999"]]}}}],"schema":"https://github.com/citation-style-language/schema/raw/master/csl-citation.json"}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(Madden, Savage, &amp; Coble-Neal, 1999)</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As a marketing-related term, churn is characterizing whether a current customer decides to take his business elsewhere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{"citationID":"nd0mQbpV","properties":{"formattedCitation":"(Coussement &amp; Van den Poel, 2008; Lemmens &amp; Croux, 2006)","plainCitation":"(Coussement &amp; Van den Poel, 2008; Lemmens &amp; Croux, 2006)","noteIndex":0},"citationItems":[{"id":1098,"uris":["http://zotero.org/users/3058091/items/NGAS6PUJ"],"uri":["http://zotero.org/users/3058091/items/NGAS6PUJ"],"itemData":{"id":1098,"type":"article-journal","title":"Integrating the voice of customers through call center emails into a decision support system for churn prediction","container-title":"Information &amp; Management","page":"164-174","volume":"45","issue":"3","source":"CrossRef","DOI":"10.1016/j.im.2008.01.005","ISSN":"03787206","language":"en","author":[{"family":"Coussement","given":"Kristof"},{"family":"Van den Poel","given":"Dirk"}],"issued":{"date-parts":[["2008",4]]}}},{"id":255,"uris":["http://zotero.org/users/3058091/items/IZUHWMI5"],"uri":["http://zotero.org/users/3058091/items/IZUHWMI5"],"itemData":{"id":255,"type":"article-journal","title":"Bagging and boosting classification trees to predict churn","container-title":"Journal of Marketing Research","page":"276–286","volume":"43","issue":"2","source":"Google Scholar","author":[{"family":"Lemmens","given":"Aurélie"},{"family":"Croux","given":"Christophe"}],"issued":{"date-parts":[["2006"]]}}}],"schema":"https://github.com/citation-style-language/schema/raw/master/csl-citation.json"}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(Coussement &amp; Van den Poel, 2008; Lemmens &amp; Croux,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Churn is a matter of research in marketing due to its importance as losing subscribers or customers who go from one vendor to a different one may lead to losses  and affect the shareholders of the company significantly in a negative way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{"citationID":"1kv8r5ranq","properties":{"formattedCitation":"(Song, Yang, Wu, &amp; Tang, 2006)","plainCitation":"(Song, Yang, Wu, &amp; Tang, 2006)","noteIndex":0},"citationItems":[{"id":254,"uris":["http://zotero.org/users/3058091/items/WF6TMIG3"],"uri":["http://zotero.org/users/3058091/items/WF6TMIG3"],"itemData":{"id":254,"type":"paper-conference","title":"A Mixed Process Neural Network and Its Application to Churn Prediction in Mobile Communications.","event":"Data Mining Workshops, 2006. ICDM Workshops 2006. Sixth IEEE International Conference on","DOI":"http://doi.ieeecomputersociety.org/10.1109/ICDMW.2006.12","author":[{"family":"Song","given":"G."},{"family":"Yang","given":"D."},{"family":"Wu","given":"L."},{"family":"Tang","given":"S."}],"issued":{"date-parts":[["2006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(Song, Yang, Wu, &amp; Tang,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This is especially important for online customers, as the phenomenon of customer churn appears to be very rapid and difficult to grasp in an online setting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{"citationID":"an7vmq7n7","properties":{"formattedCitation":"(Peng, Quan, &amp; Zhang, 2013)","plainCitation":"(Peng, Quan, &amp; Zhang, 2013)","noteIndex":0},"citationItems":[{"id":929,"uris":["http://zotero.org/users/3058091/items/SS3AE289"],"uri":["http://zotero.org/users/3058091/items/SS3AE289"],"itemData":{"id":929,"type":"article-journal","title":"Mobile phone customer retention strategies and Chinese e-commerce","container-title":"Electronic Commerce Research and Applications","page":"321-327","volume":"12","issue":"5","source":"CrossRef","DOI":"10.1016/j.elerap.2013.05.002","ISSN":"15674223","language":"en","author":[{"family":"Peng","given":"Jianping"},{"family":"Quan","given":"Jing"},{"family":"Zhang","given":"Shaoling"}],"issued":{"date-parts":[["2013",9]]}}}],"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(Peng, Quan, &amp; Zhang,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w:t>
      </w:r>
    </w:p>
    <w:p w14:paraId="28952A37"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Moreover, research has shown that the cost of acquiring a new customer can greatly exceed the cost of maintaining the customer base </w:t>
      </w:r>
      <w:r w:rsidR="00FE0FF5" w:rsidRPr="00A77D13">
        <w:rPr>
          <w:rFonts w:ascii="Times New Roman" w:hAnsi="Times New Roman" w:cs="Times New Roman"/>
          <w:sz w:val="24"/>
          <w:szCs w:val="24"/>
        </w:rPr>
        <w:fldChar w:fldCharType="begin"/>
      </w:r>
      <w:r w:rsidR="00D42EA2" w:rsidRPr="00A77D13">
        <w:rPr>
          <w:rFonts w:ascii="Times New Roman" w:hAnsi="Times New Roman" w:cs="Times New Roman"/>
          <w:sz w:val="24"/>
          <w:szCs w:val="24"/>
          <w:lang w:val="en-US"/>
        </w:rPr>
        <w:instrText xml:space="preserve"> ADDIN ZOTERO_ITEM CSL_CITATION {"citationID":"FIi12I4c","properties":{"formattedCitation":"(Seo et al., 2008; Siber, 1997)","plainCitation":"(Seo et al., 2008; Siber, 1997)","noteIndex":0},"citationItems":[{"id":990,"uris":["http://zotero.org/users/3058091/items/WPRQI3CH"],"uri":["http://zotero.org/users/3058091/items/WPRQI3CH"],"itemData":{"id":990,"type":"article-journal","title":"Two-level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id":1311,"uris":["http://zotero.org/users/3058091/items/D3EER9V5"],"uri":["http://zotero.org/users/3058091/items/D3EER9V5"],"itemData":{"id":1311,"type":"article-journal","title":".Combating the Churn Phenomenon-As the problem of customer defection increases, carriers are having to find new strategies for keeping subscribers happy.","container-title":"Telecommunications-International Edition","page":"77-81","volume":"31","issue":"10","author":[{"family":"Siber","given":"R."}],"issued":{"date-parts":[["1997"]]}}}],"schema":"https://github.com/citation-style-language/schema/raw/master/csl-citation.json"} </w:instrText>
      </w:r>
      <w:r w:rsidR="00FE0FF5" w:rsidRPr="00A77D13">
        <w:rPr>
          <w:rFonts w:ascii="Times New Roman" w:hAnsi="Times New Roman" w:cs="Times New Roman"/>
          <w:sz w:val="24"/>
          <w:szCs w:val="24"/>
        </w:rPr>
        <w:fldChar w:fldCharType="separate"/>
      </w:r>
      <w:r w:rsidR="00D42EA2" w:rsidRPr="00A77D13">
        <w:rPr>
          <w:rFonts w:ascii="Times New Roman" w:hAnsi="Times New Roman" w:cs="Times New Roman"/>
          <w:sz w:val="24"/>
          <w:lang w:val="en-US"/>
        </w:rPr>
        <w:t>(Seo et al., 2008; Siber, 1997)</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This is especially true when we refer to vendors operating in a highly competitive or mature business market such as telecommunications, financial markets etc.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{"citationID":"a11p3nllfe6","properties":{"formattedCitation":"(S. Lee, Yu, Yang, &amp; Kim, 2011)","plainCitation":"(S. Lee, Yu, Yang, &amp; Kim, 2011)","noteIndex":0},"citationItems":[{"id":1002,"uris":["http://zotero.org/users/3058091/items/4NEFRB4N"],"uri":["http://zotero.org/users/3058091/items/4NEFRB4N"],"itemData":{"id":1002,"type":"article-journal","title":"A model for analyzing churn effect in saturated markets","container-title":"Industrial Management &amp; Data Systems","page":"1024-1038","volume":"111","issue":"7","source":"CrossRef","DOI":"10.1108/02635571111161271","ISSN":"0263-5577","language":"en","author":[{"family":"Lee","given":"Sang‐Gun"},{"family":"Yu","given":"Ming"},{"family":"Yang","given":"Changgyu"},{"family":"Kim","given":"Changsoo"}],"issued":{"date-parts":[["2011",8,23]]}}}],"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 Lee, Yu, Yang, &amp; Kim, 2011)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w:t>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In such a market, instead of trying to entice new customers or lure them away from competition, defensive marketing which aims at reducing customer exit and brand switching is preferred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{"citationID":"a1dj2299j99","properties":{"formattedCitation":"(Fornell &amp; Wernerfelt, 1987)","plainCitation":"(Fornell &amp; Wernerfelt, 1987)","noteIndex":0},"citationItems":[{"id":1310,"uris":["http://zotero.org/users/3058091/items/HTVW7MNK"],"uri":["http://zotero.org/users/3058091/items/HTVW7MNK"],"itemData":{"id":1310,"type":"article-journal","title":"Defensive marketing strategy by customer complaint management: a theoretical analysis","container-title":"Journal of Marketing research","page":"337–346","source":"Google Scholar","title-short":"Defensive marketing strategy by customer complaint management","author":[{"family":"Fornell","given":"Claes"},{"family":"Wernerfelt","given":"Birger"}],"issued":{"date-parts":[["1987"]]}}}],"schema":"https://github.com/citation-style-language/schema/raw/master/csl-citation.json"}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(Fornell &amp; Wernerfelt, 1987)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{"citationID":"a28jjtmo22v","properties":{"formattedCitation":"(Reichheld, 1996)","plainCitation":"(Reichheld, 1996)","dontUpdate":true,"noteIndex":0},"citationItems":[{"id":1309,"uris":["http://zotero.org/users/3058091/items/8CJHBSIW"],"uri":["http://zotero.org/users/3058091/items/8CJHBSIW"],"itemData":{"id":1309,"type":"book","title":"The loyalty effect: The hidden force behind growth, profits and lasting value.","publisher":"Harvard Business School Press","publisher-place":"Boston. MA.","event-place":"Boston. MA.","author":[{"family":"Reichheld","given":"F."}],"issued":{"date-parts":[["1996"]]}}}],"schema":"https://github.com/citation-style-language/schema/raw/master/csl-citation.json"}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Reichheld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estimated that in such markets, a small increase in customer retention rates (like 5%) can lead to a huge increase (from 35% to 95%) in the average net present value of a customer for the company. Overall, it is obvious that customer churn can significantly affect the profitability of a company, both in the long-term and in the short-term</w:t>
      </w:r>
      <w:r w:rsidR="00C419FA" w:rsidRPr="00A77D13">
        <w:rPr>
          <w:rFonts w:ascii="Times New Roman" w:hAnsi="Times New Roman" w:cs="Times New Roman"/>
          <w:sz w:val="24"/>
          <w:szCs w:val="24"/>
          <w:lang w:val="en-US"/>
        </w:rPr>
        <w:t xml:space="preserve"> time horizon</w:t>
      </w:r>
      <w:r w:rsidRPr="00A77D13">
        <w:rPr>
          <w:rFonts w:ascii="Times New Roman" w:hAnsi="Times New Roman" w:cs="Times New Roman"/>
          <w:sz w:val="24"/>
          <w:szCs w:val="24"/>
          <w:lang w:val="en-US"/>
        </w:rPr>
        <w:t>.</w:t>
      </w:r>
    </w:p>
    <w:p w14:paraId="7D81425D"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Despite the significance of customer churn, it is very difficult for a company to manage it efficiently</w:t>
      </w:r>
      <w:r w:rsidR="00CA5BF9"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 it would require a full understanding of a customer’s behavioral churn path and the factors pertaining to the customer churn. There have been some factors identified in the relevant literature affecting customers’ churn. These factors can be connected to the customer satisfaction, the customer status, the customer switching cost and the customer demographic factors </w:t>
      </w:r>
      <w:r w:rsidR="00FE0FF5" w:rsidRPr="00A77D13">
        <w:rPr>
          <w:rFonts w:ascii="Times New Roman" w:hAnsi="Times New Roman" w:cs="Times New Roman"/>
          <w:sz w:val="24"/>
          <w:szCs w:val="24"/>
          <w:lang w:val="en-US"/>
        </w:rPr>
        <w:fldChar w:fldCharType="begin"/>
      </w:r>
      <w:r w:rsidR="00955C5D" w:rsidRPr="00A77D13">
        <w:rPr>
          <w:rFonts w:ascii="Times New Roman" w:hAnsi="Times New Roman" w:cs="Times New Roman"/>
          <w:sz w:val="24"/>
          <w:szCs w:val="24"/>
          <w:lang w:val="en-US"/>
        </w:rPr>
        <w:instrText xml:space="preserve"> ADDIN ZOTERO_ITEM CSL_CITATION {"citationID":"zdy19l8d","properties":{"formattedCitation":"(Gustafsson, Johnson, &amp; Roos, 2005)","plainCitation":"(Gustafsson, Johnson, &amp; Roos, 2005)","noteIndex":0},"citationItems":[{"id":874,"uris":["http://zotero.org/users/3058091/items/NP827TKC"],"uri":["http://zotero.org/users/3058091/items/NP827TKC"],"itemData":{"id":874,"type":"article-journal","title":"The effects of customer satisfaction, relationship commitment dimensions, and triggers on customer retention","container-title":"Journal of marketing","page":"210–218","volume":"69","issue":"4","source":"Google Scholar","author":[{"family":"Gustafsson","given":"Anders"},{"family":"Johnson","given":"Michael D."},{"family":"Roos","given":"Inger"}],"issued":{"date-parts":[["2005"]]}}}],"schema":"https://github.com/citation-style-language/schema/raw/master/csl-citation.json"}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55C5D" w:rsidRPr="00A77D13">
        <w:rPr>
          <w:rFonts w:ascii="Times New Roman" w:hAnsi="Times New Roman" w:cs="Times New Roman"/>
          <w:sz w:val="24"/>
          <w:lang w:val="en-US"/>
        </w:rPr>
        <w:t>(Gustafsson, Johnson, &amp; Roos,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If the company offers services, another important factor related to churn is the service usage</w:t>
      </w:r>
      <w:r w:rsidR="00CA5BF9"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lastRenderedPageBreak/>
        <w:t xml:space="preserve">whereas if a company sells products, another important factor related to churn is repeat purchases. </w:t>
      </w:r>
    </w:p>
    <w:p w14:paraId="62DBE770"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Trying to analyze the above-mentioned links, we need to elaborate more in describing these factors (customer satisfaction, customer status, customer switching cost and customer demographic factors) and their constituent parts. As far as customer satisfaction is concerned, we can identify a number of specific customer churn determinants. For example, in the mobile telecommunication industry, the network and call quality are key drivers of customer satisfaction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{"citationID":"6mYiKMVz","properties":{"formattedCitation":"(Gerpott, Rams, &amp; Schindler, 2001; H.-S. Kim &amp; Yoon, 2004; M.-K. Kim, Park, &amp; Jeong, 2004; J. Lee, Lee, &amp; Feick, 2001)","plainCitation":"(Gerpott, Rams, &amp; Schindler, 2001; H.-S. Kim &amp; Yoon, 2004; M.-K. Kim, Park, &amp; Jeong, 2004; J. Lee, Lee, &amp; Feick, 2001)","dontUpdate":true,"noteIndex":0},"citationItems":[{"id":828,"uris":["http://zotero.org/users/3058091/items/W6BXCXZ7"],"uri":["http://zotero.org/users/3058091/items/W6BXCXZ7"],"itemData":{"id":828,"type":"article-journal","title":"Customer retention, loyalty, and satisfaction in the German mobile cellular telecommunications market","container-title":"Telecommunications policy","page":"249–269","volume":"25","issue":"4","source":"Google Scholar","author":[{"family":"Gerpott","given":"Torsten J."},{"family":"Rams","given":"Wolfgang"},{"family":"Schindler","given":"Andreas"}],"issued":{"date-parts":[["2001"]]}}},{"id":991,"uris":["http://zotero.org/users/3058091/items/9JE3C3ZG"],"uri":["http://zotero.org/users/3058091/items/9JE3C3ZG"],"itemData":{"id":991,"type":"article-journal","title":"Determinants of subscriber churn and customer loyalty in the Korean mobile telephony market","container-title":"Telecommunications Policy","page":"751-765","volume":"28","issue":"9-10","source":"CrossRef","DOI":"10.1016/j.telpol.2004.05.013","ISSN":"03085961","language":"en","author":[{"family":"Kim","given":"Hee-Su"},{"family":"Yoon","given":"Choong-Han"}],"issued":{"date-parts":[["2004",10]]}}},{"id":827,"uris":["http://zotero.org/users/3058091/items/DJ792IBC"],"uri":["http://zotero.org/users/3058091/items/DJ792IBC"],"itemData":{"id":827,"type":"article-journal","title":"The effects of customer satisfaction and switching barrier on customer loyalty in Korean mobile telecommunication services","container-title":"Telecommunications Policy","page":"145-159","volume":"28","issue":"2","source":"CrossRef","DOI":"10.1016/j.telpol.2003.12.003","ISSN":"03085961","language":"en","author":[{"family":"Kim","given":"Moon-Koo"},{"family":"Park","given":"Myeong-Cheol"},{"family":"Jeong","given":"Dong-Heon"}],"issued":{"date-parts":[["2004",3]]}}},{"id":1290,"uris":["http://zotero.org/users/3058091/items/QZ9ZZ8QN"],"uri":["http://zotero.org/users/3058091/items/QZ9ZZ8QN"],"itemData":{"id":1290,"type":"article-journal","title":"The impact of switching costs on the customer satisfaction-loyalty link: mobile phone service in France","container-title":"Journal of services marketing","page":"35–48","volume":"15","issue":"1","source":"Google Scholar","title-short":"The impact of switching costs on the customer satisfaction-loyalty link","author":[{"family":"Lee","given":"Jonathan"},{"family":"Lee","given":"Janghyuk"},{"family":"Feick","given":"Lawrence"}],"issued":{"date-parts":[["2001"]]}}}],"schema":"https://github.com/citation-style-language/schema/raw/master/csl-citation.json"}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(Gerpott, Rams, &amp; Schindler, 2001;  Kim &amp; Yoon, 2004; Kim, Park, &amp; Jeong, 2004; Lee, Lee, &amp; Feick,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the services sector,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{"citationID":"a24aoj19vd7","properties":{"formattedCitation":"(Keaveney, 1995)","plainCitation":"(Keaveney, 1995)","dontUpdate":true,"noteIndex":0},"citationItems":[{"id":1295,"uris":["http://zotero.org/users/3058091/items/CJKJ58CF"],"uri":["http://zotero.org/users/3058091/items/CJKJ58CF"],"itemData":{"id":1295,"type":"article-journal","title":"Customer switching behavior in service industries: An exploratory study.","container-title":"Journal of Marketing","page":"71–82.","volume":"59","issue":"2","author":[{"family":"Keaveney","given":"S. M."}],"issued":{"date-parts":[["1995"]]}}}],"schema":"https://github.com/citation-style-language/schema/raw/master/csl-citation.json"}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Keaveney, (1995)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about half (44%) the population of those who churned did so due to core service failures. Moreover, services failures are “triggers” that accelerate a customer decision to stop the customer-vendor </w:t>
      </w:r>
      <w:r w:rsidRPr="00A77D13">
        <w:rPr>
          <w:rFonts w:ascii="Times New Roman" w:hAnsi="Times New Roman" w:cs="Times New Roman"/>
          <w:color w:val="000000"/>
          <w:sz w:val="24"/>
          <w:szCs w:val="24"/>
          <w:lang w:val="en-US"/>
        </w:rPr>
        <w:t>relationship</w:t>
      </w:r>
      <w:r w:rsidRPr="00A77D13">
        <w:rPr>
          <w:rFonts w:ascii="Times New Roman" w:hAnsi="Times New Roman" w:cs="Times New Roman"/>
          <w:color w:val="FF0000"/>
          <w:sz w:val="24"/>
          <w:szCs w:val="24"/>
          <w:lang w:val="en-US"/>
        </w:rPr>
        <w:t xml:space="preserve"> </w:t>
      </w:r>
      <w:r w:rsidR="00FE0FF5" w:rsidRPr="00A77D13">
        <w:rPr>
          <w:rFonts w:ascii="Times New Roman" w:hAnsi="Times New Roman" w:cs="Times New Roman"/>
          <w:color w:val="FF0000"/>
          <w:sz w:val="24"/>
          <w:szCs w:val="24"/>
          <w:lang w:val="en-US"/>
        </w:rPr>
        <w:fldChar w:fldCharType="begin"/>
      </w:r>
      <w:r w:rsidR="00F9169B" w:rsidRPr="00A77D13">
        <w:rPr>
          <w:rFonts w:ascii="Times New Roman" w:hAnsi="Times New Roman" w:cs="Times New Roman"/>
          <w:color w:val="FF0000"/>
          <w:sz w:val="24"/>
          <w:szCs w:val="24"/>
          <w:lang w:val="en-US"/>
        </w:rPr>
        <w:instrText xml:space="preserve"> ADDIN ZOTERO_ITEM CSL_CITATION {"citationID":"a2nj1a6rp44","properties":{"formattedCitation":"(Bolton, 1998; Bolton, Kannan, &amp; Bramlett, 2000; H. Kim, 2000; Mozer, Wolniewicz, Grimes, Johnson, &amp; Kaushansky, 2000)","plainCitation":"(Bolton, 1998; Bolton, Kannan, &amp; Bramlett, 2000; H. Kim, 2000; Mozer, Wolniewicz, Grimes, Johnson, &amp; Kaushansky, 2000)","dontUpdate":true,"noteIndex":0},"citationItems":[{"id":1010,"uris":["http://zotero.org/users/3058091/items/VNXNRSSG"],"uri":["http://zotero.org/users/3058091/items/VNXNRSSG"],"itemData":{"id":1010,"type":"article-journal","title":"A dynamic model of the duration of the customer's relationship with a continuous service provider: The role of satisfaction.","container-title":"Marketing Science","page":"45–65","volume":"17","issue":"1","author":[{"family":"Bolton","given":"Ruth N."}],"issued":{"date-parts":[["1998"]]}}},{"id":1308,"uris":["http://zotero.org/users/3058091/items/IRZJCE6G"],"uri":["http://zotero.org/users/3058091/items/IRZJCE6G"],"itemData":{"id":1308,"type":"article-journal","title":"Implications of loyalty program membership and service experiences for customer retention and value","container-title":"Journal of the academy of marketing science","page":"95–108","volume":"28","issue":"1","source":"Google Scholar","author":[{"family":"Bolton","given":"Ruth N."},{"family":"Kannan","given":"P. KandBramlettMatthewD"},{"family":"Bramlett","given":"Matthew D."}],"issued":{"date-parts":[["2000"]]}}},{"id":1294,"uris":["http://zotero.org/users/3058091/items/SH56TEVH"],"uri":["http://zotero.org/users/3058091/items/SH56TEVH"],"itemData":{"id":1294,"type":"article-journal","title":"The churn analysis and determinants of customer loyalty in Korean mobile phone market.","container-title":"Korean Information Society","page":"1–18","volume":"Review","issue":"2000","author":[{"family":"Kim","given":"H."}],"issued":{"date-parts":[["2000"]]}}},{"id":1055,"uris":["http://zotero.org/users/3058091/items/AX39NETS"],"uri":["http://zotero.org/users/3058091/items/AX39NETS"],"itemData":{"id":1055,"type":"article-journal","title":"Predicting subscriber dissatisfaction and improving retention in the wireless telecommunications industry","container-title":"IEEE Transactions on neural networks","page":"690–696","volume":"11","issue":"3","source":"Google Scholar","author":[{"family":"Mozer","given":"Michael C."},{"family":"Wolniewicz","given":"Richard"},{"family":"Grimes","given":"David B."},{"family":"Johnson","given":"Eric"},{"family":"Kaushansky","given":"Howard"}],"issued":{"date-parts":[["2000"]]}}}],"schema":"https://github.com/citation-style-language/schema/raw/master/csl-citation.json"} </w:instrText>
      </w:r>
      <w:r w:rsidR="00FE0FF5" w:rsidRPr="00A77D13">
        <w:rPr>
          <w:rFonts w:ascii="Times New Roman" w:hAnsi="Times New Roman" w:cs="Times New Roman"/>
          <w:color w:val="FF0000"/>
          <w:sz w:val="24"/>
          <w:szCs w:val="24"/>
          <w:lang w:val="en-US"/>
        </w:rPr>
        <w:fldChar w:fldCharType="separate"/>
      </w:r>
      <w:r w:rsidRPr="00A77D13">
        <w:rPr>
          <w:rFonts w:ascii="Times New Roman" w:hAnsi="Times New Roman" w:cs="Times New Roman"/>
          <w:sz w:val="24"/>
          <w:lang w:val="en-US"/>
        </w:rPr>
        <w:t>(Bolton, 1998; Bolton, Kannan, &amp; Bramlett, 2000; Kim, 2000; Mozer, Wolniewicz, Grimes, Johnson, &amp; Kaushansky, 2000)</w:t>
      </w:r>
      <w:r w:rsidR="00FE0FF5" w:rsidRPr="00A77D13">
        <w:rPr>
          <w:rFonts w:ascii="Times New Roman" w:hAnsi="Times New Roman" w:cs="Times New Roman"/>
          <w:color w:val="FF0000"/>
          <w:sz w:val="24"/>
          <w:szCs w:val="24"/>
          <w:lang w:val="en-US"/>
        </w:rPr>
        <w:fldChar w:fldCharType="end"/>
      </w:r>
      <w:r w:rsidRPr="00A77D13">
        <w:rPr>
          <w:rFonts w:ascii="Times New Roman" w:hAnsi="Times New Roman" w:cs="Times New Roman"/>
          <w:sz w:val="24"/>
          <w:szCs w:val="24"/>
          <w:lang w:val="en-US"/>
        </w:rPr>
        <w:t xml:space="preserve">. To summarize, core service failures and core product failures are one factor diminishing customer satisfaction and thus, increase the probability of the customer to churn. </w:t>
      </w:r>
    </w:p>
    <w:p w14:paraId="294AA50E" w14:textId="77777777" w:rsidR="007231D2" w:rsidRPr="00A77D13" w:rsidRDefault="007231D2" w:rsidP="007231D2">
      <w:pPr>
        <w:spacing w:line="360" w:lineRule="auto"/>
        <w:jc w:val="both"/>
        <w:rPr>
          <w:rFonts w:ascii="Times New Roman" w:hAnsi="Times New Roman" w:cs="Times New Roman"/>
          <w:color w:val="FF0000"/>
          <w:sz w:val="24"/>
          <w:szCs w:val="24"/>
          <w:lang w:val="en-US"/>
        </w:rPr>
      </w:pPr>
      <w:r w:rsidRPr="00A77D13">
        <w:rPr>
          <w:rFonts w:ascii="Times New Roman" w:hAnsi="Times New Roman" w:cs="Times New Roman"/>
          <w:sz w:val="24"/>
          <w:szCs w:val="24"/>
          <w:lang w:val="en-US"/>
        </w:rPr>
        <w:t>Another factor related to customer satisfaction is a customer’s complaint behavior (Day &amp; Landon, 1977; Bearden &amp; Teel, 1983). Complaining customers can undertake some actions which c</w:t>
      </w:r>
      <w:r w:rsidR="00CA5BF9" w:rsidRPr="00A77D13">
        <w:rPr>
          <w:rFonts w:ascii="Times New Roman" w:hAnsi="Times New Roman" w:cs="Times New Roman"/>
          <w:sz w:val="24"/>
          <w:szCs w:val="24"/>
          <w:lang w:val="en-US"/>
        </w:rPr>
        <w:t>an eventually lead to churn such as</w:t>
      </w:r>
      <w:r w:rsidRPr="00A77D13">
        <w:rPr>
          <w:rFonts w:ascii="Times New Roman" w:hAnsi="Times New Roman" w:cs="Times New Roman"/>
          <w:sz w:val="24"/>
          <w:szCs w:val="24"/>
          <w:lang w:val="en-US"/>
        </w:rPr>
        <w:t xml:space="preserve"> no further purchase, negative word of mouth, redress-seeking efforts and appeals to third-party consumer affairs bodies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{"citationID":"a2q3uj820f0","properties":{"formattedCitation":"(Day &amp; Landon, 1977)","plainCitation":"(Day &amp; Landon, 1977)","noteIndex":0},"citationItems":[{"id":1304,"uris":["http://zotero.org/users/3058091/items/86UERERR"],"uri":["http://zotero.org/users/3058091/items/86UERERR"],"itemData":{"id":1304,"type":"article-journal","title":"Toward a theory of consumer complaining behavior.","container-title":"Consumer and industrial buying behavior","page":"425-437","volume":"95","author":[{"family":"Day","given":"R. L."},{"family":"Landon","given":"E. L."}],"issued":{"date-parts":[["1977"]]}}}],"schema":"https://github.com/citation-style-language/schema/raw/master/csl-citation.json"}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(Day &amp; Landon, 1977)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Although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{"citationID":"a1s3hm02ot5","properties":{"formattedCitation":"(Fornell &amp; Wernerfelt, 1987)","plainCitation":"(Fornell &amp; Wernerfelt, 1987)","dontUpdate":true,"noteIndex":0},"citationItems":[{"id":1310,"uris":["http://zotero.org/users/3058091/items/HTVW7MNK"],"uri":["http://zotero.org/users/3058091/items/HTVW7MNK"],"itemData":{"id":1310,"type":"article-journal","title":"Defensive marketing strategy by customer complaint management: a theoretical analysis","container-title":"Journal of Marketing research","page":"337–346","source":"Google Scholar","title-short":"Defensive marketing strategy by customer complaint management","author":[{"family":"Fornell","given":"Claes"},{"family":"Wernerfelt","given":"Birger"}],"issued":{"date-parts":[["1987"]]}}}],"schema":"https://github.com/citation-style-language/schema/raw/master/csl-citation.json"}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Fornell &amp; Wernerfelt (1987)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suggest that good complaint management can lower the probability of customer’s churn and as a result, decrease marketing costs, it is actually true that  most of the times, customer complaint management programs are not effective, which leads the complainants to churn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{"citationID":"aj7feg09lj","properties":{"formattedCitation":"(Keaveney, 1995; Solnick &amp; Hemenway, 1992)","plainCitation":"(Keaveney, 1995; Solnick &amp; Hemenway, 1992)","noteIndex":0},"citationItems":[{"id":1295,"uris":["http://zotero.org/users/3058091/items/CJKJ58CF"],"uri":["http://zotero.org/users/3058091/items/CJKJ58CF"],"itemData":{"id":1295,"type":"article-journal","title":"Customer switching behavior in service industries: An exploratory study.","container-title":"Journal of Marketing","page":"71–82.","volume":"59","issue":"2","author":[{"family":"Keaveney","given":"S. M."}],"issued":{"date-parts":[["1995"]]}}},{"id":1303,"uris":["http://zotero.org/users/3058091/items/428J9ZTS"],"uri":["http://zotero.org/users/3058091/items/428J9ZTS"],"itemData":{"id":1303,"type":"article-journal","title":"Complaints and disenrollment at a health maintenance organization","container-title":"Journal of Consumer Affairs","page":"90–103","volume":"26","issue":"1","source":"Google Scholar","author":[{"family":"Solnick","given":"Sara J."},{"family":"Hemenway","given":"David"}],"issued":{"date-parts":[["1992"]]}}}],"schema":"https://github.com/citation-style-language/schema/raw/master/csl-citation.json"}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(Keaveney, 1995; Solnick &amp; Hemenway, 1992)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Moreover, recent research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{"citationID":"iC66PeJA","properties":{"formattedCitation":"(Ahn, Han, &amp; Lee, 2006)","plainCitation":"(Ahn, Han, &amp; Lee,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(Ahn, Han, &amp; Lee,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has shown that customers’ complaints is the single most important factor influencing customer satisfaction and as a consequence, their probability to churn. From the above discussion, we can infer that customers’ complaints are an important factor affecting customer satisfaction and thus, their probability to churn.</w:t>
      </w:r>
    </w:p>
    <w:p w14:paraId="2FAADD1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Another important factor that can be described as an influence in the probability of a customer to churn is what we term as switching costs. Switching costs are the factors that act as constraints preventing customers from freely switching to other vendors or service providers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{"citationID":"a1ff96qj269","properties":{"formattedCitation":"(Ahn et al., 2006)","plainCitation":"(Ahn et al.,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(Ahn et al.,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color w:val="FF0000"/>
          <w:sz w:val="24"/>
          <w:szCs w:val="24"/>
        </w:rPr>
        <w:fldChar w:fldCharType="begin"/>
      </w:r>
      <w:r w:rsidR="00F9169B" w:rsidRPr="00A77D13">
        <w:rPr>
          <w:rFonts w:ascii="Times New Roman" w:hAnsi="Times New Roman" w:cs="Times New Roman"/>
          <w:color w:val="FF0000"/>
          <w:sz w:val="24"/>
          <w:szCs w:val="24"/>
          <w:lang w:val="en-US"/>
        </w:rPr>
        <w:instrText xml:space="preserve"> ADDIN ZOTERO_ITEM CSL_CITATION {"citationID":"a253vkhdc8l","properties":{"formattedCitation":"(Burnham, Frels, &amp; Mahajan, 2003)","plainCitation":"(Burnham, Frels, &amp; Mahajan, 2003)","dontUpdate":true,"noteIndex":0},"citationItems":[{"id":928,"uris":["http://zotero.org/users/3058091/items/S33RP92K"],"uri":["http://zotero.org/users/3058091/items/S33RP92K"],"itemData":{"id":928,"type":"article-journal","title":"Consumer Switching Costs: A Typology, Antecedents, and Consequences","container-title":"Journal of the Academy of Marketing Science","page":"109-126","volume":"31","issue":"2","source":"CrossRef","DOI":"10.1177/0092070302250897","ISSN":"00000000, 00920703","title-short":"Consumer Switching Costs","author":[{"family":"Burnham","given":"Thomas A."},{"family":"Frels","given":"Judy K."},{"family":"Mahajan","given":"Vijay"}],"issued":{"date-parts":[["2003",4,1]]}}}],"schema":"https://github.com/citation-style-language/schema/raw/master/csl-citation.json"} </w:instrText>
      </w:r>
      <w:r w:rsidR="00FE0FF5" w:rsidRPr="00A77D13">
        <w:rPr>
          <w:rFonts w:ascii="Times New Roman" w:hAnsi="Times New Roman" w:cs="Times New Roman"/>
          <w:color w:val="FF0000"/>
          <w:sz w:val="24"/>
          <w:szCs w:val="24"/>
        </w:rPr>
        <w:fldChar w:fldCharType="separate"/>
      </w:r>
      <w:r w:rsidRPr="00A77D13">
        <w:rPr>
          <w:rFonts w:ascii="Times New Roman" w:hAnsi="Times New Roman" w:cs="Times New Roman"/>
          <w:sz w:val="24"/>
          <w:lang w:val="en-US"/>
        </w:rPr>
        <w:t>Burnham, Frels, &amp; Mahajan (2003)</w:t>
      </w:r>
      <w:r w:rsidR="00FE0FF5" w:rsidRPr="00A77D13">
        <w:rPr>
          <w:rFonts w:ascii="Times New Roman" w:hAnsi="Times New Roman" w:cs="Times New Roman"/>
          <w:color w:val="FF0000"/>
          <w:sz w:val="24"/>
          <w:szCs w:val="24"/>
        </w:rPr>
        <w:fldChar w:fldCharType="end"/>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distinguish three different switching cost types. Firstly, the procedural switching cost which is the type of switching cost which initially has to do with the spending of time and effort and consists of the economic risk, evaluation, learning, and setup costs. Secondly, the financial switching costs which include benefit loss and financial-loss costs, this type of switching cost also involves the loss of financially quantifiable resources. The personal relationship loss and brand relationship loss costs are lastly known as the relation switching costs. It involves psychological or emotional discomfort due to the loss of identity and the breaking of bonds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{"citationID":"OXra5lbt","properties":{"formattedCitation":"(Burnham et al., 2003; Carter, Wright, Thatcher, &amp; Klein, 2014; Chuang, 2011)","plainCitation":"(Burnham et al., 2003; Carter, Wright, Thatcher, &amp; Klein, 2014; Chuang, 2011)","noteIndex":0},"citationItems":[{"id":928,"uris":["http://zotero.org/users/3058091/items/S33RP92K"],"uri":["http://zotero.org/users/3058091/items/S33RP92K"],"itemData":{"id":928,"type":"article-journal","title":"Consumer Switching Costs: A Typology, Antecedents, and Consequences","container-title":"Journal of the Academy of Marketing Science","page":"109-126","volume":"31","issue":"2","source":"CrossRef","DOI":"10.1177/0092070302250897","ISSN":"00000000, 00920703","title-short":"Consumer Switching Costs","author":[{"family":"Burnham","given":"Thomas A."},{"family":"Frels","given":"Judy K."},{"family":"Mahajan","given":"Vijay"}],"issued":{"date-parts":[["2003",4,1]]}}},{"id":1364,"uris":["http://zotero.org/users/3058091/items/C4Z4ID6G"],"uri":["http://zotero.org/users/3058091/items/C4Z4ID6G"],"itemData":{"id":1364,"type":"article-journal","title":"Understanding online customers’ ties to merchants: the moderating influence of trust on the relationship between switching costs and e-loyalty","container-title":"European Journal of Information Systems","page":"185–204","volume":"23","issue":"2","source":"Google Scholar","title-short":"Understanding online customers’ ties to merchants","author":[{"family":"Carter","given":"Michelle"},{"family":"Wright","given":"Ryan"},{"family":"Thatcher","given":"Jason Bennett"},{"family":"Klein","given":"Richard"}],"issued":{"date-parts":[["2014"]]}}},{"id":1363,"uris":["http://zotero.org/users/3058091/items/2FDECR3D"],"uri":["http://zotero.org/users/3058091/items/2FDECR3D"],"itemData":{"id":1363,"type":"article-journal","title":"Pull-and-suck effects in Taiwan mobile phone subscribers switching intentions","container-title":"Telecommunications Policy","page":"128-140","volume":"35","issue":"2","source":"CrossRef","DOI":"10.1016/j.telpol.2010.12.003","ISSN":"03085961","language":"en","author":[{"family":"Chuang","given":"Yi-Fei"}],"issued":{"date-parts":[["2011",3]]}}}],"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(Burnham et al., 2003; Carter, Wright, Thatcher, &amp; Klein, 2014; Chuang, 2011)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This latter part is obviously affected by trust between the customer and the vendor for which we speak in detail in the next part of this text. </w:t>
      </w:r>
    </w:p>
    <w:p w14:paraId="48F1388A"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Concerning the financial parts of switching cost,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{"citationID":"xGn0QJlu","properties":{"formattedCitation":"(M.-K. Kim et al., 2004)","plainCitation":"(M.-K. Kim et al., 2004)","dontUpdate":true,"noteIndex":0},"citationItems":[{"id":827,"uris":["http://zotero.org/users/3058091/items/DJ792IBC"],"uri":["http://zotero.org/users/3058091/items/DJ792IBC"],"itemData":{"id":827,"type":"article-journal","title":"The effects of customer satisfaction and switching barrier on customer loyalty in Korean mobile telecommunication services","container-title":"Telecommunications Policy","page":"145-159","volume":"28","issue":"2","source":"CrossRef","DOI":"10.1016/j.telpol.2003.12.003","ISSN":"03085961","language":"en","author":[{"family":"Kim","given":"Moon-Koo"},{"family":"Park","given":"Myeong-Cheol"},{"family":"Jeong","given":"Dong-Heon"}],"issued":{"date-parts":[["2004",3]]}}}],"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Kim et al. (2004)</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have found that loss of loyalty points for a customer enrolled in a customer award program has both a direct effect and an adjustment effect on customer loyalty, constituting an important switching cost. This happens because current loyalty points are forfeited as a customer switch from a vendor or service provider. This leads even dissatisfied customers to show increased loyalty to the current vendor or service provider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{"citationID":"a271mq5k8ag","properties":{"formattedCitation":"(Gerpott et al., 2001)","plainCitation":"(Gerpott et al., 2001)","noteIndex":0},"citationItems":[{"id":828,"uris":["http://zotero.org/users/3058091/items/W6BXCXZ7"],"uri":["http://zotero.org/users/3058091/items/W6BXCXZ7"],"itemData":{"id":828,"type":"article-journal","title":"Customer retention, loyalty, and satisfaction in the German mobile cellular telecommunications market","container-title":"Telecommunications policy","page":"249–269","volume":"25","issue":"4","source":"Google Scholar","author":[{"family":"Gerpott","given":"Torsten J."},{"family":"Rams","given":"Wolfgang"},{"family":"Schindler","given":"Andreas"}],"issued":{"date-parts":[["2001"]]}}}],"schema":"https://github.com/citation-style-language/schema/raw/master/csl-citation.json"}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(Gerpott et al., 2001)</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Additionally, except for loyalty point programs, companies usually foster membership card programs (they could also be one and the same). The aim of such programs is to keep the customers close to the company by providing benefits to the cardholders. If such benefits are not available from other competitors, they work as a switching barrier to customer churn. As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{"citationID":"a1mt1b3ua2c","properties":{"formattedCitation":"(Bolton et al., 2000)","plainCitation":"(Bolton et al., 2000)","dontUpdate":true,"noteIndex":0},"citationItems":[{"id":1308,"uris":["http://zotero.org/users/3058091/items/IRZJCE6G"],"uri":["http://zotero.org/users/3058091/items/IRZJCE6G"],"itemData":{"id":1308,"type":"article-journal","title":"Implications of loyalty program membership and service experiences for customer retention and value","container-title":"Journal of the academy of marketing science","page":"95–108","volume":"28","issue":"1","source":"Google Scholar","author":[{"family":"Bolton","given":"Ruth N."},{"family":"Kannan","given":"P. KandBramlettMatthewD"},{"family":"Bramlett","given":"Matthew D."}],"issued":{"date-parts":[["2000"]]}}}],"schema":"https://github.com/citation-style-language/schema/raw/master/csl-citation.json"}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Bolton et al.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explain, members in loyalty rewards programs may overlook or minimize negative evaluations of the company concerning the product, the quality or the price against competitors. However,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{"citationID":"a1btt33sg0h","properties":{"formattedCitation":"(Ahn et al., 2006)","plainCitation":"(Ahn et al., 2006)","dontUpdate":true,"noteIndex":0},"citationItems":[{"id":825,"uris":["http://zotero.org/users/3058091/items/3UT55XP9"],"uri":["http://zotero.org/users/3058091/items/3UT55XP9"],"itemData":{"id":825,"type":"article-journal","title":"Customer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Ahn et al.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have found that although the volume of the accumulated loyalty points is a factor lowering the probability of churn, the membership in such a program increases the probability of customers to churn. In conclusion, it is clear that accumulated loyalty </w:t>
      </w:r>
      <w:r w:rsidRPr="00A77D13">
        <w:rPr>
          <w:rFonts w:ascii="Times New Roman" w:hAnsi="Times New Roman" w:cs="Times New Roman"/>
          <w:sz w:val="24"/>
          <w:szCs w:val="24"/>
          <w:lang w:val="en-US"/>
        </w:rPr>
        <w:lastRenderedPageBreak/>
        <w:t>points and membership card programs can constitute a significant switching barrier to churn, especially due to their financial consequences</w:t>
      </w:r>
      <w:r w:rsidR="00A909BC"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which affect directly the customer loyalty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{"citationID":"a1bli1varbt","properties":{"formattedCitation":"(Ahn et al., 2006)","plainCitation":"(Ahn et al.,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(Ahn et al.,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t>
      </w:r>
    </w:p>
    <w:p w14:paraId="6912D6E7"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Another important factor affecting a customer’s probability to churn is service usage. If the vendor does not provide a kind of service but a product, the usage translates to the need of the customer to purchase repeatedly the same product. Service usage can be described in a distinct way each time depending on the kind of service or product offered. For example, in the telecommunication industry, some measures of service usage can be the minutes of telephone use, the frequency of calls and messages and the total number of distinct receivers conducted by the customer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{"citationID":"aonk0l6bgu","properties":{"formattedCitation":"(Wei &amp; Chiu, 2002)","plainCitation":"(Wei &amp; Chiu, 2002)","noteIndex":0},"citationItems":[{"id":1119,"uris":["http://zotero.org/users/3058091/items/UJXJMQRM"],"uri":["http://zotero.org/users/3058091/items/UJXJMQRM"],"itemData":{"id":1119,"type":"article-journal","title":"Turning telecommunications call details to churn prediction: a data mining approach","container-title":"Expert systems with applications","page":"103–112","volume":"23","issue":"2","source":"Google Scholar","title-short":"Turning telecommunications call details to churn prediction","author":[{"family":"Wei","given":"Chih-Ping"},{"family":"Chiu","given":"I.-Tang"}],"issued":{"date-parts":[["2002"]]}}}],"schema":"https://github.com/citation-style-language/schema/raw/master/csl-citation.json"}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(Wei &amp; Chiu, 2002)</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In the services sector, service usage as expressed by the monthly charge is one of the most popular behavioral predictors of customer defection</w:t>
      </w:r>
      <w:r w:rsidR="006669D6"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{"citationID":"ar3dnf9rs0","properties":{"formattedCitation":"(Buckinx &amp; Van den Poel, 2005)","plainCitation":"(Buckinx &amp; Van den Poel, 2005)","noteIndex":0},"citationItems":[{"id":1302,"uris":["http://zotero.org/users/3058091/items/V4XGW57D"],"uri":["http://zotero.org/users/3058091/items/V4XGW57D"],"itemData":{"id":1302,"type":"article-journal","title":"Customer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(Buckinx &amp; Van den Poel,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{"citationID":"a2diio0ppf7","properties":{"formattedCitation":"(Mozer et al., 2000)","plainCitation":"(Mozer et al., 2000)","dontUpdate":true,"noteIndex":0},"citationItems":[{"id":1055,"uris":["http://zotero.org/users/3058091/items/AX39NETS"],"uri":["http://zotero.org/users/3058091/items/AX39NETS"],"itemData":{"id":1055,"type":"article-journal","title":"Predicting subscriber dissatisfaction and improving retention in the wireless telecommunications industry","container-title":"IEEE Transactions on neural networks","page":"690–696","volume":"11","issue":"3","source":"Google Scholar","author":[{"family":"Mozer","given":"Michael C."},{"family":"Wolniewicz","given":"Richard"},{"family":"Grimes","given":"David B."},{"family":"Johnson","given":"Eric"},{"family":"Kaushansky","given":"Howard"}],"issued":{"date-parts":[["2000"]]}}}],"schema":"https://github.com/citation-style-language/schema/raw/master/csl-citation.json"}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Mozer et al.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concurs that monthly charges and usage amounts of a service are linked to churn. Moreover, it has been shown that overpaying (above your contractual fees) for a service can lead to an increased probability of </w:t>
      </w:r>
      <w:r w:rsidRPr="00A77D13">
        <w:rPr>
          <w:rFonts w:ascii="Times New Roman" w:hAnsi="Times New Roman" w:cs="Times New Roman"/>
          <w:color w:val="000000"/>
          <w:sz w:val="24"/>
          <w:szCs w:val="24"/>
          <w:lang w:val="en-US"/>
        </w:rPr>
        <w:t>customer churn</w:t>
      </w:r>
      <w:r w:rsidRPr="00A77D13">
        <w:rPr>
          <w:rFonts w:ascii="Times New Roman" w:hAnsi="Times New Roman" w:cs="Times New Roman"/>
          <w:color w:val="000000"/>
          <w:lang w:val="en-US"/>
        </w:rPr>
        <w:t xml:space="preserv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{"citationID":"iY9fP6dh","properties":{"formattedCitation":"(Ascarza, Iyengar, &amp; Schleicher, 2016; Ater &amp; Landsman, 2013; Iyengar, Ansari, &amp; Gupta, 2007; Lambrecht &amp; Skiera, 2006)","plainCitation":"(Ascarza, Iyengar, &amp; Schleicher, 2016; Ater &amp; Landsman, 2013; Iyengar, Ansari, &amp; Gupta, 2007; Lambrecht &amp; Skiera, 2006)","noteIndex":0},"citationItems":[{"id":921,"uris":["http://zotero.org/users/3058091/items/UF9P5EV8"],"uri":["http://zotero.org/users/3058091/items/UF9P5EV8"],"itemData":{"id":921,"type":"article-journal","title":"The Perils of Proactive Churn Prevention Using Plan Recommendations: Evidence from a Field Experiment","container-title":"Journal of Marketing Research","page":"46-60","volume":"53","issue":"1","source":"CrossRef","DOI":"10.1509/jmr.13.0483","ISSN":"0022-2437, 1547-7193","title-short":"The Perils of Proactive Churn Prevention Using Plan Recommendations","language":"en","author":[{"family":"Ascarza","given":"Eva"},{"family":"Iyengar","given":"Raghuram"},{"family":"Schleicher","given":"Martin"}],"issued":{"date-parts":[["2016",2]]}}},{"id":918,"uris":["http://zotero.org/users/3058091/items/PSJSII9F"],"uri":["http://zotero.org/users/3058091/items/PSJSII9F"],"itemData":{"id":918,"type":"article-journal","title":"Do customers learn from experience? Evidence from retail banking","container-title":"Management Science","page":"2019–2035","volume":"59","issue":"9","source":"Google Scholar","title-short":"Do customers learn from experience?","author":[{"family":"Ater","given":"Itai"},{"family":"Landsman","given":"Vardit"}],"issued":{"date-parts":[["2013"]]}}},{"id":917,"uris":["http://zotero.org/users/3058091/items/TGA5W78I"],"uri":["http://zotero.org/users/3058091/items/TGA5W78I"],"itemData":{"id":917,"type":"article-journal","title":"A model of consumer learning for service quality and usage","container-title":"Journal of Marketing Research","page":"529–544","volume":"44","issue":"4","source":"Google Scholar","author":[{"family":"Iyengar","given":"Raghuram"},{"family":"Ansari","given":"Asim"},{"family":"Gupta","given":"Sunil"}],"issued":{"date-parts":[["2007"]]}}},{"id":916,"uris":["http://zotero.org/users/3058091/items/E3IIAW5W"],"uri":["http://zotero.org/users/3058091/items/E3IIAW5W"],"itemData":{"id":916,"type":"article-journal","title":"Paying too much and being happy about it: Existence, causes, and consequences of tariff-choice biases","container-title":"Journal of marketing Research","page":"212–223","volume":"43","issue":"2","source":"Google Scholar","title-short":"Paying too much and being happy about it","author":[{"family":"Lambrecht","given":"Anja"},{"family":"Skiera","given":"Bernd"}],"issued":{"date-parts":[["2006"]]}}}],"schema":"https://github.com/citation-style-language/schema/raw/master/csl-citation.json"}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(Ascarza, Iyengar, &amp; Schleicher, 2016; Ater &amp; Landsman, 2013; Iyengar, Ansari, &amp; Gupta, 2007; Lambrecht &amp; Skiera,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Still, there are many instances in which it is unclear if the relationship between service usage and customer churn is really positive or negative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{"citationID":"a2o5jdk4vtk","properties":{"formattedCitation":"(Ahn et al., 2006)","plainCitation":"(Ahn et al.,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(Ahn et al.,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Finally, there are instances when a client has an unpaid balance to the company (obviously, this is the result of service usage) and he/she is forced by the company to leave (or in most cases he/she is forbidden to leave). Thus, in these cases</w:t>
      </w:r>
      <w:r w:rsidR="006669D6"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customer has to leave (or has to stay in) the company involuntarily. All in all, we see that service usage and repeat purchasing are important factors affecting a customer decision to churn. Their relationship with the actual price of the service or the product is of paramount importance for customer churn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{"citationID":"Vwdk7wuY","properties":{"formattedCitation":"(Gustafsson et al., 2005)","plainCitation":"(Gustafsson et al., 2005)","noteIndex":0},"citationItems":[{"id":874,"uris":["http://zotero.org/users/3058091/items/NP827TKC"],"uri":["http://zotero.org/users/3058091/items/NP827TKC"],"itemData":{"id":874,"type":"article-journal","title":"The effects of customer satisfaction, relationship commitment dimensions, and triggers on customer retention","container-title":"Journal of marketing","page":"210–218","volume":"69","issue":"4","source":"Google Scholar","author":[{"family":"Gustafsson","given":"Anders"},{"family":"Johnson","given":"Michael D."},{"family":"Roos","given":"Inger"}],"issued":{"date-parts":[["2005"]]}}}],"schema":"https://github.com/citation-style-language/schema/raw/master/csl-citation.json"} </w:instrText>
      </w:r>
      <w:r w:rsidR="00FE0FF5" w:rsidRPr="00A77D13">
        <w:rPr>
          <w:rFonts w:ascii="Times New Roman" w:hAnsi="Times New Roman" w:cs="Times New Roman"/>
          <w:sz w:val="24"/>
          <w:szCs w:val="24"/>
        </w:rPr>
        <w:fldChar w:fldCharType="separate"/>
      </w:r>
      <w:r w:rsidR="00F9169B" w:rsidRPr="00A77D13">
        <w:rPr>
          <w:rFonts w:ascii="Times New Roman" w:hAnsi="Times New Roman" w:cs="Times New Roman"/>
          <w:sz w:val="24"/>
          <w:lang w:val="en-US"/>
        </w:rPr>
        <w:t>(Gustafsson et al., 2005)</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Few studies have analyzed the customer churn of industries selling tangible products. In all these studies, churn was defined as the possibility of the customer not to return to make another purchase for a long time after purchasing a tangible product </w:t>
      </w:r>
      <w:r w:rsidR="00FE0FF5" w:rsidRPr="00A77D13">
        <w:rPr>
          <w:rFonts w:ascii="Times New Roman" w:hAnsi="Times New Roman" w:cs="Times New Roman"/>
          <w:sz w:val="24"/>
          <w:szCs w:val="24"/>
        </w:rPr>
        <w:fldChar w:fldCharType="begin"/>
      </w:r>
      <w:r w:rsidR="000C081A" w:rsidRPr="00A77D13">
        <w:rPr>
          <w:rFonts w:ascii="Times New Roman" w:hAnsi="Times New Roman" w:cs="Times New Roman"/>
          <w:sz w:val="24"/>
          <w:szCs w:val="24"/>
          <w:lang w:val="en-US"/>
        </w:rPr>
        <w:instrText xml:space="preserve"> ADDIN ZOTERO_ITEM CSL_CITATION {"citationID":"aonjqg6t34","properties":{"formattedCitation":"(S.-H. Chen, 2016)","plainCitation":"(S.-H. Chen, 2016)","dontUpdate":true,"noteIndex":0},"citationItems":[{"id":1193,"uris":["http://zotero.org/users/3058091/items/94VHXH5W"],"uri":["http://zotero.org/users/3058091/items/94VHXH5W"],"itemData":{"id":1193,"type":"article-journal","title":"The gamma CUSUM chart method for online customer churn prediction","container-title":"Electronic Commerce Research and Applications","page":"99-111","volume":"17","source":"CrossRef","DOI":"10.1016/j.elerap.2016.04.003","ISSN":"15674223","language":"en","author":[{"family":"Chen","given":"Ssu-Han"}],"issued":{"date-parts":[["2016",5]]}}}],"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(Chen, 2016)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The result of those studies follows the general patterns of service usage explained above.</w:t>
      </w:r>
    </w:p>
    <w:p w14:paraId="12CB54C8" w14:textId="75DF1346"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Most customers have not churned spontaneously from a vendor or service provider but actually churn takes the form of a gradual estrangement from the vendor. When we </w:t>
      </w:r>
      <w:r w:rsidRPr="00A77D13">
        <w:rPr>
          <w:rFonts w:ascii="Times New Roman" w:hAnsi="Times New Roman" w:cs="Times New Roman"/>
          <w:sz w:val="24"/>
          <w:szCs w:val="24"/>
          <w:lang w:val="en-US"/>
        </w:rPr>
        <w:lastRenderedPageBreak/>
        <w:t>speak about a service, customers usually stop usage on a temporary basis first, then they suspend the service and finally, they leave the provider</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{"citationID":"a2lq07rd2a7","properties":{"formattedCitation":"(Ahn et al., 2006)","plainCitation":"(Ahn et al., 2006)","dontUpdate":true,"noteIndex":0},"citationItems":[{"id":825,"uris":["http://zotero.org/users/3058091/items/3UT55XP9"],"uri":["http://zotero.org/users/3058091/items/3UT55XP9"],"itemData":{"id":825,"type":"article-journal","title":"Customer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 Ahn et al. (2006)</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have shown that this kind of partial defection from a service provider is usually observed. Actually, the customers who are undergoing a non-usage of the service has a four times increased probability to churn than a normal customer and clients who have a suspending status have a 25 times increased probability to churn than a normal customer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{"citationID":"a2ke09f8vm4","properties":{"formattedCitation":"(Ahn et al., 2006)","plainCitation":"(Ahn et al.,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(Ahn et al., 2006)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On a non-contractual setting, this gradual estrangement takes the form of less frequent visits to the shop, less repetitive purchases and a gradually increase in purchases from competitor until the complete break of the relationship between the client and the vendor.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{"citationID":"a2kukkr3bq2","properties":{"formattedCitation":"(Buckinx &amp; Van den Poel, 2005)","plainCitation":"(Buckinx &amp; Van den Poel, 2005)","dontUpdate":true,"noteIndex":0},"citationItems":[{"id":1302,"uris":["http://zotero.org/users/3058091/items/V4XGW57D"],"uri":["http://zotero.org/users/3058091/items/V4XGW57D"],"itemData":{"id":1302,"type":"article-journal","title":"Customer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ED46A2" w:rsidRPr="00A77D13">
        <w:rPr>
          <w:rFonts w:ascii="Times New Roman" w:hAnsi="Times New Roman" w:cs="Times New Roman"/>
          <w:sz w:val="24"/>
          <w:lang w:val="en-US"/>
        </w:rPr>
        <w:t>Buckinx &amp; Van den Poel</w:t>
      </w:r>
      <w:r w:rsidRPr="00A77D13">
        <w:rPr>
          <w:rFonts w:ascii="Times New Roman" w:hAnsi="Times New Roman" w:cs="Times New Roman"/>
          <w:sz w:val="24"/>
          <w:lang w:val="en-US"/>
        </w:rPr>
        <w:t xml:space="preserve">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have discovered this kind of partial defection in a non-contractual setting. To summarize, customer status is an important determinant of the actual probability of a customer to churn. </w:t>
      </w:r>
    </w:p>
    <w:p w14:paraId="1D802F9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Last but not least, demographic data can have an influence in the customer churn probability. Research has shown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{"citationID":"aqjb5ppqo0","properties":{"formattedCitation":"(Seo et al., 2008)","plainCitation":"(Seo et al., 2008)","noteIndex":0},"citationItems":[{"id":990,"uris":["http://zotero.org/users/3058091/items/WPRQI3CH"],"uri":["http://zotero.org/users/3058091/items/WPRQI3CH"],"itemData":{"id":990,"type":"article-journal","title":"Two-level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(Seo et al.,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that different age and different gender groups display different retention behaviors. Moreover, different age and gender groups tend to have different complexity on their service packages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{"citationID":"a1bc1aav4cc","properties":{"formattedCitation":"(Seo et al., 2008)","plainCitation":"(Seo et al., 2008)","noteIndex":0},"citationItems":[{"id":990,"uris":["http://zotero.org/users/3058091/items/WPRQI3CH"],"uri":["http://zotero.org/users/3058091/items/WPRQI3CH"],"itemData":{"id":990,"type":"article-journal","title":"Two-level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(Seo et al.,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We have seen that the complexity of the contract plays a role in customer churn as it affects service usage, monthly bill amounts and overpayments (amounts paid outside the service contract usage).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{"citationID":"a1dvr5d8doq","properties":{"formattedCitation":"(Seo et al., 2008)","plainCitation":"(Seo et al., 2008)","dontUpdate":true,"noteIndex":0},"citationItems":[{"id":990,"uris":["http://zotero.org/users/3058091/items/WPRQI3CH"],"uri":["http://zotero.org/users/3058091/items/WPRQI3CH"],"itemData":{"id":990,"type":"article-journal","title":"Two-level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Seo et al.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have shown that customers under the age of 26 are more likely to churn irrespective of gender, whereas females over 25-years of age are most likely to stay with the current provider in comparison to any other age or gender group. Furthermore,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{"citationID":"iYqQzlrO","properties":{"formattedCitation":"(Seo et al., 2008)","plainCitation":"(Seo et al., 2008)","dontUpdate":true,"noteIndex":0},"citationItems":[{"id":990,"uris":["http://zotero.org/users/3058091/items/WPRQI3CH"],"uri":["http://zotero.org/users/3058091/items/WPRQI3CH"],"itemData":{"id":990,"type":"article-journal","title":"Two-level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Seo et al. (2008)</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have argued that males have a far higher drop-call ratio, which represents a core failure element for a service provider, due to their higher mobility compared to females, something leading them to higher churn probability. In conclusion, age and gender can affect the customer churn probability both directly and indirectly. </w:t>
      </w:r>
    </w:p>
    <w:p w14:paraId="59AF3AED" w14:textId="5D33C023"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conclude core failures, complaints, monthly bill </w:t>
      </w:r>
      <w:r w:rsidR="0071024C" w:rsidRPr="00A77D13">
        <w:rPr>
          <w:rFonts w:ascii="Times New Roman" w:hAnsi="Times New Roman" w:cs="Times New Roman"/>
          <w:sz w:val="24"/>
          <w:szCs w:val="24"/>
          <w:lang w:val="en-US"/>
        </w:rPr>
        <w:t>amounts,</w:t>
      </w:r>
      <w:r w:rsidRPr="00A77D13">
        <w:rPr>
          <w:rFonts w:ascii="Times New Roman" w:hAnsi="Times New Roman" w:cs="Times New Roman"/>
          <w:sz w:val="24"/>
          <w:szCs w:val="24"/>
          <w:lang w:val="en-US"/>
        </w:rPr>
        <w:t xml:space="preserve"> and unpaid balances are positively associated with the probability of customer churn both in a contractual and a non-contractual setting. In contrast, accumulated loyalty points are negatively associated with the customer churn probability. Moreover, loyalty program memberships, demographic factors like gender and age, and customer status plays a </w:t>
      </w:r>
      <w:r w:rsidRPr="00A77D13">
        <w:rPr>
          <w:rFonts w:ascii="Times New Roman" w:hAnsi="Times New Roman" w:cs="Times New Roman"/>
          <w:sz w:val="24"/>
          <w:szCs w:val="24"/>
          <w:lang w:val="en-US"/>
        </w:rPr>
        <w:lastRenderedPageBreak/>
        <w:t>role in the probability of customer churn. The above-mentioned factors constitute main determinants of customer satisfaction, customer loyalty and customer status which in turn, affect customer churn.</w:t>
      </w:r>
    </w:p>
    <w:p w14:paraId="32748C56" w14:textId="77777777" w:rsidR="007231D2" w:rsidRPr="00A77D13" w:rsidRDefault="007231D2" w:rsidP="0076620D">
      <w:pPr>
        <w:pStyle w:val="20"/>
        <w:rPr>
          <w:rFonts w:cs="Times New Roman"/>
        </w:rPr>
      </w:pPr>
      <w:bookmarkStart w:id="12" w:name="_Toc25530491"/>
      <w:r w:rsidRPr="00A77D13">
        <w:rPr>
          <w:rFonts w:cs="Times New Roman"/>
        </w:rPr>
        <w:t>Trust and its role in customer churn</w:t>
      </w:r>
      <w:bookmarkEnd w:id="12"/>
    </w:p>
    <w:p w14:paraId="3C388AD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existing literature emphasizes two different dimensions of relationship commitment that can induce loyalty among the actors and have a meaning in the context of the customer-vendor relationship. </w:t>
      </w:r>
    </w:p>
    <w:p w14:paraId="603364D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These dimensions are affective commitment as created through personal interaction, reciprocity and trust and calculative commitment which is shaped by the switching costs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{"citationID":"r9kJWi4F","properties":{"formattedCitation":"(Bendapudi &amp; Berry, 1997; Fullerton, 2003; Garbarino &amp; Johnson, 1999; Morgan &amp; Hunt, 1994)","plainCitation":"(Bendapudi &amp; Berry, 1997; Fullerton, 2003; Garbarino &amp; Johnson, 1999; Morgan &amp; Hunt, 1994)","noteIndex":0},"citationItems":[{"id":1301,"uris":["http://zotero.org/users/3058091/items/XGQ4SZF7"],"uri":["http://zotero.org/users/3058091/items/XGQ4SZF7"],"itemData":{"id":1301,"type":"article-journal","title":"Customers' motivations for maintaining relationships with service providers","container-title":"Journal of retailing","page":"15–37","volume":"73","issue":"1","source":"Google Scholar","author":[{"family":"Bendapudi","given":"Neeli"},{"family":"Berry","given":"Leonard L."}],"issued":{"date-parts":[["1997"]]}}},{"id":1300,"uris":["http://zotero.org/users/3058091/items/7FN8ETB3"],"uri":["http://zotero.org/users/3058091/items/7FN8ETB3"],"itemData":{"id":1300,"type":"article-journal","title":"When does commitment lead to loyalty?","container-title":"Journal of service research","page":"333–344","volume":"5","issue":"4","source":"Google Scholar","author":[{"family":"Fullerton","given":"Gordon"}],"issued":{"date-parts":[["2003"]]}}},{"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(Bendapudi &amp; Berry, 1997; Fullerton, 2003; Garbarino &amp; Johnson, 1999; Morgan &amp; Hunt, 1994)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In this context, calculative commitment is t</w:t>
      </w:r>
      <w:r w:rsidR="00CB7B34" w:rsidRPr="00A77D13">
        <w:rPr>
          <w:rFonts w:ascii="Times New Roman" w:hAnsi="Times New Roman" w:cs="Times New Roman"/>
          <w:sz w:val="24"/>
          <w:szCs w:val="24"/>
          <w:lang w:val="en-US"/>
        </w:rPr>
        <w:t xml:space="preserve">he </w:t>
      </w:r>
      <w:r w:rsidRPr="00A77D13">
        <w:rPr>
          <w:rFonts w:ascii="Times New Roman" w:hAnsi="Times New Roman" w:cs="Times New Roman"/>
          <w:sz w:val="24"/>
          <w:szCs w:val="24"/>
          <w:lang w:val="en-US"/>
        </w:rPr>
        <w:t>more rational</w:t>
      </w:r>
      <w:r w:rsidR="00CB7B34" w:rsidRPr="00A77D13">
        <w:rPr>
          <w:rFonts w:ascii="Times New Roman" w:hAnsi="Times New Roman" w:cs="Times New Roman"/>
          <w:sz w:val="24"/>
          <w:szCs w:val="24"/>
          <w:lang w:val="en-US"/>
        </w:rPr>
        <w:t>, less emotional and economic-based reliance</w:t>
      </w:r>
      <w:r w:rsidRPr="00A77D13">
        <w:rPr>
          <w:rFonts w:ascii="Times New Roman" w:hAnsi="Times New Roman" w:cs="Times New Roman"/>
          <w:sz w:val="24"/>
          <w:szCs w:val="24"/>
          <w:lang w:val="en-US"/>
        </w:rPr>
        <w:t xml:space="preserve"> on product benefits </w:t>
      </w:r>
      <w:r w:rsidR="00CB7B34" w:rsidRPr="00A77D13">
        <w:rPr>
          <w:rFonts w:ascii="Times New Roman" w:hAnsi="Times New Roman" w:cs="Times New Roman"/>
          <w:sz w:val="24"/>
          <w:szCs w:val="24"/>
          <w:lang w:val="en-US"/>
        </w:rPr>
        <w:t xml:space="preserve">because of switching costs or </w:t>
      </w:r>
      <w:r w:rsidRPr="00A77D13">
        <w:rPr>
          <w:rFonts w:ascii="Times New Roman" w:hAnsi="Times New Roman" w:cs="Times New Roman"/>
          <w:sz w:val="24"/>
          <w:szCs w:val="24"/>
          <w:lang w:val="en-US"/>
        </w:rPr>
        <w:t xml:space="preserve">a lack of choice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{"citationID":"K1zjqRNx","properties":{"formattedCitation":"(Anderson &amp; Weitz, 1992; Dwyer, Schurr, &amp; Oh, 1987; Heide, &amp; John, 1992)","plainCitation":"(Anderson &amp; Weitz, 1992; Dwyer, Schurr, &amp; Oh, 1987; Heide, &amp; John, 1992)","noteIndex":0},"citationItems":[{"id":1289,"uris":["http://zotero.org/users/3058091/items/BE43PM2B"],"uri":["http://zotero.org/users/3058091/items/BE43PM2B"],"itemData":{"id":1289,"type":"article-journal","title":"The Use of Pledges to Build and Sustain Commitment in Distribution Channels","container-title":"Journal of Marketing Research","page":"18–34","volume":"29","issue":"February","author":[{"family":"Anderson","given":"Erin"},{"family":"Weitz","given":"Barton"}],"issued":{"date-parts":[["1992"]]}}},{"id":358,"uris":["http://zotero.org/users/3058091/items/NQ9HJSBC"],"uri":["http://zotero.org/users/3058091/items/NQ9HJSBC"],"itemData":{"id":358,"type":"article-journal","title":"Developing Buyer-Seller Relationships","container-title":"Journal of Marketing","page":"11","volume":"51","issue":"2","source":"CrossRef","DOI":"10.2307/1251126","ISSN":"00222429","author":[{"family":"Dwyer","given":"F. Robert"},{"family":"Schurr","given":"Paul H."},{"family":"Oh","given":"Sejo"}],"issued":{"date-parts":[["1987",4]]}}},{"id":1288,"uris":["http://zotero.org/users/3058091/items/T6XXGRAJ"],"uri":["http://zotero.org/users/3058091/items/T6XXGRAJ"],"itemData":{"id":1288,"type":"article-journal","title":"Do Norms Matter in Marketing Relationships?","container-title":"Journal of Marketing","page":"32-44","volume":"56","issue":"April","author":[{"family":"Heide,","given":"Jan"},{"family":"John","given":"George"}],"issued":{"date-parts":[["1992"]]}}}],"schema":"https://github.com/citation-style-language/schema/raw/master/csl-citation.json"}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(Anderson &amp; Weitz, 1992; Dwyer, Schurr, &amp; Oh, 1987; Heide, &amp; John, 1992)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On the contrary, affective commitment is a more emotional factor which develops through the </w:t>
      </w:r>
      <w:r w:rsidR="00EC68C2" w:rsidRPr="00A77D13">
        <w:rPr>
          <w:rFonts w:ascii="Times New Roman" w:hAnsi="Times New Roman" w:cs="Times New Roman"/>
          <w:sz w:val="24"/>
          <w:szCs w:val="24"/>
          <w:lang w:val="en-US"/>
        </w:rPr>
        <w:t>extent</w:t>
      </w:r>
      <w:r w:rsidRPr="00A77D13">
        <w:rPr>
          <w:rFonts w:ascii="Times New Roman" w:hAnsi="Times New Roman" w:cs="Times New Roman"/>
          <w:sz w:val="24"/>
          <w:szCs w:val="24"/>
          <w:lang w:val="en-US"/>
        </w:rPr>
        <w:t xml:space="preserve"> of reciprocity or personal involvement that a client has with a vendor and results in a higher level of trust and commitment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{"citationID":"a1ot4cifh0","properties":{"formattedCitation":"(Garbarino &amp; Johnson, 1999; Morgan &amp; Hunt, 1994)","plainCitation":"(Garbarino &amp; Johnson, 1999; Morgan &amp; Hunt, 1994)","noteIndex":0},"citationItems":[{"id":263,"uris":["http://zotero.org/users/3058091/items/WC5SVI6Z"],"uri":["http://zotero.org/users/3058091/items/WC5SVI6Z"],"itemData":{"id":263,"type":"article-journal","title":"The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(Garbarino &amp; Johnson, 1999; Morgan &amp; Hunt, 1994)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Affective and calculative commitment form a customer’s loyalty. </w:t>
      </w:r>
    </w:p>
    <w:p w14:paraId="2EB1A823"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mechanism for the creation of loyalty is of great significance for customer churn as customer loyalty is often interpreted as actual customer retention in the customer relationship management literature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{"citationID":"a266k4a42tk","properties":{"formattedCitation":"(Gustafsson et al., 2005)","plainCitation":"(Gustafsson et al., 2005)","noteIndex":0},"citationItems":[{"id":874,"uris":["http://zotero.org/users/3058091/items/NP827TKC"],"uri":["http://zotero.org/users/3058091/items/NP827TKC"],"itemData":{"id":874,"type":"article-journal","title":"The effects of customer satisfaction, relationship commitment dimensions, and triggers on customer retention","container-title":"Journal of marketing","page":"210–218","volume":"69","issue":"4","source":"Google Scholar","author":[{"family":"Gustafsson","given":"Anders"},{"family":"Johnson","given":"Michael D."},{"family":"Roos","given":"Inger"}],"issued":{"date-parts":[["2005"]]}}}],"schema":"https://github.com/citation-style-language/schema/raw/master/csl-citation.json"}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lang w:val="en-US"/>
        </w:rPr>
        <w:t>(Gustafsson et al.,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Customer satisfaction is built over time. It also mediates the effects of product quality, service quality and price on loyalty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{"citationID":"a2ideonpkgp","properties":{"formattedCitation":"(Bolton &amp; Lemon, 1999; Fornell, Johnson, Anderson, Cha, &amp; Bryant, 1996)","plainCitation":"(Bolton &amp; Lemon, 1999; Fornell, Johnson, Anderson, Cha, &amp; Bryant, 1996)","noteIndex":0},"citationItems":[{"id":1165,"uris":["http://zotero.org/users/3058091/items/9AB3KGVR"],"uri":["http://zotero.org/users/3058091/items/9AB3KGVR"],"itemData":{"id":1165,"type":"article-journal","title":"A dynamic model of customers' usage of services: Usage as an antecedent and consequence of satisfaction","container-title":"Journal of marketing research","page":"171–186","source":"Google Scholar","title-short":"A dynamic model of customers' usage of services","author":[{"family":"Bolton","given":"Ruth N."},{"family":"Lemon","given":"Katherine N."}],"issued":{"date-parts":[["1999"]]}}},{"id":1296,"uris":["http://zotero.org/users/3058091/items/BR89M4CT"],"uri":["http://zotero.org/users/3058091/items/BR89M4CT"],"itemData":{"id":1296,"type":"article-journal","title":"The American customer satisfaction index: nature, purpose, and findings","container-title":"the Journal of Marketing","page":"7–18","source":"Google Scholar","title-short":"The American customer satisfaction index","author":[{"family":"Fornell","given":"Claes"},{"family":"Johnson","given":"Michael D."},{"family":"Anderson","given":"Eugene W."},{"family":"Cha","given":"Jaesung"},{"family":"Bryant","given":"Barbara Everitt"}],"issued":{"date-parts":[["1996"]]}}}],"schema":"https://github.com/citation-style-language/schema/raw/master/csl-citation.json"}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(Bolton &amp; Lemon, 1999; Fornell, Johnson, Anderson, Cha, &amp; Bryant,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could be perceived as the calculative component of customer satisfaction. On the other hand, a significant affecting component which is created through the repeated product or service usage is included in customer satisfaction and loyalty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{"citationID":"a1je6amsueq","properties":{"formattedCitation":"(Oliver, 1999)","plainCitation":"(Oliver, 1999)","noteIndex":0},"citationItems":[{"id":905,"uris":["http://zotero.org/users/3058091/items/ZAM8547U"],"uri":["http://zotero.org/users/3058091/items/ZAM8547U"],"itemData":{"id":905,"type":"article-journal","title":"Whence Consumer Loyalty?","container-title":"Journal of Marketing","page":"33","volume":"63","source":"CrossRef","DOI":"10.2307/1252099","ISSN":"00222429","author":[{"family":"Oliver","given":"Richard L."}],"issued":{"date-parts":[["1999"]]}}}],"schema":"https://github.com/citation-style-language/schema/raw/master/csl-citation.json"}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(Oliver,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708C1A7B"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From the above discussion, it can be inferred that trust affects directly the affective commitment and indirectly, the calculative commitment</w:t>
      </w:r>
      <w:r w:rsidR="009A53AC"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shaping customer loyalty in the process. As a result, trust plays a significant role in customer retention (we have referred above to the indispensable relationship between customer loyalty and customer </w:t>
      </w:r>
      <w:r w:rsidRPr="00A77D13">
        <w:rPr>
          <w:rFonts w:ascii="Times New Roman" w:hAnsi="Times New Roman" w:cs="Times New Roman"/>
          <w:sz w:val="24"/>
          <w:szCs w:val="24"/>
          <w:lang w:val="en-US"/>
        </w:rPr>
        <w:lastRenderedPageBreak/>
        <w:t>churn), totally discrete from the other factors affecting customer churn and described i</w:t>
      </w:r>
      <w:r w:rsidR="00501B7E" w:rsidRPr="00A77D13">
        <w:rPr>
          <w:rFonts w:ascii="Times New Roman" w:hAnsi="Times New Roman" w:cs="Times New Roman"/>
          <w:sz w:val="24"/>
          <w:szCs w:val="24"/>
          <w:lang w:val="en-US"/>
        </w:rPr>
        <w:t xml:space="preserve">n the previous section. We </w:t>
      </w:r>
      <w:r w:rsidRPr="00A77D13">
        <w:rPr>
          <w:rFonts w:ascii="Times New Roman" w:hAnsi="Times New Roman" w:cs="Times New Roman"/>
          <w:sz w:val="24"/>
          <w:szCs w:val="24"/>
          <w:lang w:val="en-US"/>
        </w:rPr>
        <w:t>try in the next paragraphs to analytically present these indirect and direct links.</w:t>
      </w:r>
    </w:p>
    <w:p w14:paraId="49E0E3BC" w14:textId="4574D206"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Trust affects directly the affective commitment of a customer. A trusting customer has a higher probability to stay with a vendor as he/she is more willing to accept a price increase for the same service without complaining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{"citationID":"a2cdm7bdh65","properties":{"formattedCitation":"(Reichheld &amp; Sasser, 1990)","plainCitation":"(Reichheld &amp; Sasser, 1990)","noteIndex":0},"citationItems":[{"id":722,"uris":["http://zotero.org/users/3058091/items/VHJTXUMH"],"uri":["http://zotero.org/users/3058091/items/VHJTXUMH"],"itemData":{"id":722,"type":"article-journal","title":"Zero defections: quality comes to services","container-title":"Harvard Business Review","page":"105-111","volume":"68","issue":"September-October","author":[{"family":"Reichheld","given":"F."},{"family":"Sasser","given":"Jr. F.W."}],"issued":{"date-parts":[["1990"]]}}}],"schema":"https://github.com/citation-style-language/schema/raw/master/csl-citation.json"}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(Reichheld &amp; Sasser, 1990)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Moreover, </w:t>
      </w:r>
      <w:r w:rsidR="00FE0FF5"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{"citationID":"a165ruu6b3p","properties":{"formattedCitation":"(Lawler,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people develop emotions in the transactions with vendors (namely, in any relational exchange). After its interaction with the vendor, the client (based on its outcome) feels good (namely, has an emotional uplift) or feels bad (has an emotional down) depending if his/her interaction consummated successfully or not </w:t>
      </w:r>
      <w:r w:rsidR="00FE0FF5" w:rsidRPr="00A77D13">
        <w:rPr>
          <w:rFonts w:ascii="Times New Roman" w:hAnsi="Times New Roman" w:cs="Times New Roman"/>
          <w:sz w:val="24"/>
          <w:szCs w:val="24"/>
          <w:lang w:val="en-US"/>
        </w:rPr>
        <w:fldChar w:fldCharType="begin"/>
      </w:r>
      <w:r w:rsidR="001C7FA0" w:rsidRPr="00A77D13">
        <w:rPr>
          <w:rFonts w:ascii="Times New Roman" w:hAnsi="Times New Roman" w:cs="Times New Roman"/>
          <w:sz w:val="24"/>
          <w:szCs w:val="24"/>
          <w:lang w:val="en-US"/>
        </w:rPr>
        <w:instrText xml:space="preserve"> ADDIN ZOTERO_ITEM CSL_CITATION {"citationID":"a1c2ogo53pq","properties":{"formattedCitation":"(J. A. Russell et al., 1989)","plainCitation":"(J. A. Russell et al., 1989)","noteIndex":0},"citationItems":[{"id":507,"uris":["http://zotero.org/users/3058091/items/U2PEK9R8"],"uri":["http://zotero.org/users/3058091/items/U2PEK9R8"],"itemData":{"id":507,"type":"article-journal","title":"Affect grid: a single-item scale of pleasure and arousal.","container-title":"Journal of personality and social psychology","page":"493","volume":"57","issue":"3","source":"Google Scholar","title-short":"Affect grid","author":[{"family":"Russell","given":"James A."},{"family":"Weiss","given":"Anna"},{"family":"Mendelsohn","given":"Gerald A."}],"issued":{"date-parts":[["1989"]]}}}],"schema":"https://github.com/citation-style-language/schema/raw/master/csl-citation.json"}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1C7FA0" w:rsidRPr="00A77D13">
        <w:rPr>
          <w:rFonts w:ascii="Times New Roman" w:hAnsi="Times New Roman" w:cs="Times New Roman"/>
          <w:sz w:val="24"/>
          <w:lang w:val="en-US"/>
        </w:rPr>
        <w:t>(J. A. Russell et al., 1989)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“feeling good” or “feeling bad” respectively constitutes a special class of reward or punishment which is both internal and self-induced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{"citationID":"aMR3wBEA","properties":{"formattedCitation":"(Bandura, 1996)","plainCitation":"(Bandura, 1996)","noteIndex":0},"citationItems":[{"id":508,"uris":["http://zotero.org/users/3058091/items/UIPUZ92M"],"uri":["http://zotero.org/users/3058091/items/UIPUZ92M"],"itemData":{"id":508,"type":"book","title":"Self-efﬁcacy: The exercise of control.","publisher":"Freeman","publisher-place":"New York","event-place":"New York","author":[{"family":"Bandura","given":"A."}],"issued":{"date-parts":[["1996"]]}}}],"schema":"https://github.com/citation-style-language/schema/raw/master/csl-citation.json"}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342CC" w:rsidRPr="00A77D13">
        <w:rPr>
          <w:rFonts w:ascii="Times New Roman" w:hAnsi="Times New Roman" w:cs="Times New Roman"/>
          <w:sz w:val="24"/>
          <w:lang w:val="en-US"/>
        </w:rPr>
        <w:t>(Bandura, 1996)</w:t>
      </w:r>
      <w:r w:rsidR="00FE0FF5" w:rsidRPr="00A77D13">
        <w:rPr>
          <w:rFonts w:ascii="Times New Roman" w:hAnsi="Times New Roman" w:cs="Times New Roman"/>
          <w:sz w:val="24"/>
          <w:szCs w:val="24"/>
          <w:lang w:val="en-US"/>
        </w:rPr>
        <w:fldChar w:fldCharType="end"/>
      </w:r>
      <w:r w:rsidR="00955C5D"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So, these emotions have value for the participants even if they cannot be monetary-valued. Furthermore, they are motivating in themselves because “feeling good” is positive value in itself and “feeling bad” is negative value in itself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{"citationID":"a2dqc6nuhj","properties":{"formattedCitation":"(Izard, 1991)","plainCitation":"(Izard, 1991)","noteIndex":0},"citationItems":[{"id":509,"uris":["http://zotero.org/users/3058091/items/585SG5MP"],"uri":["http://zotero.org/users/3058091/items/585SG5MP"],"itemData":{"id":509,"type":"book","title":"The psychology of emotions","publisher":"Springer Science &amp; Business Media","author":[{"family":"Izard","given":"Carroll E."}],"issued":{"date-parts":[["1991"]]}}}],"schema":"https://github.com/citation-style-language/schema/raw/master/csl-citation.json"}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(Izard, 1991)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Affected by these emotions, customers tend to select not the choice that maximize their utility but the choice which is conceived as the best after weighting both the transactional and the emotional part of the decision, even if this choice is suboptimal in terms of utility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{"citationID":"a2qdhlfsiot","properties":{"formattedCitation":"(Macy, 1993; Molm &amp; Cook, 1995)","plainCitation":"(Macy, 1993; Molm &amp; Cook, 1995)","noteIndex":0},"citationItems":[{"id":514,"uris":["http://zotero.org/users/3058091/items/V7CHTDTD"],"uri":["http://zotero.org/users/3058091/items/V7CHTDTD"],"itemData":{"id":514,"type":"article-journal","title":"Backward-looking social control.","container-title":"American Sociological Review","page":"819-836","author":[{"family":"Macy","given":"M. W."}],"issued":{"date-parts":[["1993"]]}}},{"id":515,"uris":["http://zotero.org/users/3058091/items/IMGRHNFC"],"uri":["http://zotero.org/users/3058091/items/IMGRHNFC"],"itemData":{"id":515,"type":"article-journal","title":"Social exchange and exchange networks.","container-title":"Sociological perspectives on social psychology","page":"209-235","volume":"2","author":[{"family":"Molm","given":"L. D."},{"family":"Cook","given":"Karen. S."}],"issued":{"date-parts":[["1995"]]}}}],"schema":"https://github.com/citation-style-language/schema/raw/master/csl-citation.json"}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(Macy, 1993; Molm &amp; Cook, 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these emotions, a sense of trust which is developed by the repeated interaction between the client and the vendor or the service provider is also included. Furthermore, social influence is able to create a kind of social contagion on social behavior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{"citationID":"7EvnGIEn","properties":{"formattedCitation":"(Kumar, Petersen, &amp; Leone, 2007; Van den Bulte &amp; Wuyts, 2007)","plainCitation":"(Kumar, Petersen, &amp; Leone, 2007; Van den Bulte &amp; Wuyts, 2007)","noteIndex":0},"citationItems":[{"id":1287,"uris":["http://zotero.org/users/3058091/items/GEI784W7"],"uri":["http://zotero.org/users/3058091/items/GEI784W7"],"itemData":{"id":1287,"type":"article-journal","title":"How valuable is word of mouth?","container-title":"Harvard Business Review","page":"139-149","volume":"85","issue":"10","author":[{"family":"Kumar","given":"V."},{"family":"Petersen","given":"J. A."},{"family":"Leone","given":"R. P."}],"issued":{"date-parts":[["2007"]]}}},{"id":1292,"uris":["http://zotero.org/users/3058091/items/4HRSU4RD"],"uri":["http://zotero.org/users/3058091/items/4HRSU4RD"],"itemData":{"id":1292,"type":"book","title":"Social networks in marketing.","publisher":"MSI Relevant Knowledge Series","publisher-place":"Cambridge, MA","event-place":"Cambridge, MA","author":[{"family":"Van den Bulte","given":"C."},{"family":"Wuyts,","given":"S. H. K."}],"issued":{"date-parts":[["2007"]]}}}],"schema":"https://github.com/citation-style-language/schema/raw/master/csl-citation.json"}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(Kumar, Petersen, &amp; Leone, 2007; Van den Bulte &amp; Wuyts,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other words, people who belong to the relationship network of the customer can affect the customers’ behavior </w:t>
      </w:r>
      <w:r w:rsidR="008977AB" w:rsidRPr="00A77D13">
        <w:rPr>
          <w:rFonts w:ascii="Times New Roman" w:hAnsi="Times New Roman" w:cs="Times New Roman"/>
          <w:sz w:val="24"/>
          <w:szCs w:val="24"/>
          <w:lang w:val="en-US"/>
        </w:rPr>
        <w:t>against the</w:t>
      </w:r>
      <w:r w:rsidRPr="00A77D13">
        <w:rPr>
          <w:rFonts w:ascii="Times New Roman" w:hAnsi="Times New Roman" w:cs="Times New Roman"/>
          <w:sz w:val="24"/>
          <w:szCs w:val="24"/>
          <w:lang w:val="en-US"/>
        </w:rPr>
        <w:t xml:space="preserve"> vendor or the service provider (for example, one way to do this is through negative word of mouth about the vendor or the service provider). In addition, we have seen that it</w:t>
      </w:r>
      <w:r w:rsidR="00C1464B" w:rsidRPr="00A77D13">
        <w:rPr>
          <w:rFonts w:ascii="Times New Roman" w:hAnsi="Times New Roman" w:cs="Times New Roman"/>
          <w:sz w:val="24"/>
          <w:szCs w:val="24"/>
          <w:lang w:val="en-US"/>
        </w:rPr>
        <w:t xml:space="preserve"> i</w:t>
      </w:r>
      <w:r w:rsidRPr="00A77D13">
        <w:rPr>
          <w:rFonts w:ascii="Times New Roman" w:hAnsi="Times New Roman" w:cs="Times New Roman"/>
          <w:sz w:val="24"/>
          <w:szCs w:val="24"/>
          <w:lang w:val="en-US"/>
        </w:rPr>
        <w:t xml:space="preserve">s possible for the trust to transfer from one person to the other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{"citationID":"a2a034acdps","properties":{"formattedCitation":"(Stewart, 2003b)","plainCitation":"(Stewart, 2003b)","dontUpdate":true,"noteIndex":0},"citationItems":[{"id":458,"uris":["http://zotero.org/users/3058091/items/FACR97B8"],"uri":["http://zotero.org/users/3058091/items/FACR97B8"],"itemData":{"id":458,"type":"article-journal","title":"Trust Transfer on the World Wide Web","container-title":"Organization Science","page":"5-17","volume":"14","issue":"1","source":"CrossRef","DOI":"10.1287/orsc.14.1.5.12810","ISSN":"1047-7039, 1526-5455","language":"en","author":[{"family":"Stewart","given":"Katherine J."}],"issued":{"date-parts":[["2003",2]]}}}],"schema":"https://github.com/citation-style-language/schema/raw/master/csl-citation.json"}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(Stewart, 2003)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therefore, a third person whom we trust can affect our relationship with a vendor. Thus, in this way, either through trust transfer or trust building, the relational exchange transforms from a general one (the weakest form in terms of commitment) to </w:t>
      </w:r>
      <w:r w:rsidRPr="00A77D13">
        <w:rPr>
          <w:rFonts w:ascii="Times New Roman" w:hAnsi="Times New Roman" w:cs="Times New Roman"/>
          <w:sz w:val="24"/>
          <w:szCs w:val="24"/>
          <w:lang w:val="en-US"/>
        </w:rPr>
        <w:lastRenderedPageBreak/>
        <w:t xml:space="preserve">a reciprocal or productive one (far stronger forms of relational exchanges in terms of commitment)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{"citationID":"a8hcvdr89a","properties":{"formattedCitation":"(Lawler,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decreasing the probability of customer churn.</w:t>
      </w:r>
    </w:p>
    <w:p w14:paraId="538D714C" w14:textId="32596BE0"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Trust also affects the probability of a customer to churn indirectly by influencing his/her calculative commitment. As we have referred above, a trusting customer is willing to accept a higher price for the same level of service quality or product, showing a lower elasticity to price than the average customer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{"citationID":"a27a42fb8nc","properties":{"formattedCitation":"(Reichheld &amp; Sasser, 1990)","plainCitation":"(Reichheld &amp; Sasser, 1990)","noteIndex":0},"citationItems":[{"id":722,"uris":["http://zotero.org/users/3058091/items/VHJTXUMH"],"uri":["http://zotero.org/users/3058091/items/VHJTXUMH"],"itemData":{"id":722,"type":"article-journal","title":"Zero defections: quality comes to services","container-title":"Harvard Business Review","page":"105-111","volume":"68","issue":"September-October","author":[{"family":"Reichheld","given":"F."},{"family":"Sasser","given":"Jr. F.W."}],"issued":{"date-parts":[["1990"]]}}}],"schema":"https://github.com/citation-style-language/schema/raw/master/csl-citation.json"}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(Reichheld &amp; Sasser, 1990)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Moreover, the switching costs and especially, the emotional part of them, are higher for a trusting customer. Moreover, trusting customers tend to develop a repulsion for competition and its products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{"citationID":"a22smoqfg7g","properties":{"formattedCitation":"(Zaglia, 2013b)","plainCitation":"(Zaglia, 2013b)","dontUpdate":true,"noteIndex":0},"citationItems":[{"id":290,"uris":["http://zotero.org/users/3058091/items/Z2V9MKKZ"],"uri":["http://zotero.org/users/3058091/items/Z2V9MKKZ"],"itemData":{"id":290,"type":"article-journal","title":"Brand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Furthermore, the gradual character and the difficulty in trust building highlight an increase in the personal type of switching costs as a trusting customer will be unwilling to spend the time amount required for breaking the existing customer-vendor relationship and building another one with a new vendor from scratch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{"citationID":"S873bS30","properties":{"formattedCitation":"(Burnham et al., 2003; Carter et al., 2014; Chuang, 2011)","plainCitation":"(Burnham et al., 2003; Carter et al., 2014; Chuang, 2011)","noteIndex":0},"citationItems":[{"id":928,"uris":["http://zotero.org/users/3058091/items/S33RP92K"],"uri":["http://zotero.org/users/3058091/items/S33RP92K"],"itemData":{"id":928,"type":"article-journal","title":"Consumer Switching Costs: A Typology, Antecedents, and Consequences","container-title":"Journal of the Academy of Marketing Science","page":"109-126","volume":"31","issue":"2","source":"CrossRef","DOI":"10.1177/0092070302250897","ISSN":"00000000, 00920703","title-short":"Consumer Switching Costs","author":[{"family":"Burnham","given":"Thomas A."},{"family":"Frels","given":"Judy K."},{"family":"Mahajan","given":"Vijay"}],"issued":{"date-parts":[["2003",4,1]]}}},{"id":1364,"uris":["http://zotero.org/users/3058091/items/C4Z4ID6G"],"uri":["http://zotero.org/users/3058091/items/C4Z4ID6G"],"itemData":{"id":1364,"type":"article-journal","title":"Understanding online customers’ ties to merchants: the moderating influence of trust on the relationship between switching costs and e-loyalty","container-title":"European Journal of Information Systems","page":"185–204","volume":"23","issue":"2","source":"Google Scholar","title-short":"Understanding online customers’ ties to merchants","author":[{"family":"Carter","given":"Michelle"},{"family":"Wright","given":"Ryan"},{"family":"Thatcher","given":"Jason Bennett"},{"family":"Klein","given":"Richard"}],"issued":{"date-parts":[["2014"]]}}},{"id":1363,"uris":["http://zotero.org/users/3058091/items/2FDECR3D"],"uri":["http://zotero.org/users/3058091/items/2FDECR3D"],"itemData":{"id":1363,"type":"article-journal","title":"Pull-and-suck effects in Taiwan mobile phone subscribers switching intentions","container-title":"Telecommunications Policy","page":"128-140","volume":"35","issue":"2","source":"CrossRef","DOI":"10.1016/j.telpol.2010.12.003","ISSN":"03085961","language":"en","author":[{"family":"Chuang","given":"Yi-Fei"}],"issued":{"date-parts":[["2011",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(Burnham et al., 2003; Carter et al., 2014; Chuang, 2011)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All these points show that trust can act indirectly as a diminishing factor to the customer churn probability.</w:t>
      </w:r>
    </w:p>
    <w:p w14:paraId="74404DD1"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Overall, trust can have a significant influence, both directly and indirectly, in the effort of the company to decrease the customer churn probability.</w:t>
      </w:r>
    </w:p>
    <w:p w14:paraId="61F649A1" w14:textId="77777777" w:rsidR="007231D2" w:rsidRPr="00A77D13" w:rsidRDefault="00C1464B"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Here, </w:t>
      </w:r>
      <w:r w:rsidR="007231D2" w:rsidRPr="00A77D13">
        <w:rPr>
          <w:rFonts w:ascii="Times New Roman" w:hAnsi="Times New Roman" w:cs="Times New Roman"/>
          <w:sz w:val="24"/>
          <w:szCs w:val="24"/>
          <w:lang w:val="en-US"/>
        </w:rPr>
        <w:t xml:space="preserve">note that all the research referred above focuses on trust and its influence in customer churn mostly in an offline setting of personal interactions. The effect of social media-based brand communities in this customer-vendor relationship is inadequately investigated. The few studies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{"citationID":"a18e4lt04jh","properties":{"formattedCitation":"(Karnstedt, Hennessy, Chan, &amp; Hayes, 2010; Ngonmang, Viennet, &amp; Tchuente, 2012)","plainCitation":"(Karnstedt, Hennessy, Chan, &amp; Hayes, 2010; Ngonmang, Viennet, &amp; Tchuente, 2012)","noteIndex":0},"citationItems":[{"id":972,"uris":["http://zotero.org/users/3058091/items/X59XBRI9"],"uri":["http://zotero.org/users/3058091/items/X59XBRI9"],"itemData":{"id":972,"type":"paper-conference","title":"Churn in Social Networks: A Discussion Boards Case Study","publisher":"IEEE","page":"233-240","source":"CrossRef","URL":"http://ieeexplore.ieee.org/document/5590431/","DOI":"10.1109/SocialCom.2010.40","ISBN":"978-1-4244-8439-3","title-short":"Churn in Social Networks","author":[{"family":"Karnstedt","given":"Marcel"},{"family":"Hennessy","given":"Tara"},{"family":"Chan","given":"Jeffrey"},{"family":"Hayes","given":"Conor"}],"issued":{"date-parts":[["2010",8]]},"accessed":{"date-parts":[["2017",1,22]]}}},{"id":971,"uris":["http://zotero.org/users/3058091/items/4KREF8Z3"],"uri":["http://zotero.org/users/3058091/items/4KREF8Z3"],"itemData":{"id":971,"type":"paper-conference","title":"Churn Prediction in a Real Online Social Network Using Local CommunIty Analysis","publisher":"IEEE","page":"282-288","source":"CrossRef","URL":"http://ieeexplore.ieee.org/document/6425750/","DOI":"10.1109/ASONAM.2012.55","ISBN":"978-1-4673-2497-7","author":[{"family":"Ngonmang","given":"B."},{"family":"Viennet","given":"E."},{"family":"Tchuente","given":"M."}],"issued":{"date-parts":[["2012",8]]},"accessed":{"date-parts":[["2017",1,22]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lang w:val="en-US"/>
        </w:rPr>
        <w:t>(Karnstedt, Hennessy, Chan, &amp; Hayes, 2010; Ngonmang, Viennet, &amp; Tchuente, 2012)</w:t>
      </w:r>
      <w:r w:rsidR="00FE0FF5"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trying to investigate the relationship between trust and churn in social media centers on the churning of members of social media and not on the effect in a customer-vendor online relationship. </w:t>
      </w:r>
    </w:p>
    <w:p w14:paraId="40738552" w14:textId="77777777" w:rsidR="00262764" w:rsidRPr="00A77D13" w:rsidRDefault="00262764" w:rsidP="003E40C8">
      <w:pPr>
        <w:pStyle w:val="20"/>
        <w:rPr>
          <w:rFonts w:cs="Times New Roman"/>
        </w:rPr>
      </w:pPr>
      <w:bookmarkStart w:id="13" w:name="_Toc25530492"/>
      <w:r w:rsidRPr="00A77D13">
        <w:rPr>
          <w:rFonts w:cs="Times New Roman"/>
        </w:rPr>
        <w:t>Trust in a non-contractual setting: our particular case</w:t>
      </w:r>
      <w:bookmarkEnd w:id="13"/>
    </w:p>
    <w:p w14:paraId="2ACE80D8" w14:textId="1A758C06"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Our research focusing on a non-contractual purchase setting, which belongs to the fast-moving customer good (FMCG) retail sector. In such a setting, the retention of customers is a far more significant issue as the customers have great flexibility to constantly interchange between retail vendors. Moreover, due to the lack of contract, the customers are able to change their purchase behavior constantly and without the company’s prior knowledge. Research ha</w:t>
      </w:r>
      <w:r w:rsidR="003D4A48"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shown that in supermarket shopping, more </w:t>
      </w:r>
      <w:r w:rsidRPr="00A77D13">
        <w:rPr>
          <w:rFonts w:ascii="Times New Roman" w:hAnsi="Times New Roman" w:cs="Times New Roman"/>
          <w:sz w:val="24"/>
          <w:szCs w:val="24"/>
          <w:lang w:val="en-US"/>
        </w:rPr>
        <w:lastRenderedPageBreak/>
        <w:t xml:space="preserve">than 70% of customers tend to shop from different points of sale and change during a month </w:t>
      </w:r>
      <w:r w:rsidR="000C081A"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{"citationID":"0vKyvrcF","properties":{"formattedCitation":"(Nielsen, 2001)","plainCitation":"(Nielsen, 2001)","noteIndex":0},"citationItems":[{"id":2983,"uris":["http://zotero.org/users/3058091/items/DG46QPGX"],"uri":["http://zotero.org/users/3058091/items/DG46QPGX"],"itemData":{"id":2983,"type":"report","title":"Major study to track store switching","genre":"Retail World","number":"August","author":[{"family":"Nielsen","given":"A.C."}],"issued":{"date-parts":[["2001"]]}}}],"schema":"https://github.com/citation-style-language/schema/raw/master/csl-citation.json"} </w:instrText>
      </w:r>
      <w:r w:rsidR="000C081A" w:rsidRPr="00A77D13">
        <w:rPr>
          <w:rFonts w:ascii="Times New Roman" w:hAnsi="Times New Roman" w:cs="Times New Roman"/>
          <w:sz w:val="24"/>
          <w:szCs w:val="24"/>
          <w:lang w:val="en-US"/>
        </w:rPr>
        <w:fldChar w:fldCharType="separate"/>
      </w:r>
      <w:r w:rsidR="000C081A" w:rsidRPr="00A77D13">
        <w:rPr>
          <w:rFonts w:ascii="Times New Roman" w:hAnsi="Times New Roman" w:cs="Times New Roman"/>
          <w:sz w:val="24"/>
          <w:lang w:val="en-US"/>
        </w:rPr>
        <w:t>(Nielsen, 2001)</w:t>
      </w:r>
      <w:r w:rsidR="000C081A"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All in all, switching costs in such a setting are minimal and customer retention is very difficult.</w:t>
      </w:r>
    </w:p>
    <w:p w14:paraId="4F31A114" w14:textId="77777777"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be more specific, our research centers on the supermarket retail sector. There is no standard definition about what constitutes a supermarket. Generally, if a retail shop which sales FMCGs has an area of more than 200 square meters and at least 2 cashiers can be called a supermarket. In contrast, if the same kind of shop has an area of more than 2.500 square meters in each point of sale can be considered a hypermarket. Still, the area of the point of sale is not the only defining factor about what can be classified as a supermarket. The grade variety of products that it sells and the area of the market that it covers can be additional factors for classifying a specific shop as a supermarket. Moreover, even the shop parameters which we refer to above can vary between countries around the globe. </w:t>
      </w:r>
    </w:p>
    <w:p w14:paraId="3DFD6876" w14:textId="77777777"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an attempt, to classify the supermarkets in categories in different groups for this thesis, we can discern the following: </w:t>
      </w:r>
    </w:p>
    <w:p w14:paraId="3D9D5BCC" w14:textId="77777777" w:rsidR="00262764" w:rsidRPr="00A77D13" w:rsidRDefault="00262764" w:rsidP="002B27E1">
      <w:pPr>
        <w:pStyle w:val="a7"/>
        <w:numPr>
          <w:ilvl w:val="0"/>
          <w:numId w:val="25"/>
        </w:numPr>
        <w:spacing w:after="160" w:line="360" w:lineRule="auto"/>
        <w:jc w:val="both"/>
        <w:rPr>
          <w:rFonts w:ascii="Times New Roman" w:hAnsi="Times New Roman"/>
          <w:sz w:val="24"/>
          <w:szCs w:val="24"/>
          <w:lang w:val="en-US"/>
        </w:rPr>
      </w:pPr>
      <w:r w:rsidRPr="00A77D13">
        <w:rPr>
          <w:rFonts w:ascii="Times New Roman" w:hAnsi="Times New Roman"/>
          <w:sz w:val="24"/>
          <w:szCs w:val="24"/>
          <w:lang w:val="en-US"/>
        </w:rPr>
        <w:t>big chains with sale networks around a whole country or/and even internationally</w:t>
      </w:r>
    </w:p>
    <w:p w14:paraId="58D76E49" w14:textId="77777777" w:rsidR="00262764" w:rsidRPr="00A77D13" w:rsidRDefault="00262764" w:rsidP="002B27E1">
      <w:pPr>
        <w:pStyle w:val="a7"/>
        <w:numPr>
          <w:ilvl w:val="0"/>
          <w:numId w:val="25"/>
        </w:numPr>
        <w:spacing w:after="160" w:line="360" w:lineRule="auto"/>
        <w:jc w:val="both"/>
        <w:rPr>
          <w:rFonts w:ascii="Times New Roman" w:hAnsi="Times New Roman"/>
          <w:sz w:val="24"/>
          <w:szCs w:val="24"/>
          <w:lang w:val="en-US"/>
        </w:rPr>
      </w:pPr>
      <w:r w:rsidRPr="00A77D13">
        <w:rPr>
          <w:rFonts w:ascii="Times New Roman" w:hAnsi="Times New Roman"/>
          <w:sz w:val="24"/>
          <w:szCs w:val="24"/>
          <w:lang w:val="en-US"/>
        </w:rPr>
        <w:t>small chains, which have a local sales network</w:t>
      </w:r>
    </w:p>
    <w:p w14:paraId="5BAEC3CE" w14:textId="77777777" w:rsidR="00262764" w:rsidRPr="00A77D13" w:rsidRDefault="00262764" w:rsidP="002B27E1">
      <w:pPr>
        <w:pStyle w:val="a7"/>
        <w:numPr>
          <w:ilvl w:val="0"/>
          <w:numId w:val="25"/>
        </w:numPr>
        <w:spacing w:after="160" w:line="360" w:lineRule="auto"/>
        <w:jc w:val="both"/>
        <w:rPr>
          <w:rFonts w:ascii="Times New Roman" w:hAnsi="Times New Roman"/>
          <w:sz w:val="24"/>
          <w:szCs w:val="24"/>
          <w:lang w:val="en-US"/>
        </w:rPr>
      </w:pPr>
      <w:r w:rsidRPr="00A77D13">
        <w:rPr>
          <w:rFonts w:ascii="Times New Roman" w:hAnsi="Times New Roman"/>
          <w:sz w:val="24"/>
          <w:szCs w:val="24"/>
          <w:lang w:val="en-US"/>
        </w:rPr>
        <w:t>independent supermarkets with only one point of sale</w:t>
      </w:r>
    </w:p>
    <w:p w14:paraId="5A9A9525" w14:textId="245A71FB" w:rsidR="00262764" w:rsidRPr="00A77D13" w:rsidRDefault="00262764" w:rsidP="002B27E1">
      <w:pPr>
        <w:pStyle w:val="a7"/>
        <w:numPr>
          <w:ilvl w:val="0"/>
          <w:numId w:val="25"/>
        </w:numPr>
        <w:spacing w:after="160" w:line="360" w:lineRule="auto"/>
        <w:jc w:val="both"/>
        <w:rPr>
          <w:rFonts w:ascii="Times New Roman" w:hAnsi="Times New Roman"/>
          <w:sz w:val="24"/>
          <w:szCs w:val="24"/>
          <w:lang w:val="en-US"/>
        </w:rPr>
      </w:pPr>
      <w:r w:rsidRPr="00A77D13">
        <w:rPr>
          <w:rFonts w:ascii="Times New Roman" w:hAnsi="Times New Roman"/>
          <w:sz w:val="24"/>
          <w:szCs w:val="24"/>
          <w:lang w:val="en-US"/>
        </w:rPr>
        <w:t xml:space="preserve">discount stores which can have a variably distributed sales </w:t>
      </w:r>
      <w:r w:rsidR="003A7E31" w:rsidRPr="00A77D13">
        <w:rPr>
          <w:rFonts w:ascii="Times New Roman" w:hAnsi="Times New Roman"/>
          <w:sz w:val="24"/>
          <w:szCs w:val="24"/>
          <w:lang w:val="en-US"/>
        </w:rPr>
        <w:t>network,</w:t>
      </w:r>
      <w:r w:rsidRPr="00A77D13">
        <w:rPr>
          <w:rFonts w:ascii="Times New Roman" w:hAnsi="Times New Roman"/>
          <w:sz w:val="24"/>
          <w:szCs w:val="24"/>
          <w:lang w:val="en-US"/>
        </w:rPr>
        <w:t xml:space="preserve"> but they have a limited range of products which they offer at discount prices, and</w:t>
      </w:r>
    </w:p>
    <w:p w14:paraId="77588813" w14:textId="77777777" w:rsidR="00262764" w:rsidRPr="00A77D13" w:rsidRDefault="00262764" w:rsidP="002B27E1">
      <w:pPr>
        <w:pStyle w:val="a7"/>
        <w:numPr>
          <w:ilvl w:val="0"/>
          <w:numId w:val="25"/>
        </w:numPr>
        <w:spacing w:after="160" w:line="360" w:lineRule="auto"/>
        <w:jc w:val="both"/>
        <w:rPr>
          <w:rFonts w:ascii="Times New Roman" w:hAnsi="Times New Roman"/>
          <w:sz w:val="24"/>
          <w:szCs w:val="24"/>
          <w:lang w:val="en-US"/>
        </w:rPr>
      </w:pPr>
      <w:r w:rsidRPr="00A77D13">
        <w:rPr>
          <w:rFonts w:ascii="Times New Roman" w:hAnsi="Times New Roman"/>
          <w:sz w:val="24"/>
          <w:szCs w:val="24"/>
          <w:lang w:val="en-US"/>
        </w:rPr>
        <w:t xml:space="preserve">cash and carry shops which usually aim at bulk selling. </w:t>
      </w:r>
    </w:p>
    <w:p w14:paraId="1A6946BA" w14:textId="77777777"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It is also a very common phenomenon for small chain supermarkets or independent supermarkets to cooperate together under a cooperative in order to be able to share a common trademark and to increase their purchase power against their suppliers. This practice is also widespread in Greece which is the country that our sample derives from.</w:t>
      </w:r>
    </w:p>
    <w:p w14:paraId="53CB10EE" w14:textId="072ADB86"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Internationally, the supermarket sector (including cash and carry shops) had annual revenues of 1.24 trillion dollars in 2015. From this amount, about 598 billion dollars (48%) constitute revenues of the two biggest chains, </w:t>
      </w:r>
      <w:r w:rsidR="00C458E2" w:rsidRPr="00A77D13">
        <w:rPr>
          <w:rFonts w:ascii="Times New Roman" w:hAnsi="Times New Roman" w:cs="Times New Roman"/>
          <w:sz w:val="24"/>
          <w:szCs w:val="24"/>
          <w:lang w:val="en-US"/>
        </w:rPr>
        <w:t>Wal-Mart</w:t>
      </w:r>
      <w:r w:rsidRPr="00A77D13">
        <w:rPr>
          <w:rFonts w:ascii="Times New Roman" w:hAnsi="Times New Roman" w:cs="Times New Roman"/>
          <w:sz w:val="24"/>
          <w:szCs w:val="24"/>
          <w:lang w:val="en-US"/>
        </w:rPr>
        <w:t xml:space="preserve"> stores and Costco </w:t>
      </w:r>
      <w:r w:rsidRPr="00A77D13">
        <w:rPr>
          <w:rFonts w:ascii="Times New Roman" w:hAnsi="Times New Roman" w:cs="Times New Roman"/>
          <w:sz w:val="24"/>
          <w:szCs w:val="24"/>
          <w:lang w:val="en-US"/>
        </w:rPr>
        <w:lastRenderedPageBreak/>
        <w:t>wholesale corporation, two brands which are based on USA. The biggest European chain which is ranked 4</w:t>
      </w:r>
      <w:r w:rsidRPr="00A77D13">
        <w:rPr>
          <w:rFonts w:ascii="Times New Roman" w:hAnsi="Times New Roman" w:cs="Times New Roman"/>
          <w:sz w:val="24"/>
          <w:szCs w:val="24"/>
          <w:vertAlign w:val="superscript"/>
          <w:lang w:val="en-US"/>
        </w:rPr>
        <w:t>th</w:t>
      </w:r>
      <w:r w:rsidRPr="00A77D13">
        <w:rPr>
          <w:rFonts w:ascii="Times New Roman" w:hAnsi="Times New Roman" w:cs="Times New Roman"/>
          <w:sz w:val="24"/>
          <w:szCs w:val="24"/>
          <w:lang w:val="en-US"/>
        </w:rPr>
        <w:t xml:space="preserve"> in terms of revenues with 94.4</w:t>
      </w:r>
      <w:r w:rsidR="00975F9A"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billion dollars in 2015 is the German Schwarz group. </w:t>
      </w:r>
    </w:p>
    <w:p w14:paraId="30555F9E" w14:textId="63030D87"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terms of the European market, the biggest FMCG market is Russian with 283.9</w:t>
      </w:r>
      <w:r w:rsidR="00975F9A"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billion euros in 2017 (institute of grocery distribution). The Russian market is projected to grow to 399.4 billion euros in 2022. The 20 biggest markets for FMCG are presented in the following table.</w:t>
      </w:r>
    </w:p>
    <w:p w14:paraId="5641EC1E" w14:textId="77777777"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It is also worthy to note that there is a global trend towards buying FMCGs on the internet with online sales presenting an increase of 15% in 2017 alone, when at the same time period, the total FMCG sales increased by only 1.9% (</w:t>
      </w:r>
      <w:r w:rsidR="00C458E2" w:rsidRPr="00A77D13">
        <w:rPr>
          <w:rFonts w:ascii="Times New Roman" w:hAnsi="Times New Roman" w:cs="Times New Roman"/>
          <w:sz w:val="24"/>
          <w:szCs w:val="24"/>
          <w:lang w:val="en-US"/>
        </w:rPr>
        <w:t>K</w:t>
      </w:r>
      <w:r w:rsidRPr="00A77D13">
        <w:rPr>
          <w:rFonts w:ascii="Times New Roman" w:hAnsi="Times New Roman" w:cs="Times New Roman"/>
          <w:sz w:val="24"/>
          <w:szCs w:val="24"/>
          <w:lang w:val="en-US"/>
        </w:rPr>
        <w:t xml:space="preserve">antar world panel, Europe panel, </w:t>
      </w:r>
      <w:r w:rsidR="00C458E2" w:rsidRPr="00A77D13">
        <w:rPr>
          <w:rFonts w:ascii="Times New Roman" w:hAnsi="Times New Roman" w:cs="Times New Roman"/>
          <w:sz w:val="24"/>
          <w:szCs w:val="24"/>
          <w:lang w:val="en-US"/>
        </w:rPr>
        <w:t>I</w:t>
      </w:r>
      <w:r w:rsidRPr="00A77D13">
        <w:rPr>
          <w:rFonts w:ascii="Times New Roman" w:hAnsi="Times New Roman" w:cs="Times New Roman"/>
          <w:sz w:val="24"/>
          <w:szCs w:val="24"/>
          <w:lang w:val="en-US"/>
        </w:rPr>
        <w:t xml:space="preserve">ntage). This fact highlights the increasing role that online tools like a social media-based brand community play in attracting new clients, solidify the customer base and retain old ones in the FMCG retail sector, increasing the total sale volume in the process. </w:t>
      </w:r>
    </w:p>
    <w:p w14:paraId="3A0C0BD2" w14:textId="77777777"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As our data mainly derive from Greece, we should make a brief reference about the retail sector and the supermarkets in this country. We can start with a short comparison of the two sectors and a description of buying habits of customers. In a recent survey </w:t>
      </w:r>
      <w:r w:rsidR="00C458E2"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{"citationID":"dbQhkque","properties":{"formattedCitation":"(ICAP, 2018)","plainCitation":"(ICAP, 2018)","noteIndex":0},"citationItems":[{"id":2985,"uris":["http://zotero.org/users/3058091/items/3CN9R8C5"],"uri":["http://zotero.org/users/3058091/items/3CN9R8C5"],"itemData":{"id":2985,"type":"report","title":"SUPERMARKETS","collection-title":"Retailing","publisher-place":"Greece","event-place":"Greece","number":"21","author":[{"family":"ICAP","given":""}],"issued":{"date-parts":[["2018"]]}}}],"schema":"https://github.com/citation-style-language/schema/raw/master/csl-citation.json"} </w:instrText>
      </w:r>
      <w:r w:rsidR="00C458E2" w:rsidRPr="00A77D13">
        <w:rPr>
          <w:rFonts w:ascii="Times New Roman" w:hAnsi="Times New Roman" w:cs="Times New Roman"/>
          <w:sz w:val="24"/>
          <w:szCs w:val="24"/>
          <w:lang w:val="en-US"/>
        </w:rPr>
        <w:fldChar w:fldCharType="separate"/>
      </w:r>
      <w:r w:rsidR="00C458E2" w:rsidRPr="00A77D13">
        <w:rPr>
          <w:rFonts w:ascii="Times New Roman" w:hAnsi="Times New Roman" w:cs="Times New Roman"/>
          <w:sz w:val="24"/>
          <w:lang w:val="en-US"/>
        </w:rPr>
        <w:t>(ICAP, 2018)</w:t>
      </w:r>
      <w:r w:rsidR="00C458E2"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 supermarket sector has presented a drop of 1.3% in revenues in 2017, whereas the revenues in retail shopping has increased by 0.8% at the same time period. In Greece, 52.7% of customers tend to buy from more than 1 supermarket chain. Furthermore, the supermarket customers tend to visit a point of sale 6 times monthly on average </w:t>
      </w:r>
      <w:r w:rsidR="00C458E2"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{"citationID":"xoDH1EIQ","properties":{"formattedCitation":"(Baltas, 2014)","plainCitation":"(Baltas, 2014)","noteIndex":0},"citationItems":[{"id":2986,"uris":["http://zotero.org/users/3058091/items/7DIUDBBI"],"uri":["http://zotero.org/users/3058091/items/7DIUDBBI"],"itemData":{"id":2986,"type":"report","title":"Annual Survey of Consumer Trends and Behaviors","publisher":"Athens University of Economics and Business","URL":"http://www.selfservice.gr/default.asp?pid=9&amp;la=1&amp;cID=40&amp;arId=5606&amp;ss=%CC%F0%E1%EB%F4%E1%F2","author":[{"family":"Baltas","given":"G."}],"issued":{"date-parts":[["2014"]]},"accessed":{"date-parts":[["2019",6,8]]}}}],"schema":"https://github.com/citation-style-language/schema/raw/master/csl-citation.json"} </w:instrText>
      </w:r>
      <w:r w:rsidR="00C458E2" w:rsidRPr="00A77D13">
        <w:rPr>
          <w:rFonts w:ascii="Times New Roman" w:hAnsi="Times New Roman" w:cs="Times New Roman"/>
          <w:sz w:val="24"/>
          <w:szCs w:val="24"/>
          <w:lang w:val="en-US"/>
        </w:rPr>
        <w:fldChar w:fldCharType="separate"/>
      </w:r>
      <w:r w:rsidR="00C458E2" w:rsidRPr="00A77D13">
        <w:rPr>
          <w:rFonts w:ascii="Times New Roman" w:hAnsi="Times New Roman" w:cs="Times New Roman"/>
          <w:sz w:val="24"/>
          <w:lang w:val="en-US"/>
        </w:rPr>
        <w:t>(Baltas, 2014)</w:t>
      </w:r>
      <w:r w:rsidR="00C458E2"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addition, despite the fact that the majority of customers (94.5%) state that they know what kind of products would buy before proceeding to visit the supermarket, only 47.3% of the said customers have decided which specific brand would buy. </w:t>
      </w:r>
    </w:p>
    <w:p w14:paraId="7B2E57B8" w14:textId="77777777"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Moving from the customer behavioral patterns in Greece, we can mention a few things about the structure of the supermarket sector. In 2016, there were 4.117 supermarket brands in Greece of which 1.995 were chains with more than 1 points of sale and 2.122 were branches with a sole point of sale. From the 1.995 chains, 1.759 have a network of more than 16 points of sale. These figures represent a drop of 8.2% from the </w:t>
      </w:r>
      <w:r w:rsidRPr="00A77D13">
        <w:rPr>
          <w:rFonts w:ascii="Times New Roman" w:hAnsi="Times New Roman" w:cs="Times New Roman"/>
          <w:sz w:val="24"/>
          <w:szCs w:val="24"/>
          <w:lang w:val="en-US"/>
        </w:rPr>
        <w:lastRenderedPageBreak/>
        <w:t xml:space="preserve">corresponding data about 2015 (this general figure represents a 13.5% drop for supermarket chains and 2.6% drop for brands with a sole point of sale. This drop is even higher for supermarket chains with more than 16 points of sale at 14.6%). The total </w:t>
      </w:r>
      <w:r w:rsidR="007F6BC1" w:rsidRPr="00A77D13">
        <w:rPr>
          <w:rFonts w:ascii="Times New Roman" w:hAnsi="Times New Roman" w:cs="Times New Roman"/>
          <w:sz w:val="24"/>
          <w:szCs w:val="24"/>
          <w:lang w:val="en-US"/>
        </w:rPr>
        <w:t>revenue of the supermarket sector (including cash and carry shops) in Greece for 2018 is</w:t>
      </w:r>
      <w:r w:rsidRPr="00A77D13">
        <w:rPr>
          <w:rFonts w:ascii="Times New Roman" w:hAnsi="Times New Roman" w:cs="Times New Roman"/>
          <w:sz w:val="24"/>
          <w:szCs w:val="24"/>
          <w:lang w:val="en-US"/>
        </w:rPr>
        <w:t xml:space="preserve"> valued at 11.21 billion euros representing an increase of 1.81% from the revenues of the sector in 2016. </w:t>
      </w:r>
    </w:p>
    <w:p w14:paraId="3BE82548" w14:textId="4F4E7FF1"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supermarket sector in Greece is characterized by a high concentration. The top 5 chains in market share have a market concentration of 71%. This fact is a result of the constant trend for mergers and acquisitions of small supermarket brands by the large chains, a trend which was only intensified by the Greek financial crisis. The top 3 brands (according to market share) are Greek supermarket Sklaveniti, AB Basilopoulos and Lidl Hellas with a market share of 21%, 19%,13% respectively. The first two chains represent Greek businesses, whereas the 3</w:t>
      </w:r>
      <w:r w:rsidRPr="00A77D13">
        <w:rPr>
          <w:rFonts w:ascii="Times New Roman" w:hAnsi="Times New Roman" w:cs="Times New Roman"/>
          <w:sz w:val="24"/>
          <w:szCs w:val="24"/>
          <w:vertAlign w:val="superscript"/>
          <w:lang w:val="en-US"/>
        </w:rPr>
        <w:t>rd</w:t>
      </w:r>
      <w:r w:rsidRPr="00A77D13">
        <w:rPr>
          <w:rFonts w:ascii="Times New Roman" w:hAnsi="Times New Roman" w:cs="Times New Roman"/>
          <w:sz w:val="24"/>
          <w:szCs w:val="24"/>
          <w:lang w:val="en-US"/>
        </w:rPr>
        <w:t xml:space="preserve"> one is the Greek branch of the German chain of supermarkets LIDL. The brand that we use in our research, SYN.KA</w:t>
      </w:r>
      <w:r w:rsidR="00CD78E8"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has the 9</w:t>
      </w:r>
      <w:r w:rsidRPr="00A77D13">
        <w:rPr>
          <w:rFonts w:ascii="Times New Roman" w:hAnsi="Times New Roman" w:cs="Times New Roman"/>
          <w:sz w:val="24"/>
          <w:szCs w:val="24"/>
          <w:vertAlign w:val="superscript"/>
          <w:lang w:val="en-US"/>
        </w:rPr>
        <w:t>th</w:t>
      </w:r>
      <w:r w:rsidRPr="00A77D13">
        <w:rPr>
          <w:rFonts w:ascii="Times New Roman" w:hAnsi="Times New Roman" w:cs="Times New Roman"/>
          <w:sz w:val="24"/>
          <w:szCs w:val="24"/>
          <w:lang w:val="en-US"/>
        </w:rPr>
        <w:t xml:space="preserve"> highest market share with 1.6% of the Greek market. As of April 2019, SYN.KA</w:t>
      </w:r>
      <w:r w:rsidR="006E029B"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xml:space="preserve"> have 50 points of sale, ranking 12</w:t>
      </w:r>
      <w:r w:rsidRPr="00A77D13">
        <w:rPr>
          <w:rFonts w:ascii="Times New Roman" w:hAnsi="Times New Roman" w:cs="Times New Roman"/>
          <w:sz w:val="24"/>
          <w:szCs w:val="24"/>
          <w:vertAlign w:val="superscript"/>
          <w:lang w:val="en-US"/>
        </w:rPr>
        <w:t>th</w:t>
      </w:r>
      <w:r w:rsidRPr="00A77D13">
        <w:rPr>
          <w:rFonts w:ascii="Times New Roman" w:hAnsi="Times New Roman" w:cs="Times New Roman"/>
          <w:sz w:val="24"/>
          <w:szCs w:val="24"/>
          <w:lang w:val="en-US"/>
        </w:rPr>
        <w:t xml:space="preserve"> among the supermarkets which operate in terms of the number of points of sale.</w:t>
      </w:r>
    </w:p>
    <w:p w14:paraId="53EB0350" w14:textId="455E733A"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We can also present some financial info about the supermarket sector in Greece and the brand that we use in our research SYN.KA</w:t>
      </w:r>
      <w:r w:rsidR="005B2AE5"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The gross profit margin for the sector is about 19.8%. For the top 14 supermarket brands in terms of revenue for 2017 this figure is slightly increased to 21.8%. This high gross profit drops significantly when the operating profit</w:t>
      </w:r>
      <w:r w:rsidR="0071024C" w:rsidRPr="00A77D13">
        <w:rPr>
          <w:rFonts w:ascii="Times New Roman" w:hAnsi="Times New Roman" w:cs="Times New Roman"/>
          <w:sz w:val="24"/>
          <w:szCs w:val="24"/>
          <w:lang w:val="en-US"/>
        </w:rPr>
        <w:t xml:space="preserve"> is calculated</w:t>
      </w:r>
      <w:r w:rsidRPr="00A77D13">
        <w:rPr>
          <w:rFonts w:ascii="Times New Roman" w:hAnsi="Times New Roman" w:cs="Times New Roman"/>
          <w:sz w:val="24"/>
          <w:szCs w:val="24"/>
          <w:lang w:val="en-US"/>
        </w:rPr>
        <w:t xml:space="preserve"> due to high operating expenses. The operating profit margin is only 1.6% on average for the whole sector and slightly better at 1.8% on average for the top 14 brands. Furthermore, the EBITDA margin for the whole sector stands on average 3.3% and for the 14 top brands stands higher at 3.8%. Finally, the net profit margin for the whole sector is estimated at 1.5%, whereas it is estimated at 1.7% on average</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for the top 14 brands. Based on its published financial statements, SYN.KA</w:t>
      </w:r>
      <w:r w:rsidR="00975F9A"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xml:space="preserve"> is shown to have slightly better profit ratios than the sector averages for the year 2017 it has a gross profit margin of 23.2% an operating profit margin of 1.7%, an EBITDA margin of 3.7% and a net profit margin of 1.7%. SYN.KA </w:t>
      </w:r>
      <w:r w:rsidR="00CD78E8" w:rsidRPr="00A77D13">
        <w:rPr>
          <w:rFonts w:ascii="Times New Roman" w:hAnsi="Times New Roman" w:cs="Times New Roman"/>
          <w:sz w:val="24"/>
          <w:szCs w:val="24"/>
          <w:lang w:val="en-US"/>
        </w:rPr>
        <w:t xml:space="preserve">Super Markets </w:t>
      </w:r>
      <w:r w:rsidRPr="00A77D13">
        <w:rPr>
          <w:rFonts w:ascii="Times New Roman" w:hAnsi="Times New Roman" w:cs="Times New Roman"/>
          <w:sz w:val="24"/>
          <w:szCs w:val="24"/>
          <w:lang w:val="en-US"/>
        </w:rPr>
        <w:lastRenderedPageBreak/>
        <w:t>had an annual business cycle of 175.73 million euros in 2017 compared to about 2 billion euros of the market sector leader AB Basilopoulos.</w:t>
      </w:r>
    </w:p>
    <w:p w14:paraId="79EAEAD4" w14:textId="7C7CDDFD" w:rsidR="00262764" w:rsidRPr="00A77D13" w:rsidRDefault="00262764" w:rsidP="00262764">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Continuing our financial analysis, the supermarket sector presents a return on equity (ROE) ratio equal of 15.2% for the years between 2013 and 2017. The same ratio for the 14 top brands was shaped a little higher at 17.5% during the same time period. For SYN.KA</w:t>
      </w:r>
      <w:r w:rsidR="005B2AE5"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xml:space="preserve">, which belongs to the 14 top brands, this figure stands at 14.2% on average for the said time period. The return on investment ratio stands at 3.5% on average in the supermarket sector for the 5 years between 2013 to 2017. It fluctuated a little higher at 3.7% in the same time period for the top 14 brands. SYN.KA </w:t>
      </w:r>
      <w:r w:rsidR="00CD78E8" w:rsidRPr="00A77D13">
        <w:rPr>
          <w:rFonts w:ascii="Times New Roman" w:hAnsi="Times New Roman" w:cs="Times New Roman"/>
          <w:sz w:val="24"/>
          <w:szCs w:val="24"/>
          <w:lang w:val="en-US"/>
        </w:rPr>
        <w:t xml:space="preserve">Super Markets </w:t>
      </w:r>
      <w:r w:rsidRPr="00A77D13">
        <w:rPr>
          <w:rFonts w:ascii="Times New Roman" w:hAnsi="Times New Roman" w:cs="Times New Roman"/>
          <w:sz w:val="24"/>
          <w:szCs w:val="24"/>
          <w:lang w:val="en-US"/>
        </w:rPr>
        <w:t>has a ROE of 3.1% on average annually during the same time period.</w:t>
      </w:r>
    </w:p>
    <w:p w14:paraId="443FADE4" w14:textId="77777777" w:rsidR="007231D2" w:rsidRPr="00A77D13" w:rsidRDefault="007231D2" w:rsidP="0076620D">
      <w:pPr>
        <w:pStyle w:val="20"/>
        <w:rPr>
          <w:rFonts w:cs="Times New Roman"/>
        </w:rPr>
      </w:pPr>
      <w:bookmarkStart w:id="14" w:name="_Toc25530493"/>
      <w:r w:rsidRPr="00A77D13">
        <w:rPr>
          <w:rFonts w:cs="Times New Roman"/>
        </w:rPr>
        <w:t>Some last notes on trust and its importance on churn in an online environment</w:t>
      </w:r>
      <w:bookmarkEnd w:id="14"/>
    </w:p>
    <w:p w14:paraId="59FEECCD"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Before we finally refer to our contributions and close this literature review, it could be a good idea to say a few words on some last issues that can arise for trust and its importance in an online environment. Here, we should note that we will not refer at all either to the trust dynamics which we have extensively analyzed earlier or to the kinds of bonds that develop in an online community, a subject </w:t>
      </w:r>
      <w:r w:rsidR="00246004" w:rsidRPr="00A77D13">
        <w:rPr>
          <w:rFonts w:ascii="Times New Roman" w:hAnsi="Times New Roman" w:cs="Times New Roman"/>
          <w:sz w:val="24"/>
          <w:szCs w:val="24"/>
          <w:lang w:val="en-US"/>
        </w:rPr>
        <w:t xml:space="preserve">for </w:t>
      </w:r>
      <w:r w:rsidRPr="00A77D13">
        <w:rPr>
          <w:rFonts w:ascii="Times New Roman" w:hAnsi="Times New Roman" w:cs="Times New Roman"/>
          <w:sz w:val="24"/>
          <w:szCs w:val="24"/>
          <w:lang w:val="en-US"/>
        </w:rPr>
        <w:t>which we ha</w:t>
      </w:r>
      <w:r w:rsidR="00A44CAE" w:rsidRPr="00A77D13">
        <w:rPr>
          <w:rFonts w:ascii="Times New Roman" w:hAnsi="Times New Roman" w:cs="Times New Roman"/>
          <w:sz w:val="24"/>
          <w:szCs w:val="24"/>
          <w:lang w:val="en-US"/>
        </w:rPr>
        <w:t>ve already made some references</w:t>
      </w:r>
      <w:r w:rsidRPr="00A77D13">
        <w:rPr>
          <w:rFonts w:ascii="Times New Roman" w:hAnsi="Times New Roman" w:cs="Times New Roman"/>
          <w:sz w:val="24"/>
          <w:szCs w:val="24"/>
          <w:lang w:val="en-US"/>
        </w:rPr>
        <w:t xml:space="preserve">. </w:t>
      </w:r>
    </w:p>
    <w:p w14:paraId="23CF60A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We have already seen that trust contributes to the creation of two kinds of commitment, calculative commitment and affecting commitment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{"citationID":"Fzf92B0z","properties":{"formattedCitation":"(Bendapudi &amp; Berry, 1997; Fullerton, 2003; Garbarino &amp; Johnson, 1999; Morgan &amp; Hunt, 1994)","plainCitation":"(Bendapudi &amp; Berry, 1997; Fullerton, 2003; Garbarino &amp; Johnson, 1999; Morgan &amp; Hunt, 1994)","noteIndex":0},"citationItems":[{"id":1301,"uris":["http://zotero.org/users/3058091/items/XGQ4SZF7"],"uri":["http://zotero.org/users/3058091/items/XGQ4SZF7"],"itemData":{"id":1301,"type":"article-journal","title":"Customers' motivations for maintaining relationships with service providers","container-title":"Journal of retailing","page":"15–37","volume":"73","issue":"1","source":"Google Scholar","author":[{"family":"Bendapudi","given":"Neeli"},{"family":"Berry","given":"Leonard L."}],"issued":{"date-parts":[["1997"]]}}},{"id":1300,"uris":["http://zotero.org/users/3058091/items/7FN8ETB3"],"uri":["http://zotero.org/users/3058091/items/7FN8ETB3"],"itemData":{"id":1300,"type":"article-journal","title":"When does commitment lead to loyalty?","container-title":"Journal of service research","page":"333–344","volume":"5","issue":"4","source":"Google Scholar","author":[{"family":"Fullerton","given":"Gordon"}],"issued":{"date-parts":[["2003"]]}}},{"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(Bendapudi &amp; Berry, 1997; Fullerton, 2003; Garbarino &amp; Johnson, 1999; Morgan &amp; Hunt, 1994)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We have pointed earlier on how trust affects these kinds of commitments. Thus, we can say that we have already examined two types of trust, economic-based trust and identification-based trust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{"citationID":"a1pbl1aqsmr","properties":{"formattedCitation":"(Hsu, Ju, Yen, &amp; Chang, 2007)","plainCitation":"(Hsu, Ju, Yen, &amp; Chang, 2007)","noteIndex":0},"citationItems":[{"id":1341,"uris":["http://zotero.org/users/3058091/items/N5H2EAKP"],"uri":["http://zotero.org/users/3058091/items/N5H2EAKP"],"itemData":{"id":1341,"type":"article-journal","title":"Knowledge sharing behavior in virtual communities: The relationship between trust, self-efficacy, and outcome expectations","container-title":"International Journal of Human-Computer Studies","page":"153-169","volume":"65","issue":"2","source":"CrossRef","DOI":"10.1016/j.ijhcs.2006.09.003","ISSN":"10715819","title-short":"Knowledge sharing behavior in virtual communities","language":"en","author":[{"family":"Hsu","given":"Meng-Hsiang"},{"family":"Ju","given":"Teresa L."},{"family":"Yen","given":"Chia-Hui"},{"family":"Chang","given":"Chun-Ming"}],"issued":{"date-parts":[["2007",2]]}}}],"schema":"https://github.com/citation-style-language/schema/raw/master/csl-citation.json"}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(Hsu, Ju, Yen, &amp; Chang,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Economy-based trust is a calculative process trust based on economic benefits and fear of punishment for any misgivings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{"citationID":"aforo42mqt","properties":{"formattedCitation":"(Luo &amp; Najdawi, 2004; Panteli &amp; Sockalingam, 2005)","plainCitation":"(Luo &amp; Najdawi, 2004; Panteli &amp; Sockalingam, 2005)","noteIndex":0},"citationItems":[{"id":1339,"uris":["http://zotero.org/users/3058091/items/RUD5XCPE"],"uri":["http://zotero.org/users/3058091/items/RUD5XCPE"],"itemData":{"id":1339,"type":"article-journal","title":"Trust-Building Measures: A Review of Consumer Health Portals","container-title":"Communications of the ACM","page":"109–113","volume":"47","issue":"1","author":[{"family":"Luo","given":"W."},{"family":"Najdawi","given":"M."}],"issued":{"date-parts":[["2004"]]}}},{"id":1346,"uris":["http://zotero.org/users/3058091/items/QSXP4X34"],"uri":["http://zotero.org/users/3058091/items/QSXP4X34"],"itemData":{"id":1346,"type":"article-journal","title":"Trust and conflict within virtual inter-organizational alliances: a framework for facilitating knowledge sharing","container-title":"Decision support systems","page":"599–617","volume":"39","issue":"4","source":"Google Scholar","title-short":"Trust and conflict within virtual inter-organizational alliances","author":[{"family":"Panteli","given":"Niki"},{"family":"Sockalingam","given":"Siva"}],"issued":{"date-parts":[["2005"]]}}}],"schema":"https://github.com/citation-style-language/schema/raw/master/csl-citation.json"}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(Luo &amp; Najdawi, 2004; Panteli &amp; Sockalingam,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kind of trust embodies what we have defined as calculative commitment. On the other hand, identification-based trust refers to the customer emotional attachment with the vendor (or the service provider) who they believe as working for their benefit and properly addressing any complaint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{"citationID":"ambgti0c7l","properties":{"formattedCitation":"(S. Kim, Chang, Wong, &amp; Park, 2015)","plainCitation":"(S. Kim, Chang, Wong, &amp; Park, 2015)","noteIndex":0},"citationItems":[{"id":1418,"uris":["http://zotero.org/users/3058091/items/3TFK68T2"],"uri":["http://zotero.org/users/3058091/items/3TFK68T2"],"itemData":{"id":1418,"type":"article-journal","title":"Customer Resistance to Churn in the Mobile Telecommunication Sector: The Relationship between Trust, Commitment, and Perceived Risk","source":"Google Scholar","URL":"https://www.researchgate.net/profile/Younghoon_Chang/publication/269997295_Customer_Resistance_to_Churn_in_the_Mobile_Telecommunication_Sector_The_Relationship_between_Trust_Commitment_and_Perceived_Risk/links/549e3f8d0cf202801ea6b62f.pdf","title-short":"Customer Resistance to Churn in the Mobile Telecommunication Sector","author":[{"family":"Kim","given":"Seungyeon"},{"family":"Chang","given":"Younghoon"},{"family":"Wong","given":"Siew Fan"},{"family":"Park","given":"Myeong-Cheol"}],"issued":{"date-parts":[["2015"]]},"accessed":{"date-parts":[["2017",2,21]]}}}],"schema":"https://github.com/citation-style-language/schema/raw/master/csl-citation.json"}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(S. Kim, Chang, Wong, &amp; Park, 2015)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It is obvious that identification-based trust </w:t>
      </w:r>
      <w:r w:rsidRPr="00A77D13">
        <w:rPr>
          <w:rFonts w:ascii="Times New Roman" w:hAnsi="Times New Roman" w:cs="Times New Roman"/>
          <w:sz w:val="24"/>
          <w:szCs w:val="24"/>
          <w:lang w:val="en-US"/>
        </w:rPr>
        <w:lastRenderedPageBreak/>
        <w:t>corresponds to the notion of affective commitment. These two elements usually shape the meaning of trust in a client-vendor relationship.</w:t>
      </w:r>
    </w:p>
    <w:p w14:paraId="65BC650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However, for getting a full picture of trust in an environment that part of the contact happens online, we have to add a third element of trust. This element can be called information-based trust. This kind of trust is formed based on familiarity with the other party and his/her belief that the behavior of the other actor is predictable and safe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{"citationID":"a14qvjsaun0","properties":{"formattedCitation":"(Libaque-S\\uc0\\u225{}enz, Wong, Chang, Ha, &amp; Park, 2016)","plainCitation":"(Libaque-Sáenz, Wong, Chang, Ha, &amp; Park, 2016)","noteIndex":0},"citationItems":[{"id":1340,"uris":["http://zotero.org/users/3058091/items/JPMR94SG"],"uri":["http://zotero.org/users/3058091/items/JPMR94SG"],"itemData":{"id":1340,"type":"article-journal","title":"Understanding antecedents to perceived information risks: An empirical study of the Korean telecommunications market","container-title":"Information Development","page":"91-106","volume":"32","issue":"1","source":"CrossRef","DOI":"10.1177/0266666913516884","ISSN":"0266-6669, 1741-6469","title-short":"Understanding antecedents to perceived information risks","language":"en","author":[{"family":"Libaque-Sáenz","given":"Christian Fernando"},{"family":"Wong","given":"Siew Fan"},{"family":"Chang","given":"Younghoon"},{"family":"Ha","given":"Young Wook"},{"family":"Park","given":"Myeong-Cheol"}],"issued":{"date-parts":[["2016",1]]}}}],"schema":"https://github.com/citation-style-language/schema/raw/master/csl-citation.json"}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szCs w:val="24"/>
          <w:lang w:val="en-US"/>
        </w:rPr>
        <w:t>(Libaque-Sáenz, Wong, Chang, Ha, &amp; Park, 2016)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notion is mainly focused on privacy issues and personal information handling by the other party. It is clear that such issues </w:t>
      </w:r>
      <w:r w:rsidR="00EA26B1" w:rsidRPr="00A77D13">
        <w:rPr>
          <w:rFonts w:ascii="Times New Roman" w:hAnsi="Times New Roman" w:cs="Times New Roman"/>
          <w:sz w:val="24"/>
          <w:szCs w:val="24"/>
          <w:lang w:val="en-US"/>
        </w:rPr>
        <w:t>are</w:t>
      </w:r>
      <w:r w:rsidRPr="00A77D13">
        <w:rPr>
          <w:rFonts w:ascii="Times New Roman" w:hAnsi="Times New Roman" w:cs="Times New Roman"/>
          <w:sz w:val="24"/>
          <w:szCs w:val="24"/>
          <w:lang w:val="en-US"/>
        </w:rPr>
        <w:t xml:space="preserve"> of paramount importance in an online environment. Research has shown that information-based trust is not a significant mediating factor in a face-to-face communication with a vendor </w:t>
      </w:r>
      <w:r w:rsidR="00FE0FF5" w:rsidRPr="00A77D13">
        <w:rPr>
          <w:rFonts w:ascii="Times New Roman" w:hAnsi="Times New Roman" w:cs="Times New Roman"/>
          <w:sz w:val="24"/>
          <w:szCs w:val="24"/>
          <w:lang w:val="en-US"/>
        </w:rPr>
        <w:fldChar w:fldCharType="begin"/>
      </w:r>
      <w:r w:rsidR="000E274F" w:rsidRPr="00A77D13">
        <w:rPr>
          <w:rFonts w:ascii="Times New Roman" w:hAnsi="Times New Roman" w:cs="Times New Roman"/>
          <w:sz w:val="24"/>
          <w:szCs w:val="24"/>
          <w:lang w:val="en-US"/>
        </w:rPr>
        <w:instrText xml:space="preserve"> ADDIN ZOTERO_ITEM CSL_CITATION {"citationID":"aaast28mh","properties":{"formattedCitation":"(S. Kim et al., 2015)","plainCitation":"(S. Kim et al., 2015)","dontUpdate":true,"noteIndex":0},"citationItems":[{"id":1418,"uris":["http://zotero.org/users/3058091/items/3TFK68T2"],"uri":["http://zotero.org/users/3058091/items/3TFK68T2"],"itemData":{"id":1418,"type":"article-journal","title":"Customer Resistance to Churn in the Mobile Telecommunication Sector: The Relationship between Trust, Commitment, and Perceived Risk","source":"Google Scholar","URL":"https://www.researchgate.net/profile/Younghoon_Chang/publication/269997295_Customer_Resistance_to_Churn_in_the_Mobile_Telecommunication_Sector_The_Relationship_between_Trust_Commitment_and_Perceived_Risk/links/549e3f8d0cf202801ea6b62f.pdf","title-short":"Customer Resistance to Churn in the Mobile Telecommunication Sector","author":[{"family":"Kim","given":"Seungyeon"},{"family":"Chang","given":"Younghoon"},{"family":"Wong","given":"Siew Fan"},{"family":"Park","given":"Myeong-Cheol"}],"issued":{"date-parts":[["2015"]]},"accessed":{"date-parts":[["2017",2,21]]}}}],"schema":"https://github.com/citation-style-language/schema/raw/master/csl-citation.json"}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(Kim et al., 2015)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but it is important in an online context due to the lack of physical contact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{"citationID":"aeopd4sb7s","properties":{"formattedCitation":"(Culnan &amp; Armstrong, 1999)","plainCitation":"(Culnan &amp; Armstrong, 1999)","noteIndex":0},"citationItems":[{"id":244,"uris":["http://zotero.org/users/3058091/items/NBKWAKU5"],"uri":["http://zotero.org/users/3058091/items/NBKWAKU5"],"itemData":{"id":244,"type":"article-journal","title":"Information privacy concerns, procedural fairness, and impersonal trust: An empirical investigation","container-title":"Organization science","page":"104–115","volume":"10","issue":"1","source":"Google Scholar","title-short":"Information privacy concerns, procedural fairness, and impersonal trust","author":[{"family":"Culnan","given":"Mary J."},{"family":"Armstrong","given":"Pamela K."}],"issued":{"date-parts":[["1999"]]}}}],"schema":"https://github.com/citation-style-language/schema/raw/master/csl-citation.json"}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(Culnan &amp; Armstrong,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Thus, we see that a client in an online context not only has to evaluate a vendor’s (or service provider’s) economic or personal characteristics but also to address concerns that derive from the electronic nature of the communication medium and the impersonal character of content in an online setting (despite web 2.0 technological improvements). </w:t>
      </w:r>
    </w:p>
    <w:p w14:paraId="077D70E7"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Additionally, concerning trust in social </w:t>
      </w:r>
      <w:r w:rsidR="00EA26B1"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communities, one fundamental question is why someone would want to participate in such a community. What value he</w:t>
      </w:r>
      <w:r w:rsidR="00FC3970" w:rsidRPr="00A77D13">
        <w:rPr>
          <w:rFonts w:ascii="Times New Roman" w:hAnsi="Times New Roman" w:cs="Times New Roman"/>
          <w:sz w:val="24"/>
          <w:szCs w:val="24"/>
          <w:lang w:val="en-US"/>
        </w:rPr>
        <w:t>/she</w:t>
      </w:r>
      <w:r w:rsidRPr="00A77D13">
        <w:rPr>
          <w:rFonts w:ascii="Times New Roman" w:hAnsi="Times New Roman" w:cs="Times New Roman"/>
          <w:sz w:val="24"/>
          <w:szCs w:val="24"/>
          <w:lang w:val="en-US"/>
        </w:rPr>
        <w:t xml:space="preserve"> can earn from his/her activity. In an online community, value is tied directly to the social capital of the community. The loss of social capital through member loss or significant drops in activity of existing members may precipitate an endless cycle of churn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{"citationID":"a13s83240jt","properties":{"formattedCitation":"(Karnstedt, Hennessy, Chan, Basuchowdhuri, et al., 2010)","plainCitation":"(Karnstedt, Hennessy, Chan, Basuchowdhuri, et al., 2010)","noteIndex":0},"citationItems":[{"id":978,"uris":["http://zotero.org/users/3058091/items/WJSKKUJF"],"uri":["http://zotero.org/users/3058091/items/WJSKKUJF"],"itemData":{"id":978,"type":"chapter","title":"Churn in social networks","container-title":"Handbook of Social Network Technologies and Applications","publisher":"Springer","page":"185–220","source":"Google Scholar","URL":"http://link.springer.com/chapter/10.1007/978-1-4419-7142-5_9","author":[{"family":"Karnstedt","given":"Marcel"},{"family":"Hennessy","given":"Tara"},{"family":"Chan","given":"Jeffrey"},{"family":"Basuchowdhuri","given":"Partha"},{"family":"Hayes","given":"Conor"},{"family":"Strufe","given":"Thorsten"}],"issued":{"date-parts":[["2010"]]},"accessed":{"date-parts":[["2017",1,22]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(Karnstedt, Hennessy, Chan, Basuchowdhuri, et al., 2010)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 important finding of member behavior in such communities is that members, with the exception of spammers and fake ones, make contribution to the community without expecting any immediate return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{"citationID":"UjSnx5Vh","properties":{"formattedCitation":"(Constant, Sproull, &amp; Kiesler, 1996; Kollock, 1999)","plainCitation":"(Constant, Sproull, &amp; Kiesler, 1996; Kollock, 1999)","noteIndex":0},"citationItems":[{"id":1342,"uris":["http://zotero.org/users/3058091/items/XSN4EM5H"],"uri":["http://zotero.org/users/3058091/items/XSN4EM5H"],"itemData":{"id":1342,"type":"article-journal","title":"The kindness of strangers: The usefulness of electronic weak ties for technical advice","container-title":"Organization science","page":"119–135","volume":"7","issue":"2","source":"Google Scholar","title-short":"The kindness of strangers","author":[{"family":"Constant","given":"David"},{"family":"Sproull","given":"Lee"},{"family":"Kiesler","given":"Sara"}],"issued":{"date-parts":[["1996"]]}}},{"id":1335,"uris":["http://zotero.org/users/3058091/items/2GPCN7JE"],"uri":["http://zotero.org/users/3058091/items/2GPCN7JE"],"itemData":{"id":1335,"type":"book","title":"The Economies of Online Cooperation: Gifts and Public Goods in Cyberspace.","publisher-place":"London","edition":"Routledge","source":"Google Scholar","event-place":"London","author":[{"family":"Kollock","given":"Peter"}],"issued":{"date-parts":[["1999"]]}}}],"schema":"https://github.com/citation-style-language/schema/raw/master/csl-citation.json"}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0C081A" w:rsidRPr="00A77D13">
        <w:rPr>
          <w:rFonts w:ascii="Times New Roman" w:hAnsi="Times New Roman" w:cs="Times New Roman"/>
          <w:sz w:val="24"/>
          <w:lang w:val="en-US"/>
        </w:rPr>
        <w:t>(Constant, Sproull, &amp; Kiesler, 1996; Kollock, 1999)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sociology, this type of activity can be explained in terms of the “gift economy”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{"citationID":"a19cosoc9m","properties":{"formattedCitation":"(Rheingold., 2000)","plainCitation":"(Rheingold., 2000)","noteIndex":0},"citationItems":[{"id":1334,"uris":["http://zotero.org/users/3058091/items/N6XCQVSA"],"uri":["http://zotero.org/users/3058091/items/N6XCQVSA"],"itemData":{"id":1334,"type":"book","title":"The Virtual Community: Homesteading on the Electronic Frontier.","publisher-place":"Cambridge, MA, USA","edition":"MIT Press","source":"Google Scholar","event-place":"Cambridge, MA, USA","author":[{"family":"Rheingold.","given":"H."}],"issued":{"date-parts":[["2000"]]}}}],"schema":"https://github.com/citation-style-language/schema/raw/master/csl-citation.json"}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(Rheingold.,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Unlike the exchange of good and services, in a gift transaction there is an unstated expectation based on an implicit social contract that the benefits of a gift will be reciprocated by the recipient at some unspecified but reasonable time in the future. In a social media-based brand community, these transactions, namely relational exchanges, are riskier, as they involve what we have defined earlier as a “generalized </w:t>
      </w:r>
      <w:r w:rsidRPr="00A77D13">
        <w:rPr>
          <w:rFonts w:ascii="Times New Roman" w:hAnsi="Times New Roman" w:cs="Times New Roman"/>
          <w:sz w:val="24"/>
          <w:szCs w:val="24"/>
          <w:lang w:val="en-US"/>
        </w:rPr>
        <w:lastRenderedPageBreak/>
        <w:t xml:space="preserve">exchange”. In a generalized exchange, the giver’s generosity is reciprocated, not by the recipient but by some other members in the group </w:t>
      </w:r>
      <w:r w:rsidR="00FE0FF5"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{"citationID":"anmavik3r5","properties":{"formattedCitation":"(Lawler,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In brand communities on social media, this exchange mechanism applie</w:t>
      </w:r>
      <w:r w:rsidR="00CD687F" w:rsidRPr="00A77D13">
        <w:rPr>
          <w:rFonts w:ascii="Times New Roman" w:hAnsi="Times New Roman" w:cs="Times New Roman"/>
          <w:sz w:val="24"/>
          <w:szCs w:val="24"/>
          <w:lang w:val="en-US"/>
        </w:rPr>
        <w:t>s to all active members who offer</w:t>
      </w:r>
      <w:r w:rsidRPr="00A77D13">
        <w:rPr>
          <w:rFonts w:ascii="Times New Roman" w:hAnsi="Times New Roman" w:cs="Times New Roman"/>
          <w:sz w:val="24"/>
          <w:szCs w:val="24"/>
          <w:lang w:val="en-US"/>
        </w:rPr>
        <w:t xml:space="preserve"> their time and expertise but do not </w:t>
      </w:r>
      <w:r w:rsidR="00CD687F" w:rsidRPr="00A77D13">
        <w:rPr>
          <w:rFonts w:ascii="Times New Roman" w:hAnsi="Times New Roman" w:cs="Times New Roman"/>
          <w:sz w:val="24"/>
          <w:szCs w:val="24"/>
          <w:lang w:val="en-US"/>
        </w:rPr>
        <w:t>seem</w:t>
      </w:r>
      <w:r w:rsidRPr="00A77D13">
        <w:rPr>
          <w:rFonts w:ascii="Times New Roman" w:hAnsi="Times New Roman" w:cs="Times New Roman"/>
          <w:sz w:val="24"/>
          <w:szCs w:val="24"/>
          <w:lang w:val="en-US"/>
        </w:rPr>
        <w:t xml:space="preserve"> to receive immediate benefits. However, in any such community, there is always the potential risk that the group will not assume responsibility for reciprocating to the individual member (giver) and the contributor will never be reimbursed </w:t>
      </w:r>
      <w:r w:rsidR="00CD687F" w:rsidRPr="00A77D13">
        <w:rPr>
          <w:rFonts w:ascii="Times New Roman" w:hAnsi="Times New Roman" w:cs="Times New Roman"/>
          <w:sz w:val="24"/>
          <w:szCs w:val="24"/>
          <w:lang w:val="en-US"/>
        </w:rPr>
        <w:t>analogously</w:t>
      </w:r>
      <w:r w:rsidRPr="00A77D13">
        <w:rPr>
          <w:rFonts w:ascii="Times New Roman" w:hAnsi="Times New Roman" w:cs="Times New Roman"/>
          <w:sz w:val="24"/>
          <w:szCs w:val="24"/>
          <w:lang w:val="en-US"/>
        </w:rPr>
        <w:t xml:space="preserve">. In the worst case scenario, if all members of the group never contribute (free-load), no one will benefit and the exchange system will break down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{"citationID":"a16r86tep5o","properties":{"formattedCitation":"(Karnstedt, Hennessy, Chan, Basuchowdhuri, et al., 2010)","plainCitation":"(Karnstedt, Hennessy, Chan, Basuchowdhuri, et al., 2010)","noteIndex":0},"citationItems":[{"id":978,"uris":["http://zotero.org/users/3058091/items/WJSKKUJF"],"uri":["http://zotero.org/users/3058091/items/WJSKKUJF"],"itemData":{"id":978,"type":"chapter","title":"Churn in social networks","container-title":"Handbook of Social Network Technologies and Applications","publisher":"Springer","page":"185–220","source":"Google Scholar","URL":"http://link.springer.com/chapter/10.1007/978-1-4419-7142-5_9","author":[{"family":"Karnstedt","given":"Marcel"},{"family":"Hennessy","given":"Tara"},{"family":"Chan","given":"Jeffrey"},{"family":"Basuchowdhuri","given":"Partha"},{"family":"Hayes","given":"Conor"},{"family":"Strufe","given":"Thorsten"}],"issued":{"date-parts":[["2010"]]},"accessed":{"date-parts":[["2017",1,22]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(Karnstedt, Hennessy, Chan, Basuchowdhuri, et al., 2010)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This additional risk that exists in a social media-based brand community and in any kind of communication in which online brand communities play a role and does not exist in a direct face-to-face communication between a client and a vendor (or a service provider).</w:t>
      </w:r>
    </w:p>
    <w:p w14:paraId="726104D6"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Thus, logically, someone could ask why a user wants to participate in a social media-brand community if such a risk exists. Despite the above-mentioned risk, there are many incentives for an online user (potentially, a client) to participate in such a community. A first incentive is the expectation of reciprocity in a generalized exchange as described above. In other words, individual members think that there will be sufficient payback in terms of information and agreeable social relations from other members over time. A second incentive to actively participate in the community is the contributor’s desire to enhance his reputation and prestige by being recognized as a valuable and</w:t>
      </w:r>
      <w:r w:rsidR="00D7521A" w:rsidRPr="00A77D13">
        <w:rPr>
          <w:rFonts w:ascii="Times New Roman" w:hAnsi="Times New Roman" w:cs="Times New Roman"/>
          <w:sz w:val="24"/>
          <w:szCs w:val="24"/>
          <w:lang w:val="en-US"/>
        </w:rPr>
        <w:t xml:space="preserve"> popular source of information. </w:t>
      </w:r>
      <w:r w:rsidRPr="00A77D13">
        <w:rPr>
          <w:rFonts w:ascii="Times New Roman" w:hAnsi="Times New Roman" w:cs="Times New Roman"/>
          <w:sz w:val="24"/>
          <w:szCs w:val="24"/>
          <w:lang w:val="en-US"/>
        </w:rPr>
        <w:t>An active member can also be motivated by the adoption of his/her ideas by other members in the group. Moreover, an additional motivation is caused by the value of affection the contribut</w:t>
      </w:r>
      <w:r w:rsidR="00D7521A" w:rsidRPr="00A77D13">
        <w:rPr>
          <w:rFonts w:ascii="Times New Roman" w:hAnsi="Times New Roman" w:cs="Times New Roman"/>
          <w:sz w:val="24"/>
          <w:szCs w:val="24"/>
          <w:lang w:val="en-US"/>
        </w:rPr>
        <w:t xml:space="preserve">or places on the group. We do </w:t>
      </w:r>
      <w:r w:rsidRPr="00A77D13">
        <w:rPr>
          <w:rFonts w:ascii="Times New Roman" w:hAnsi="Times New Roman" w:cs="Times New Roman"/>
          <w:sz w:val="24"/>
          <w:szCs w:val="24"/>
          <w:lang w:val="en-US"/>
        </w:rPr>
        <w:t>not refer to this last incentive further</w:t>
      </w:r>
      <w:r w:rsidR="00D7521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 we have thoroughly explained the role of affection earlier. All in all, trust is playing a much more significant role in such an environment due to the higher uncertainty and generalized nature contained in the relational exchanges</w:t>
      </w:r>
      <w:r w:rsidR="00D7521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which are developed in a brand community on social media. </w:t>
      </w:r>
    </w:p>
    <w:p w14:paraId="18367135" w14:textId="73CD6D7F" w:rsidR="00B4181D"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conclusion</w:t>
      </w:r>
      <w:r w:rsidR="00D7521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we see that when we have to investigate a client-vendor relationship and the role that the social media-based brand communities play on it, we have to consider additional elements of trust deriving from the riskier nature of the communication </w:t>
      </w:r>
      <w:r w:rsidRPr="00A77D13">
        <w:rPr>
          <w:rFonts w:ascii="Times New Roman" w:hAnsi="Times New Roman" w:cs="Times New Roman"/>
          <w:sz w:val="24"/>
          <w:szCs w:val="24"/>
          <w:lang w:val="en-US"/>
        </w:rPr>
        <w:lastRenderedPageBreak/>
        <w:t xml:space="preserve">medium in a generalized setting created by the impersonal, non-dyadic character of the communication. </w:t>
      </w:r>
    </w:p>
    <w:p w14:paraId="7BA1C236" w14:textId="77777777" w:rsidR="00B4181D" w:rsidRPr="00A77D13" w:rsidRDefault="00B4181D" w:rsidP="007231D2">
      <w:pPr>
        <w:spacing w:line="360" w:lineRule="auto"/>
        <w:jc w:val="both"/>
        <w:rPr>
          <w:rFonts w:ascii="Times New Roman" w:hAnsi="Times New Roman" w:cs="Times New Roman"/>
          <w:sz w:val="24"/>
          <w:szCs w:val="24"/>
          <w:lang w:val="en-US"/>
        </w:rPr>
      </w:pPr>
    </w:p>
    <w:p w14:paraId="07A48828" w14:textId="77777777" w:rsidR="00B4181D" w:rsidRPr="00A77D13" w:rsidRDefault="00B4181D" w:rsidP="007231D2">
      <w:pPr>
        <w:spacing w:line="360" w:lineRule="auto"/>
        <w:jc w:val="both"/>
        <w:rPr>
          <w:rFonts w:ascii="Times New Roman" w:hAnsi="Times New Roman" w:cs="Times New Roman"/>
          <w:sz w:val="24"/>
          <w:szCs w:val="24"/>
          <w:lang w:val="en-US"/>
        </w:rPr>
      </w:pPr>
    </w:p>
    <w:p w14:paraId="4E0827CB" w14:textId="77777777" w:rsidR="00B4181D" w:rsidRPr="00A77D13" w:rsidRDefault="00B4181D" w:rsidP="007231D2">
      <w:pPr>
        <w:spacing w:line="360" w:lineRule="auto"/>
        <w:jc w:val="both"/>
        <w:rPr>
          <w:rFonts w:ascii="Times New Roman" w:hAnsi="Times New Roman" w:cs="Times New Roman"/>
          <w:sz w:val="24"/>
          <w:szCs w:val="24"/>
          <w:lang w:val="en-US"/>
        </w:rPr>
      </w:pPr>
    </w:p>
    <w:p w14:paraId="29EB789B" w14:textId="77777777" w:rsidR="00B4181D" w:rsidRPr="00A77D13" w:rsidRDefault="00B4181D" w:rsidP="007231D2">
      <w:pPr>
        <w:spacing w:line="360" w:lineRule="auto"/>
        <w:jc w:val="both"/>
        <w:rPr>
          <w:rFonts w:ascii="Times New Roman" w:hAnsi="Times New Roman" w:cs="Times New Roman"/>
          <w:sz w:val="24"/>
          <w:szCs w:val="24"/>
          <w:lang w:val="en-US"/>
        </w:rPr>
      </w:pPr>
    </w:p>
    <w:p w14:paraId="497E8E53" w14:textId="77777777" w:rsidR="00B4181D" w:rsidRPr="00A77D13" w:rsidRDefault="00B4181D" w:rsidP="007231D2">
      <w:pPr>
        <w:spacing w:line="360" w:lineRule="auto"/>
        <w:jc w:val="both"/>
        <w:rPr>
          <w:rFonts w:ascii="Times New Roman" w:hAnsi="Times New Roman" w:cs="Times New Roman"/>
          <w:sz w:val="24"/>
          <w:szCs w:val="24"/>
          <w:lang w:val="en-US"/>
        </w:rPr>
      </w:pPr>
    </w:p>
    <w:p w14:paraId="1726F2F3" w14:textId="77777777" w:rsidR="00B4181D" w:rsidRPr="00A77D13" w:rsidRDefault="00B4181D" w:rsidP="007231D2">
      <w:pPr>
        <w:spacing w:line="360" w:lineRule="auto"/>
        <w:jc w:val="both"/>
        <w:rPr>
          <w:rFonts w:ascii="Times New Roman" w:hAnsi="Times New Roman" w:cs="Times New Roman"/>
          <w:sz w:val="24"/>
          <w:szCs w:val="24"/>
          <w:lang w:val="en-US"/>
        </w:rPr>
      </w:pPr>
    </w:p>
    <w:p w14:paraId="4C43243A" w14:textId="77777777" w:rsidR="00B4181D" w:rsidRPr="00A77D13" w:rsidRDefault="00B4181D" w:rsidP="007231D2">
      <w:pPr>
        <w:spacing w:line="360" w:lineRule="auto"/>
        <w:jc w:val="both"/>
        <w:rPr>
          <w:rFonts w:ascii="Times New Roman" w:hAnsi="Times New Roman" w:cs="Times New Roman"/>
          <w:sz w:val="24"/>
          <w:szCs w:val="24"/>
          <w:lang w:val="en-US"/>
        </w:rPr>
      </w:pPr>
    </w:p>
    <w:p w14:paraId="46D197A4" w14:textId="77777777" w:rsidR="00B4181D" w:rsidRPr="00A77D13" w:rsidRDefault="00B4181D" w:rsidP="007231D2">
      <w:pPr>
        <w:spacing w:line="360" w:lineRule="auto"/>
        <w:jc w:val="both"/>
        <w:rPr>
          <w:rFonts w:ascii="Times New Roman" w:hAnsi="Times New Roman" w:cs="Times New Roman"/>
          <w:sz w:val="24"/>
          <w:szCs w:val="24"/>
          <w:lang w:val="en-US"/>
        </w:rPr>
      </w:pPr>
    </w:p>
    <w:p w14:paraId="71B34EDC" w14:textId="77777777" w:rsidR="00B4181D" w:rsidRPr="00A77D13" w:rsidRDefault="00B4181D" w:rsidP="007231D2">
      <w:pPr>
        <w:spacing w:line="360" w:lineRule="auto"/>
        <w:jc w:val="both"/>
        <w:rPr>
          <w:rFonts w:ascii="Times New Roman" w:hAnsi="Times New Roman" w:cs="Times New Roman"/>
          <w:sz w:val="24"/>
          <w:szCs w:val="24"/>
          <w:lang w:val="en-US"/>
        </w:rPr>
      </w:pPr>
    </w:p>
    <w:p w14:paraId="06E5376D" w14:textId="77777777" w:rsidR="00B4181D" w:rsidRPr="00A77D13" w:rsidRDefault="00B4181D" w:rsidP="007231D2">
      <w:pPr>
        <w:spacing w:line="360" w:lineRule="auto"/>
        <w:jc w:val="both"/>
        <w:rPr>
          <w:rFonts w:ascii="Times New Roman" w:hAnsi="Times New Roman" w:cs="Times New Roman"/>
          <w:sz w:val="24"/>
          <w:szCs w:val="24"/>
          <w:lang w:val="en-US"/>
        </w:rPr>
      </w:pPr>
    </w:p>
    <w:p w14:paraId="228BFA7C" w14:textId="77777777" w:rsidR="00B4181D" w:rsidRPr="00A77D13" w:rsidRDefault="00B4181D" w:rsidP="007231D2">
      <w:pPr>
        <w:spacing w:line="360" w:lineRule="auto"/>
        <w:jc w:val="both"/>
        <w:rPr>
          <w:rFonts w:ascii="Times New Roman" w:hAnsi="Times New Roman" w:cs="Times New Roman"/>
          <w:sz w:val="24"/>
          <w:szCs w:val="24"/>
          <w:lang w:val="en-US"/>
        </w:rPr>
      </w:pPr>
    </w:p>
    <w:p w14:paraId="6F152F20" w14:textId="77777777" w:rsidR="007231D2" w:rsidRPr="00A77D13" w:rsidRDefault="007231D2" w:rsidP="006B42A3">
      <w:pPr>
        <w:pStyle w:val="1"/>
        <w:spacing w:after="240"/>
        <w:jc w:val="center"/>
        <w:rPr>
          <w:rFonts w:cs="Times New Roman"/>
          <w:lang w:val="en-US"/>
        </w:rPr>
      </w:pPr>
      <w:bookmarkStart w:id="15" w:name="_Toc25530494"/>
      <w:r w:rsidRPr="00A77D13">
        <w:rPr>
          <w:rFonts w:cs="Times New Roman"/>
          <w:lang w:val="en-US"/>
        </w:rPr>
        <w:lastRenderedPageBreak/>
        <w:t>Contributions and Hypothesis Formulation</w:t>
      </w:r>
      <w:bookmarkEnd w:id="15"/>
    </w:p>
    <w:p w14:paraId="1ABDD4CA"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Our work aims at investigating the role of trust and its dynamics in the new setting created by the advent of social media and social media-based brand communities and its effect on brand loyalty and the possibility of reducing customer churn. </w:t>
      </w:r>
    </w:p>
    <w:p w14:paraId="7F990E17"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As we have explained above, customer trust is a major component for the success of a vendor. This happens as trust plays a more critical role when uncertainty and potential negative consequences can arise from the interaction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{"citationID":"1m3ejli7vs","properties":{"formattedCitation":"(Mayer et al., 1995)","plainCitation":"(Mayer et al., 1995)","noteIndex":0},"citationItems":[{"id":268,"uris":["http://zotero.org/users/3058091/items/NAMUXT4R"],"uri":["http://zotero.org/users/3058091/items/NAMUXT4R"],"itemData":{"id":268,"type":"article-journal","title":"An Integrative Model of Organizational Trust","container-title":"The Academy of Management Review","page":"709","volume":"20","issue":"3","source":"CrossRef","DOI":"10.2307/258792","ISSN":"03637425","author":[{"family":"Mayer","given":"Roger C."},{"family":"Davis","given":"James H."},{"family":"Schoorman","given":"F. David"}],"issued":{"date-parts":[["1995",7]]}}}],"schema":"https://github.com/citation-style-language/schema/raw/master/csl-citation.json"}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(Mayer et al., 1995)</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This crucial role of trust in completing a sale is even more evident in an online setting as uncertainty is exacerbated by the lack of face-to-face interaction and the asynchronous means of communication. The actual situation in e-commerce is complicated further by social media, namely hubs of social networking with novel communication tools, and the new social constructs created in them, like social media-based brand communities. As we have pointed above, brand communities based on social media have distinct characteristics from offline brand communities and therefore, it</w:t>
      </w:r>
      <w:r w:rsidR="008367BB" w:rsidRPr="00A77D13">
        <w:rPr>
          <w:rFonts w:ascii="Times New Roman" w:hAnsi="Times New Roman" w:cs="Times New Roman"/>
          <w:sz w:val="24"/>
          <w:szCs w:val="24"/>
          <w:lang w:val="en-US"/>
        </w:rPr>
        <w:t xml:space="preserve"> i</w:t>
      </w:r>
      <w:r w:rsidRPr="00A77D13">
        <w:rPr>
          <w:rFonts w:ascii="Times New Roman" w:hAnsi="Times New Roman" w:cs="Times New Roman"/>
          <w:sz w:val="24"/>
          <w:szCs w:val="24"/>
          <w:lang w:val="en-US"/>
        </w:rPr>
        <w:t xml:space="preserve">s unsafe to assume that the dynamics about trust building and trust transfer work in the same way as in an offline context and have the same effect on brand loyalty and customer churn. </w:t>
      </w:r>
    </w:p>
    <w:p w14:paraId="2DBE77DA" w14:textId="6FD9AA9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For this reason, </w:t>
      </w:r>
      <w:r w:rsidR="00425A8F" w:rsidRPr="00A77D13">
        <w:rPr>
          <w:rFonts w:ascii="Times New Roman" w:hAnsi="Times New Roman" w:cs="Times New Roman"/>
          <w:sz w:val="24"/>
          <w:szCs w:val="24"/>
          <w:lang w:val="en-US"/>
        </w:rPr>
        <w:t xml:space="preserve">the </w:t>
      </w:r>
      <w:r w:rsidR="008367BB" w:rsidRPr="00A77D13">
        <w:rPr>
          <w:rFonts w:ascii="Times New Roman" w:hAnsi="Times New Roman" w:cs="Times New Roman"/>
          <w:sz w:val="24"/>
          <w:szCs w:val="24"/>
          <w:lang w:val="en-US"/>
        </w:rPr>
        <w:t>first step in our study is</w:t>
      </w:r>
      <w:r w:rsidRPr="00A77D13">
        <w:rPr>
          <w:rFonts w:ascii="Times New Roman" w:hAnsi="Times New Roman" w:cs="Times New Roman"/>
          <w:sz w:val="24"/>
          <w:szCs w:val="24"/>
          <w:lang w:val="en-US"/>
        </w:rPr>
        <w:t xml:space="preserve"> to investigate the role of trust and the process of trust building and trust transfer in an online setting. We also see the mediating role that the social media-based brand communities have in trust building and trust transfer and how the interactions developed in such a community affect these processes. Our aim from these two first steps is to see how this new dynamic setting and the new social constructs affect brand loyalty.</w:t>
      </w:r>
      <w:r w:rsidR="008367BB" w:rsidRPr="00A77D13">
        <w:rPr>
          <w:rFonts w:ascii="Times New Roman" w:hAnsi="Times New Roman" w:cs="Times New Roman"/>
          <w:sz w:val="24"/>
          <w:szCs w:val="24"/>
          <w:lang w:val="en-US"/>
        </w:rPr>
        <w:t xml:space="preserve"> We also examine the role of bond formation in the development of trust and brand loyalty and we investigate the factors which lead to the creation of these bonds between the customer and the vendor.</w:t>
      </w:r>
      <w:r w:rsidRPr="00A77D13">
        <w:rPr>
          <w:rFonts w:ascii="Times New Roman" w:hAnsi="Times New Roman" w:cs="Times New Roman"/>
          <w:sz w:val="24"/>
          <w:szCs w:val="24"/>
          <w:lang w:val="en-US"/>
        </w:rPr>
        <w:t xml:space="preserve"> Finally, we try to examine how trust</w:t>
      </w:r>
      <w:r w:rsidR="008367BB" w:rsidRPr="00A77D13">
        <w:rPr>
          <w:rFonts w:ascii="Times New Roman" w:hAnsi="Times New Roman" w:cs="Times New Roman"/>
          <w:sz w:val="24"/>
          <w:szCs w:val="24"/>
          <w:lang w:val="en-US"/>
        </w:rPr>
        <w:t xml:space="preserve"> and bond formation</w:t>
      </w:r>
      <w:r w:rsidRPr="00A77D13">
        <w:rPr>
          <w:rFonts w:ascii="Times New Roman" w:hAnsi="Times New Roman" w:cs="Times New Roman"/>
          <w:sz w:val="24"/>
          <w:szCs w:val="24"/>
          <w:lang w:val="en-US"/>
        </w:rPr>
        <w:t xml:space="preserve"> affect customer churn in an online setting through its role on brand loyalty and how the existence of a brand community in social media can affect this relationship.</w:t>
      </w:r>
    </w:p>
    <w:p w14:paraId="7F08A475" w14:textId="08DDAC3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After discussing briefly our research goals, </w:t>
      </w:r>
      <w:r w:rsidR="00425A8F" w:rsidRPr="00A77D13">
        <w:rPr>
          <w:rFonts w:ascii="Times New Roman" w:hAnsi="Times New Roman" w:cs="Times New Roman"/>
          <w:sz w:val="24"/>
          <w:szCs w:val="24"/>
          <w:lang w:val="en-US"/>
        </w:rPr>
        <w:t xml:space="preserve">we proceed with the formulation of </w:t>
      </w:r>
      <w:r w:rsidRPr="00A77D13">
        <w:rPr>
          <w:rFonts w:ascii="Times New Roman" w:hAnsi="Times New Roman" w:cs="Times New Roman"/>
          <w:sz w:val="24"/>
          <w:szCs w:val="24"/>
          <w:lang w:val="en-US"/>
        </w:rPr>
        <w:t xml:space="preserve">our hypotheses. </w:t>
      </w:r>
      <w:bookmarkStart w:id="16" w:name="_Hlk481923199"/>
    </w:p>
    <w:p w14:paraId="099A1A89" w14:textId="77777777" w:rsidR="007231D2" w:rsidRPr="00A77D13" w:rsidRDefault="007231D2" w:rsidP="0076620D">
      <w:pPr>
        <w:pStyle w:val="20"/>
        <w:rPr>
          <w:rFonts w:cs="Times New Roman"/>
        </w:rPr>
      </w:pPr>
      <w:bookmarkStart w:id="17" w:name="_Toc25530495"/>
      <w:bookmarkEnd w:id="16"/>
      <w:r w:rsidRPr="00A77D13">
        <w:rPr>
          <w:rFonts w:cs="Times New Roman"/>
        </w:rPr>
        <w:lastRenderedPageBreak/>
        <w:t>Hypotheses</w:t>
      </w:r>
      <w:bookmarkEnd w:id="17"/>
    </w:p>
    <w:p w14:paraId="77F8C153" w14:textId="5B1B6A30" w:rsidR="007231D2" w:rsidRPr="00A77D13" w:rsidRDefault="007231D2" w:rsidP="007231D2">
      <w:pPr>
        <w:spacing w:line="360" w:lineRule="auto"/>
        <w:jc w:val="both"/>
        <w:rPr>
          <w:rFonts w:ascii="Times New Roman" w:hAnsi="Times New Roman" w:cs="Times New Roman"/>
          <w:sz w:val="24"/>
          <w:szCs w:val="24"/>
          <w:lang w:val="en-US"/>
        </w:rPr>
      </w:pPr>
      <w:bookmarkStart w:id="18" w:name="_Hlk514227853"/>
      <w:r w:rsidRPr="00A77D13">
        <w:rPr>
          <w:rFonts w:ascii="Times New Roman" w:hAnsi="Times New Roman" w:cs="Times New Roman"/>
          <w:sz w:val="24"/>
          <w:szCs w:val="24"/>
          <w:lang w:val="en-US"/>
        </w:rPr>
        <w:t xml:space="preserve">Every exchange of activity (interaction), tangible or intangible, between at least two persons or entities can be defined as a social exchange. The success of a social exchange depends on self-interest and interdependence. The </w:t>
      </w:r>
      <w:r w:rsidR="00B91E92" w:rsidRPr="00A77D13">
        <w:rPr>
          <w:rFonts w:ascii="Times New Roman" w:hAnsi="Times New Roman" w:cs="Times New Roman"/>
          <w:sz w:val="24"/>
          <w:szCs w:val="24"/>
          <w:lang w:val="en-US"/>
        </w:rPr>
        <w:t xml:space="preserve">combination of the rational and psychological needs of the actors, namely the </w:t>
      </w:r>
      <w:r w:rsidRPr="00A77D13">
        <w:rPr>
          <w:rFonts w:ascii="Times New Roman" w:hAnsi="Times New Roman" w:cs="Times New Roman"/>
          <w:sz w:val="24"/>
          <w:szCs w:val="24"/>
          <w:lang w:val="en-US"/>
        </w:rPr>
        <w:t>individual self-interest,</w:t>
      </w:r>
      <w:r w:rsidR="00B91E92" w:rsidRPr="00A77D13">
        <w:rPr>
          <w:rFonts w:ascii="Times New Roman" w:hAnsi="Times New Roman" w:cs="Times New Roman"/>
          <w:sz w:val="24"/>
          <w:szCs w:val="24"/>
          <w:lang w:val="en-US"/>
        </w:rPr>
        <w:t xml:space="preserve"> is what </w:t>
      </w:r>
      <w:r w:rsidRPr="00A77D13">
        <w:rPr>
          <w:rFonts w:ascii="Times New Roman" w:hAnsi="Times New Roman" w:cs="Times New Roman"/>
          <w:sz w:val="24"/>
          <w:szCs w:val="24"/>
          <w:lang w:val="en-US"/>
        </w:rPr>
        <w:t xml:space="preserve">drives the exchange process </w:t>
      </w:r>
      <w:r w:rsidR="00B91E92" w:rsidRPr="00A77D13">
        <w:rPr>
          <w:rFonts w:ascii="Times New Roman" w:hAnsi="Times New Roman" w:cs="Times New Roman"/>
          <w:sz w:val="24"/>
          <w:szCs w:val="24"/>
          <w:lang w:val="en-US"/>
        </w:rPr>
        <w:t>among them</w:t>
      </w:r>
      <w:r w:rsidRPr="00A77D13">
        <w:rPr>
          <w:rFonts w:ascii="Times New Roman" w:hAnsi="Times New Roman" w:cs="Times New Roman"/>
          <w:sz w:val="24"/>
          <w:szCs w:val="24"/>
          <w:lang w:val="en-US"/>
        </w:rPr>
        <w:t>. These needs can be encapsulated in the individual characteristics that an actor present</w:t>
      </w:r>
      <w:r w:rsidR="00425A8F"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during the exchange. This self-interest and its realization are complicated by the interdependence of actors in situations with more than two parties involved in the social exchange. </w:t>
      </w:r>
      <w:bookmarkStart w:id="19" w:name="_Hlk508212104"/>
      <w:r w:rsidRPr="00A77D13">
        <w:rPr>
          <w:rFonts w:ascii="Times New Roman" w:hAnsi="Times New Roman" w:cs="Times New Roman"/>
          <w:sz w:val="24"/>
          <w:szCs w:val="24"/>
          <w:lang w:val="en-US"/>
        </w:rPr>
        <w:t xml:space="preserve">In a relational exchange, actors develop emotions. These emotions have value for the participants even if they cannot be monetary valued. </w:t>
      </w:r>
      <w:r w:rsidR="00425A8F" w:rsidRPr="00A77D13">
        <w:rPr>
          <w:rFonts w:ascii="Times New Roman" w:hAnsi="Times New Roman" w:cs="Times New Roman"/>
          <w:sz w:val="24"/>
          <w:szCs w:val="24"/>
          <w:lang w:val="en-US"/>
        </w:rPr>
        <w:t>E</w:t>
      </w:r>
      <w:r w:rsidRPr="00A77D13">
        <w:rPr>
          <w:rFonts w:ascii="Times New Roman" w:hAnsi="Times New Roman" w:cs="Times New Roman"/>
          <w:sz w:val="24"/>
          <w:szCs w:val="24"/>
          <w:lang w:val="en-US"/>
        </w:rPr>
        <w:t>motions act as reinforcing factors in repeating or avoiding an exchange.</w:t>
      </w:r>
      <w:bookmarkEnd w:id="19"/>
      <w:r w:rsidRPr="00A77D13">
        <w:rPr>
          <w:rFonts w:ascii="Times New Roman" w:hAnsi="Times New Roman" w:cs="Times New Roman"/>
          <w:sz w:val="24"/>
          <w:szCs w:val="24"/>
          <w:lang w:val="en-US"/>
        </w:rPr>
        <w:t xml:space="preserve"> It is obvious that a relational exchange with more than two actors is fitting to the environment of a social media-based brand community. </w:t>
      </w:r>
      <w:bookmarkStart w:id="20" w:name="_Hlk514227970"/>
      <w:r w:rsidRPr="00A77D13">
        <w:rPr>
          <w:rFonts w:ascii="Times New Roman" w:hAnsi="Times New Roman" w:cs="Times New Roman"/>
          <w:sz w:val="24"/>
          <w:szCs w:val="24"/>
          <w:lang w:val="en-US"/>
        </w:rPr>
        <w:t>Following this line of thought, an actor’s personal goals which can essentially summarize his/her self-interest as well as his/her personal orientation, namely his/her predisposition towards the relational exchange, play an important role in the creation of certain emotions during a relational exchange.</w:t>
      </w:r>
    </w:p>
    <w:p w14:paraId="1D1D78E7" w14:textId="473996A0" w:rsidR="007231D2" w:rsidRPr="00A77D13" w:rsidRDefault="00410B69"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6456DF" w:rsidRPr="00A77D13">
        <w:rPr>
          <w:rFonts w:ascii="Times New Roman" w:hAnsi="Times New Roman" w:cs="Times New Roman"/>
          <w:sz w:val="24"/>
          <w:szCs w:val="24"/>
          <w:lang w:val="en-US"/>
        </w:rPr>
        <w:t>intrinsic value of these emotions</w:t>
      </w:r>
      <w:r w:rsidRPr="00A77D13">
        <w:rPr>
          <w:rFonts w:ascii="Times New Roman" w:hAnsi="Times New Roman" w:cs="Times New Roman"/>
          <w:sz w:val="24"/>
          <w:szCs w:val="24"/>
          <w:lang w:val="en-US"/>
        </w:rPr>
        <w:t xml:space="preserve"> </w:t>
      </w:r>
      <w:r w:rsidR="006456DF" w:rsidRPr="00A77D13">
        <w:rPr>
          <w:rFonts w:ascii="Times New Roman" w:hAnsi="Times New Roman" w:cs="Times New Roman"/>
          <w:sz w:val="24"/>
          <w:szCs w:val="24"/>
          <w:lang w:val="en-US"/>
        </w:rPr>
        <w:t>is</w:t>
      </w:r>
      <w:r w:rsidR="007231D2" w:rsidRPr="00A77D13">
        <w:rPr>
          <w:rFonts w:ascii="Times New Roman" w:hAnsi="Times New Roman" w:cs="Times New Roman"/>
          <w:sz w:val="24"/>
          <w:szCs w:val="24"/>
          <w:lang w:val="en-US"/>
        </w:rPr>
        <w:t xml:space="preserve"> taken into account by the participants in maximizing their utility (Lawler, 2001). These emotions act as reinforcing factors in repeating or avoiding an exchange. Furthermore,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{"citationID":"8mlcCRai","properties":{"formattedCitation":"(Lawler,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471AF3"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00471AF3" w:rsidRPr="00A77D13">
        <w:rPr>
          <w:rFonts w:ascii="Times New Roman" w:hAnsi="Times New Roman" w:cs="Times New Roman"/>
          <w:sz w:val="24"/>
          <w:szCs w:val="24"/>
          <w:lang w:val="en-US"/>
        </w:rPr>
        <w:t xml:space="preserve"> </w:t>
      </w:r>
      <w:r w:rsidR="007231D2" w:rsidRPr="00A77D13">
        <w:rPr>
          <w:rFonts w:ascii="Times New Roman" w:hAnsi="Times New Roman" w:cs="Times New Roman"/>
          <w:sz w:val="24"/>
          <w:szCs w:val="24"/>
          <w:lang w:val="en-US"/>
        </w:rPr>
        <w:t xml:space="preserve">argues that emotions can defer in magnitude and in persistence based on the mode of the exchange from which they arise. He discerns between four modes of exchanges: productive, negotiated, reciprocal and generalized (see also,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{"citationID":"r6egWGeJ","properties":{"formattedCitation":"(Ekeh, 1974; Emerson, 1981; Molm, 1994; Molm &amp; Cook, 1995)","plainCitation":"(Ekeh, 1974; Emerson, 1981; Molm, 1994; Molm &amp; Cook, 1995)","dontUpdate":true,"noteIndex":0},"citationItems":[{"id":506,"uris":["http://zotero.org/users/3058091/items/X2U5BI73"],"uri":["http://zotero.org/users/3058091/items/X2U5BI73"],"itemData":{"id":506,"type":"article-newspaper","title":"Social Exchange Theory.","publisher-place":"Cambridge, Mass","edition":"Harvard University Press","event-place":"Cambridge, Mass","author":[{"family":"Ekeh","given":"Peter"}],"issued":{"date-parts":[["1974"]]}}},{"id":504,"uris":["http://zotero.org/users/3058091/items/AEN6XRXN"],"uri":["http://zotero.org/users/3058091/items/AEN6XRXN"],"itemData":{"id":504,"type":"article-journal","title":"Social Exchange Theory","container-title":"Social Psychology","page":"30–65","author":[{"family":"Emerson","given":"R. M"}],"issued":{"date-parts":[["1981"]]}}},{"id":503,"uris":["http://zotero.org/users/3058091/items/AT4MEARG"],"uri":["http://zotero.org/users/3058091/items/AT4MEARG"],"itemData":{"id":503,"type":"article-journal","title":"Dependence and risk: Transforming the structure of social exchange","container-title":"Social Psychology Quarterly","page":"163-176","author":[{"family":"Molm","given":"L. D."}],"issued":{"date-parts":[["1994"]]}}},{"id":515,"uris":["http://zotero.org/users/3058091/items/IMGRHNFC"],"uri":["http://zotero.org/users/3058091/items/IMGRHNFC"],"itemData":{"id":515,"type":"article-journal","title":"Social exchange and exchange networks.","container-title":"Sociological perspectives on social psychology","page":"209-235","volume":"2","author":[{"family":"Molm","given":"L. D."},{"family":"Cook","given":"Karen. S."}],"issued":{"date-parts":[["1995"]]}}}],"schema":"https://github.com/citation-style-language/schema/raw/master/csl-citation.json"}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7231D2" w:rsidRPr="00A77D13">
        <w:rPr>
          <w:rFonts w:ascii="Times New Roman" w:hAnsi="Times New Roman" w:cs="Times New Roman"/>
          <w:sz w:val="24"/>
          <w:szCs w:val="24"/>
          <w:lang w:val="en-US"/>
        </w:rPr>
        <w:t>Ekeh, 1974; Emerson, 1981; Molm, 1994; Molm &amp; Cook, 1995)</w:t>
      </w:r>
      <w:r w:rsidR="00FE0FF5"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w:t>
      </w:r>
    </w:p>
    <w:bookmarkEnd w:id="20"/>
    <w:p w14:paraId="0EB3F131"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Trust depends on emotions and the level of commitment. Commitment has two components the calculative component and the affective component</w:t>
      </w:r>
      <w:r w:rsidR="00A201B0" w:rsidRPr="00A77D13">
        <w:rPr>
          <w:rStyle w:val="a6"/>
          <w:rFonts w:ascii="Times New Roman" w:hAnsi="Times New Roman" w:cs="Times New Roman"/>
          <w:sz w:val="24"/>
          <w:szCs w:val="24"/>
          <w:lang w:val="en-US"/>
        </w:rPr>
        <w:footnoteReference w:id="19"/>
      </w:r>
      <w:r w:rsidRPr="00A77D13">
        <w:rPr>
          <w:rFonts w:ascii="Times New Roman" w:hAnsi="Times New Roman" w:cs="Times New Roman"/>
          <w:sz w:val="24"/>
          <w:szCs w:val="24"/>
          <w:lang w:val="en-US"/>
        </w:rPr>
        <w:t xml:space="preserve">. Successful relational exchanges cause positive emotions and in turn increase affective trust. Moreover, the rationality component included in an interaction affects what we have defined as calculative trust. Based on this rationale,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{"citationID":"DtTnxvyE","properties":{"formattedCitation":"(Sashi,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471AF3"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suggested that </w:t>
      </w:r>
      <w:r w:rsidRPr="00A77D13">
        <w:rPr>
          <w:rFonts w:ascii="Times New Roman" w:hAnsi="Times New Roman" w:cs="Times New Roman"/>
          <w:sz w:val="24"/>
          <w:szCs w:val="24"/>
          <w:lang w:val="en-US"/>
        </w:rPr>
        <w:lastRenderedPageBreak/>
        <w:t xml:space="preserve">there are two kinds of members in an online community, 1) people who don’t develop affective trust to the other members of the community or the community itself but they exhibit what we call calculative trust and 2) members who actively participate in the community and form emotional bonds with other members of the community, the community itself and the brand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{"citationID":"94j0kili","properties":{"formattedCitation":"(Sashi,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471AF3"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both cases, members who exhibit these behaviors have increased trust. Our work comes to examine if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{"citationID":"aTYP1H0Q","properties":{"formattedCitation":"(Sashi,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471AF3" w:rsidRPr="00A77D13">
        <w:rPr>
          <w:rFonts w:ascii="Times New Roman" w:hAnsi="Times New Roman" w:cs="Times New Roman"/>
          <w:sz w:val="24"/>
          <w:lang w:val="en-US"/>
        </w:rPr>
        <w:t>Sashi's (2012)</w:t>
      </w:r>
      <w:r w:rsidR="00FE0FF5" w:rsidRPr="00A77D13">
        <w:rPr>
          <w:rFonts w:ascii="Times New Roman" w:hAnsi="Times New Roman" w:cs="Times New Roman"/>
          <w:sz w:val="24"/>
          <w:szCs w:val="24"/>
          <w:lang w:val="en-US"/>
        </w:rPr>
        <w:fldChar w:fldCharType="end"/>
      </w:r>
      <w:r w:rsidR="00471AF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theoretical propositions have application in the more specific context of a social media-based brand community. Based on the above discussion, we expect the built up of trust among the members of a social media-based brand community depending on the type of interaction (the type of the relational exchange) which can be shaped by the individual characteristics of the members. </w:t>
      </w:r>
    </w:p>
    <w:p w14:paraId="28388BEA"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Finally, we have to point that trust can also be transferred between different contexts and actors.  Three types of trust transfer can take place in social commerce and therefore are relevant in our work: 1) the trust transfer from the offline to the online shop, namely the perception which is created to the person from the interaction from the physical shop of the brand and how this translates to trust in the online shop, 2) the trust transfer from the other members of the social media-based brand community which reinforces both the trust of the subject to the community and the trust of the subject to the brand and 3) the trust transfer from the community as a whole which translates to increased brand loyalty from the community as a whole. </w:t>
      </w:r>
      <w:r w:rsidR="00353C36" w:rsidRPr="00A77D13">
        <w:rPr>
          <w:rFonts w:ascii="Times New Roman" w:hAnsi="Times New Roman" w:cs="Times New Roman"/>
          <w:sz w:val="24"/>
          <w:szCs w:val="24"/>
          <w:lang w:val="en-US"/>
        </w:rPr>
        <w:t xml:space="preserve">Based on the above-discussion, we differentiate in our analysis between two samples, one capturing the total customer population of the SYN.KA. </w:t>
      </w:r>
      <w:r w:rsidR="005B2AE5" w:rsidRPr="00A77D13">
        <w:rPr>
          <w:rFonts w:ascii="Times New Roman" w:hAnsi="Times New Roman" w:cs="Times New Roman"/>
          <w:sz w:val="24"/>
          <w:szCs w:val="24"/>
          <w:lang w:val="en-US"/>
        </w:rPr>
        <w:t>Super Markets</w:t>
      </w:r>
      <w:r w:rsidR="00353C36" w:rsidRPr="00A77D13">
        <w:rPr>
          <w:rFonts w:ascii="Times New Roman" w:hAnsi="Times New Roman" w:cs="Times New Roman"/>
          <w:sz w:val="24"/>
          <w:szCs w:val="24"/>
          <w:lang w:val="en-US"/>
        </w:rPr>
        <w:t xml:space="preserve">, and one mirroring only the part of the customers who participate in the social media-based brand community of SYN.KA </w:t>
      </w:r>
      <w:r w:rsidR="005B2AE5" w:rsidRPr="00A77D13">
        <w:rPr>
          <w:rFonts w:ascii="Times New Roman" w:hAnsi="Times New Roman" w:cs="Times New Roman"/>
          <w:sz w:val="24"/>
          <w:szCs w:val="24"/>
          <w:lang w:val="en-US"/>
        </w:rPr>
        <w:t>Super Markets</w:t>
      </w:r>
      <w:r w:rsidR="00353C36" w:rsidRPr="00A77D13">
        <w:rPr>
          <w:rFonts w:ascii="Times New Roman" w:hAnsi="Times New Roman" w:cs="Times New Roman"/>
          <w:sz w:val="24"/>
          <w:szCs w:val="24"/>
          <w:lang w:val="en-US"/>
        </w:rPr>
        <w:t xml:space="preserve"> in order to be able to measure the effect of participation in the community in the customer’s trust. </w:t>
      </w:r>
    </w:p>
    <w:p w14:paraId="1C5C62CE"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From the above discussion, we can infer our first two hypotheses.  </w:t>
      </w:r>
    </w:p>
    <w:bookmarkEnd w:id="18"/>
    <w:p w14:paraId="1F4747AA" w14:textId="0304D224" w:rsidR="007231D2" w:rsidRPr="00A77D13" w:rsidRDefault="007231D2" w:rsidP="007231D2">
      <w:pPr>
        <w:spacing w:line="360" w:lineRule="auto"/>
        <w:jc w:val="both"/>
        <w:rPr>
          <w:rFonts w:ascii="Times New Roman" w:hAnsi="Times New Roman" w:cs="Times New Roman"/>
          <w:i/>
          <w:sz w:val="24"/>
          <w:szCs w:val="24"/>
          <w:lang w:val="en-US"/>
        </w:rPr>
      </w:pPr>
      <w:r w:rsidRPr="00A77D13">
        <w:rPr>
          <w:rFonts w:ascii="Times New Roman" w:hAnsi="Times New Roman" w:cs="Times New Roman"/>
          <w:b/>
          <w:sz w:val="24"/>
          <w:szCs w:val="24"/>
          <w:lang w:val="en-US"/>
        </w:rPr>
        <w:t>Hypothesis 1</w:t>
      </w:r>
      <w:r w:rsidRPr="00A77D13">
        <w:rPr>
          <w:rFonts w:ascii="Times New Roman" w:hAnsi="Times New Roman" w:cs="Times New Roman"/>
          <w:sz w:val="24"/>
          <w:szCs w:val="24"/>
          <w:lang w:val="en-US"/>
        </w:rPr>
        <w:t>:</w:t>
      </w:r>
      <w:bookmarkStart w:id="21" w:name="_Hlk481923701"/>
      <w:r w:rsidRPr="00A77D13">
        <w:rPr>
          <w:rFonts w:ascii="Times New Roman" w:hAnsi="Times New Roman" w:cs="Times New Roman"/>
          <w:sz w:val="24"/>
          <w:szCs w:val="24"/>
          <w:lang w:val="en-US"/>
        </w:rPr>
        <w:t xml:space="preserve"> </w:t>
      </w:r>
      <w:r w:rsidR="00474682" w:rsidRPr="00A77D13">
        <w:rPr>
          <w:rFonts w:ascii="Times New Roman" w:hAnsi="Times New Roman" w:cs="Times New Roman"/>
          <w:i/>
          <w:sz w:val="24"/>
          <w:szCs w:val="24"/>
          <w:lang w:val="en-US"/>
        </w:rPr>
        <w:t>Persona</w:t>
      </w:r>
      <w:r w:rsidRPr="00A77D13">
        <w:rPr>
          <w:rFonts w:ascii="Times New Roman" w:hAnsi="Times New Roman" w:cs="Times New Roman"/>
          <w:i/>
          <w:sz w:val="24"/>
          <w:szCs w:val="24"/>
          <w:lang w:val="en-US"/>
        </w:rPr>
        <w:t>l characteristics of individuals (members participating in a social media-based brand (SMB) community and non-members)</w:t>
      </w:r>
      <w:r w:rsidRPr="00A77D13">
        <w:rPr>
          <w:rFonts w:ascii="Times New Roman" w:hAnsi="Times New Roman" w:cs="Times New Roman"/>
          <w:i/>
          <w:lang w:val="en-US"/>
        </w:rPr>
        <w:t xml:space="preserve"> </w:t>
      </w:r>
      <w:r w:rsidRPr="00A77D13">
        <w:rPr>
          <w:rFonts w:ascii="Times New Roman" w:hAnsi="Times New Roman" w:cs="Times New Roman"/>
          <w:i/>
          <w:sz w:val="24"/>
          <w:szCs w:val="24"/>
          <w:lang w:val="en-US"/>
        </w:rPr>
        <w:t>affect the trust</w:t>
      </w:r>
      <w:bookmarkEnd w:id="21"/>
      <w:r w:rsidRPr="00A77D13">
        <w:rPr>
          <w:rFonts w:ascii="Times New Roman" w:hAnsi="Times New Roman" w:cs="Times New Roman"/>
          <w:i/>
          <w:sz w:val="24"/>
          <w:szCs w:val="24"/>
          <w:lang w:val="en-US"/>
        </w:rPr>
        <w:t xml:space="preserve"> (through trust creation or transfer) to the brand.  </w:t>
      </w:r>
    </w:p>
    <w:p w14:paraId="77815EBB" w14:textId="77777777" w:rsidR="008D53A3" w:rsidRPr="00A77D13" w:rsidRDefault="008D53A3" w:rsidP="008D53A3">
      <w:pPr>
        <w:spacing w:line="360" w:lineRule="auto"/>
        <w:jc w:val="both"/>
        <w:rPr>
          <w:rFonts w:ascii="Times New Roman" w:hAnsi="Times New Roman" w:cs="Times New Roman"/>
          <w:i/>
          <w:iCs/>
          <w:sz w:val="24"/>
          <w:szCs w:val="24"/>
          <w:lang w:val="en-US"/>
        </w:rPr>
      </w:pPr>
      <w:r w:rsidRPr="00A77D13">
        <w:rPr>
          <w:rFonts w:ascii="Times New Roman" w:hAnsi="Times New Roman" w:cs="Times New Roman"/>
          <w:b/>
          <w:bCs/>
          <w:sz w:val="24"/>
          <w:szCs w:val="24"/>
          <w:lang w:val="en-US"/>
        </w:rPr>
        <w:lastRenderedPageBreak/>
        <w:t>Hypothesis 2</w:t>
      </w:r>
      <w:r w:rsidRPr="00A77D13">
        <w:rPr>
          <w:rFonts w:ascii="Times New Roman" w:hAnsi="Times New Roman" w:cs="Times New Roman"/>
          <w:i/>
          <w:iCs/>
          <w:sz w:val="24"/>
          <w:szCs w:val="24"/>
          <w:lang w:val="en-US"/>
        </w:rPr>
        <w:t xml:space="preserve">: Personal characteristics of individuals (members participating in a social media-based brand (SMB) community) affect the trust (through trust creation or transfer) to the brand.  </w:t>
      </w:r>
    </w:p>
    <w:p w14:paraId="6AFE67CC" w14:textId="77777777" w:rsidR="008D53A3" w:rsidRPr="00A77D13" w:rsidRDefault="008D53A3" w:rsidP="007231D2">
      <w:pPr>
        <w:spacing w:line="360" w:lineRule="auto"/>
        <w:jc w:val="both"/>
        <w:rPr>
          <w:rFonts w:ascii="Times New Roman" w:hAnsi="Times New Roman" w:cs="Times New Roman"/>
          <w:sz w:val="24"/>
          <w:szCs w:val="24"/>
          <w:lang w:val="en-US"/>
        </w:rPr>
      </w:pPr>
    </w:p>
    <w:p w14:paraId="0C94FB89" w14:textId="55964146" w:rsidR="00D37033" w:rsidRPr="00A77D13" w:rsidRDefault="00D37033" w:rsidP="00F3471A">
      <w:pPr>
        <w:pStyle w:val="af0"/>
        <w:keepNext/>
        <w:jc w:val="center"/>
        <w:rPr>
          <w:rFonts w:ascii="Times New Roman" w:hAnsi="Times New Roman" w:cs="Times New Roman"/>
          <w:lang w:val="en-US"/>
        </w:rPr>
      </w:pPr>
      <w:bookmarkStart w:id="22" w:name="_Toc2612092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C348D7" w:rsidRPr="00A77D13">
        <w:rPr>
          <w:rFonts w:ascii="Times New Roman" w:hAnsi="Times New Roman" w:cs="Times New Roman"/>
          <w:lang w:val="en-US"/>
        </w:rPr>
        <w:t xml:space="preserve">Expected changes on trust </w:t>
      </w:r>
      <w:r w:rsidR="00BB313C" w:rsidRPr="00A77D13">
        <w:rPr>
          <w:rFonts w:ascii="Times New Roman" w:hAnsi="Times New Roman" w:cs="Times New Roman"/>
          <w:lang w:val="en-US"/>
        </w:rPr>
        <w:t>associated with the existence of an individual characteristic</w:t>
      </w:r>
      <w:bookmarkEnd w:id="22"/>
    </w:p>
    <w:tbl>
      <w:tblPr>
        <w:tblStyle w:val="af1"/>
        <w:tblW w:w="0" w:type="auto"/>
        <w:jc w:val="center"/>
        <w:shd w:val="clear" w:color="auto" w:fill="FFFFFF" w:themeFill="background1"/>
        <w:tblLook w:val="04A0" w:firstRow="1" w:lastRow="0" w:firstColumn="1" w:lastColumn="0" w:noHBand="0" w:noVBand="1"/>
      </w:tblPr>
      <w:tblGrid>
        <w:gridCol w:w="4045"/>
        <w:gridCol w:w="2790"/>
      </w:tblGrid>
      <w:tr w:rsidR="007231D2" w:rsidRPr="00A77D13" w14:paraId="7196BDB1" w14:textId="77777777" w:rsidTr="00D667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4A8261C7" w14:textId="77777777" w:rsidR="007231D2" w:rsidRPr="00A77D13" w:rsidRDefault="007231D2" w:rsidP="00CD78E8">
            <w:pPr>
              <w:jc w:val="both"/>
              <w:rPr>
                <w:rFonts w:ascii="Times New Roman" w:hAnsi="Times New Roman" w:cs="Times New Roman"/>
                <w:sz w:val="20"/>
                <w:szCs w:val="20"/>
              </w:rPr>
            </w:pPr>
            <w:r w:rsidRPr="00A77D13">
              <w:rPr>
                <w:rFonts w:ascii="Times New Roman" w:hAnsi="Times New Roman" w:cs="Times New Roman"/>
                <w:sz w:val="20"/>
                <w:szCs w:val="20"/>
              </w:rPr>
              <w:t>Individual characteristics</w:t>
            </w:r>
          </w:p>
        </w:tc>
        <w:tc>
          <w:tcPr>
            <w:tcW w:w="2790" w:type="dxa"/>
            <w:shd w:val="clear" w:color="auto" w:fill="FFFFFF" w:themeFill="background1"/>
          </w:tcPr>
          <w:p w14:paraId="06EDF32D" w14:textId="77777777" w:rsidR="007231D2" w:rsidRPr="00A77D13" w:rsidRDefault="007231D2" w:rsidP="00CD78E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Expected Effect on Trust</w:t>
            </w:r>
          </w:p>
        </w:tc>
      </w:tr>
      <w:tr w:rsidR="007231D2" w:rsidRPr="00A77D13" w14:paraId="5ECFECC5" w14:textId="77777777" w:rsidTr="00D66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3EF81FEB" w14:textId="77777777" w:rsidR="007231D2" w:rsidRPr="00A77D13" w:rsidRDefault="007231D2"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Involvement</w:t>
            </w:r>
          </w:p>
        </w:tc>
        <w:tc>
          <w:tcPr>
            <w:tcW w:w="2790" w:type="dxa"/>
            <w:shd w:val="clear" w:color="auto" w:fill="FFFFFF" w:themeFill="background1"/>
          </w:tcPr>
          <w:p w14:paraId="4FED5482" w14:textId="77777777" w:rsidR="007231D2" w:rsidRPr="00A77D13" w:rsidRDefault="007231D2" w:rsidP="00CD78E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r w:rsidRPr="00A77D13">
              <w:rPr>
                <w:rFonts w:ascii="Times New Roman" w:hAnsi="Times New Roman" w:cs="Times New Roman"/>
                <w:i/>
                <w:sz w:val="20"/>
                <w:szCs w:val="20"/>
              </w:rPr>
              <w:t>+</w:t>
            </w:r>
          </w:p>
        </w:tc>
      </w:tr>
      <w:tr w:rsidR="007231D2" w:rsidRPr="00A77D13" w14:paraId="2A3B2643" w14:textId="77777777" w:rsidTr="00D66750">
        <w:trPr>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69BB30D5" w14:textId="77777777" w:rsidR="007231D2" w:rsidRPr="00A77D13" w:rsidRDefault="007231D2"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Participation (active/passive members)</w:t>
            </w:r>
          </w:p>
        </w:tc>
        <w:tc>
          <w:tcPr>
            <w:tcW w:w="2790" w:type="dxa"/>
            <w:shd w:val="clear" w:color="auto" w:fill="FFFFFF" w:themeFill="background1"/>
          </w:tcPr>
          <w:p w14:paraId="4D4D5177" w14:textId="77777777" w:rsidR="007231D2" w:rsidRPr="00A77D13" w:rsidRDefault="007231D2" w:rsidP="00CD78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A77D13">
              <w:rPr>
                <w:rFonts w:ascii="Times New Roman" w:hAnsi="Times New Roman" w:cs="Times New Roman"/>
                <w:i/>
                <w:sz w:val="20"/>
                <w:szCs w:val="20"/>
              </w:rPr>
              <w:t>+</w:t>
            </w:r>
          </w:p>
        </w:tc>
      </w:tr>
      <w:tr w:rsidR="007231D2" w:rsidRPr="00A77D13" w14:paraId="12A37388" w14:textId="77777777" w:rsidTr="00D66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3A379EA0" w14:textId="77777777" w:rsidR="007231D2" w:rsidRPr="00A77D13" w:rsidRDefault="007231D2"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Interaction Outcomes/ Personal Goals</w:t>
            </w:r>
          </w:p>
        </w:tc>
        <w:tc>
          <w:tcPr>
            <w:tcW w:w="2790" w:type="dxa"/>
            <w:shd w:val="clear" w:color="auto" w:fill="FFFFFF" w:themeFill="background1"/>
          </w:tcPr>
          <w:p w14:paraId="02CD2224" w14:textId="77777777" w:rsidR="007231D2" w:rsidRPr="00A77D13" w:rsidRDefault="007231D2" w:rsidP="00CD78E8">
            <w:pPr>
              <w:pStyle w:val="a7"/>
              <w:numPr>
                <w:ilvl w:val="0"/>
                <w:numId w:val="6"/>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 w:val="20"/>
                <w:szCs w:val="20"/>
              </w:rPr>
            </w:pPr>
            <w:r w:rsidRPr="00A77D13">
              <w:rPr>
                <w:rFonts w:ascii="Times New Roman" w:hAnsi="Times New Roman"/>
                <w:i/>
                <w:sz w:val="20"/>
                <w:szCs w:val="20"/>
              </w:rPr>
              <w:t>/ +</w:t>
            </w:r>
          </w:p>
        </w:tc>
      </w:tr>
      <w:tr w:rsidR="007231D2" w:rsidRPr="00A77D13" w14:paraId="2639F34F" w14:textId="77777777" w:rsidTr="00D66750">
        <w:trPr>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2393E195" w14:textId="77777777" w:rsidR="007231D2" w:rsidRPr="00A77D13" w:rsidRDefault="007231D2"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Reciprocity/ Feedback</w:t>
            </w:r>
          </w:p>
        </w:tc>
        <w:tc>
          <w:tcPr>
            <w:tcW w:w="2790" w:type="dxa"/>
            <w:shd w:val="clear" w:color="auto" w:fill="FFFFFF" w:themeFill="background1"/>
          </w:tcPr>
          <w:p w14:paraId="7B41CBF2" w14:textId="77777777" w:rsidR="007231D2" w:rsidRPr="00A77D13" w:rsidRDefault="007231D2" w:rsidP="00CD78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w:t>
            </w:r>
          </w:p>
        </w:tc>
      </w:tr>
      <w:tr w:rsidR="007231D2" w:rsidRPr="00A77D13" w14:paraId="2992A067" w14:textId="77777777" w:rsidTr="00D66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1837E2DC" w14:textId="77777777" w:rsidR="007231D2" w:rsidRPr="00A77D13" w:rsidRDefault="007231D2"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Individual orientation</w:t>
            </w:r>
          </w:p>
        </w:tc>
        <w:tc>
          <w:tcPr>
            <w:tcW w:w="2790" w:type="dxa"/>
            <w:shd w:val="clear" w:color="auto" w:fill="FFFFFF" w:themeFill="background1"/>
          </w:tcPr>
          <w:p w14:paraId="3306DE80" w14:textId="77777777" w:rsidR="007231D2" w:rsidRPr="00A77D13" w:rsidRDefault="007231D2" w:rsidP="00CD78E8">
            <w:pPr>
              <w:pStyle w:val="a7"/>
              <w:keepNext/>
              <w:numPr>
                <w:ilvl w:val="0"/>
                <w:numId w:val="5"/>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 w:val="20"/>
                <w:szCs w:val="20"/>
              </w:rPr>
            </w:pPr>
            <w:r w:rsidRPr="00A77D13">
              <w:rPr>
                <w:rFonts w:ascii="Times New Roman" w:hAnsi="Times New Roman"/>
                <w:i/>
                <w:sz w:val="20"/>
                <w:szCs w:val="20"/>
              </w:rPr>
              <w:t>/ +</w:t>
            </w:r>
          </w:p>
        </w:tc>
      </w:tr>
    </w:tbl>
    <w:p w14:paraId="79206954" w14:textId="77777777" w:rsidR="00D37033" w:rsidRPr="00A77D13" w:rsidRDefault="00D37033" w:rsidP="007231D2">
      <w:pPr>
        <w:spacing w:line="360" w:lineRule="auto"/>
        <w:jc w:val="both"/>
        <w:rPr>
          <w:rFonts w:ascii="Times New Roman" w:hAnsi="Times New Roman" w:cs="Times New Roman"/>
          <w:b/>
          <w:bCs/>
          <w:sz w:val="24"/>
          <w:szCs w:val="24"/>
          <w:lang w:val="en-US"/>
        </w:rPr>
      </w:pPr>
    </w:p>
    <w:p w14:paraId="1E8155A9" w14:textId="391C30C8" w:rsidR="00D37033" w:rsidRPr="00A77D13" w:rsidRDefault="00D37033" w:rsidP="00F3471A">
      <w:pPr>
        <w:pStyle w:val="af0"/>
        <w:keepNext/>
        <w:jc w:val="center"/>
        <w:rPr>
          <w:rFonts w:ascii="Times New Roman" w:hAnsi="Times New Roman" w:cs="Times New Roman"/>
        </w:rPr>
      </w:pPr>
    </w:p>
    <w:p w14:paraId="210DFA4E" w14:textId="2CE8ECD9" w:rsidR="00745B97" w:rsidRPr="00A77D13" w:rsidRDefault="0027434A"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third hypothesis, we examine how trust works in the micro level of interaction (relational exchange) that develops between two members in the social media-based brand community.</w:t>
      </w:r>
      <w:r w:rsidR="00073ECB" w:rsidRPr="00A77D13">
        <w:rPr>
          <w:rFonts w:ascii="Times New Roman" w:hAnsi="Times New Roman" w:cs="Times New Roman"/>
          <w:sz w:val="24"/>
          <w:szCs w:val="24"/>
          <w:lang w:val="en-US"/>
        </w:rPr>
        <w:t xml:space="preserve"> Th</w:t>
      </w:r>
      <w:r w:rsidR="00934A03" w:rsidRPr="00A77D13">
        <w:rPr>
          <w:rFonts w:ascii="Times New Roman" w:hAnsi="Times New Roman" w:cs="Times New Roman"/>
          <w:sz w:val="24"/>
          <w:szCs w:val="24"/>
          <w:lang w:val="en-US"/>
        </w:rPr>
        <w:t>ese interactions</w:t>
      </w:r>
      <w:r w:rsidR="00073ECB" w:rsidRPr="00A77D13">
        <w:rPr>
          <w:rFonts w:ascii="Times New Roman" w:hAnsi="Times New Roman" w:cs="Times New Roman"/>
          <w:sz w:val="24"/>
          <w:szCs w:val="24"/>
          <w:lang w:val="en-US"/>
        </w:rPr>
        <w:t xml:space="preserve"> </w:t>
      </w:r>
      <w:r w:rsidR="00934A03" w:rsidRPr="00A77D13">
        <w:rPr>
          <w:rFonts w:ascii="Times New Roman" w:hAnsi="Times New Roman" w:cs="Times New Roman"/>
          <w:sz w:val="24"/>
          <w:szCs w:val="24"/>
          <w:lang w:val="en-US"/>
        </w:rPr>
        <w:t>are</w:t>
      </w:r>
      <w:r w:rsidR="00073ECB" w:rsidRPr="00A77D13">
        <w:rPr>
          <w:rFonts w:ascii="Times New Roman" w:hAnsi="Times New Roman" w:cs="Times New Roman"/>
          <w:sz w:val="24"/>
          <w:szCs w:val="24"/>
          <w:lang w:val="en-US"/>
        </w:rPr>
        <w:t xml:space="preserve"> very important because </w:t>
      </w:r>
      <w:r w:rsidR="00934A03" w:rsidRPr="00A77D13">
        <w:rPr>
          <w:rFonts w:ascii="Times New Roman" w:hAnsi="Times New Roman" w:cs="Times New Roman"/>
          <w:sz w:val="24"/>
          <w:szCs w:val="24"/>
          <w:lang w:val="en-US"/>
        </w:rPr>
        <w:t xml:space="preserve">we expect that the micro dynamics developing inside the brand community among its members affect the level of trust and the possibility of the members to churn, leading to a reinforcement of brand trust for the individual and a lower possibility to churn, In other words, we expect that participation in the community and the level of this participation affect the participant’s level of brand trust, a point that we examine in another hypothesis. Thus, here, we try to examine the micro level in order to investigate how these isolated interactions contribute to the collective effect of participation in those elements and </w:t>
      </w:r>
      <w:r w:rsidR="005F0FF9" w:rsidRPr="00A77D13">
        <w:rPr>
          <w:rFonts w:ascii="Times New Roman" w:hAnsi="Times New Roman" w:cs="Times New Roman"/>
          <w:sz w:val="24"/>
          <w:szCs w:val="24"/>
          <w:lang w:val="en-US"/>
        </w:rPr>
        <w:t>to measure the impact and the strength of relevant reciprocal acts by other members to the individual’s behavior</w:t>
      </w:r>
      <w:r w:rsidR="00934A03" w:rsidRPr="00A77D13">
        <w:rPr>
          <w:rFonts w:ascii="Times New Roman" w:hAnsi="Times New Roman" w:cs="Times New Roman"/>
          <w:sz w:val="24"/>
          <w:szCs w:val="24"/>
          <w:lang w:val="en-US"/>
        </w:rPr>
        <w:t>.</w:t>
      </w:r>
      <w:r w:rsidR="005F0FF9" w:rsidRPr="00A77D13">
        <w:rPr>
          <w:rFonts w:ascii="Times New Roman" w:hAnsi="Times New Roman" w:cs="Times New Roman"/>
          <w:sz w:val="24"/>
          <w:szCs w:val="24"/>
          <w:lang w:val="en-US"/>
        </w:rPr>
        <w:t xml:space="preserve"> To the best of our knowledge, this thesis is the first study which examines with an experimental game the above-mentioned micro dynamics and give a complete picture of the effect of the interactions developed in a social media-based brand community among members, identifying potential ways for explaining the effect of participation in the social media-based brand community on an individual’s level of brand trust.</w:t>
      </w:r>
      <w:r w:rsidR="005579FA" w:rsidRPr="00A77D13">
        <w:rPr>
          <w:rFonts w:ascii="Times New Roman" w:hAnsi="Times New Roman" w:cs="Times New Roman"/>
          <w:sz w:val="24"/>
          <w:szCs w:val="24"/>
          <w:lang w:val="en-US"/>
        </w:rPr>
        <w:t xml:space="preserve"> The confirmation of Hypothesis 3 bears significant implications for the vendor as it could entail that a potential fostering of trust among the community members in the community setting could translate to an increased brand trust for those individuals through positive feedback (reciprocity) and trust transfer. </w:t>
      </w:r>
      <w:r w:rsidR="005F0FF9" w:rsidRPr="00A77D13">
        <w:rPr>
          <w:rFonts w:ascii="Times New Roman" w:hAnsi="Times New Roman" w:cs="Times New Roman"/>
          <w:sz w:val="24"/>
          <w:szCs w:val="24"/>
          <w:lang w:val="en-US"/>
        </w:rPr>
        <w:t xml:space="preserve"> </w:t>
      </w:r>
      <w:r w:rsidR="00934A0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 </w:t>
      </w:r>
    </w:p>
    <w:p w14:paraId="304856DB"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A fundamental aspect of trust transfer is entitativity which can be described as t</w:t>
      </w:r>
      <w:r w:rsidR="00213F7E" w:rsidRPr="00A77D13">
        <w:rPr>
          <w:rFonts w:ascii="Times New Roman" w:hAnsi="Times New Roman" w:cs="Times New Roman"/>
          <w:sz w:val="24"/>
          <w:szCs w:val="24"/>
          <w:lang w:val="en-US"/>
        </w:rPr>
        <w:t>he extent</w:t>
      </w:r>
      <w:r w:rsidRPr="00A77D13">
        <w:rPr>
          <w:rFonts w:ascii="Times New Roman" w:hAnsi="Times New Roman" w:cs="Times New Roman"/>
          <w:sz w:val="24"/>
          <w:szCs w:val="24"/>
          <w:lang w:val="en-US"/>
        </w:rPr>
        <w:t xml:space="preserve"> to which a</w:t>
      </w:r>
      <w:r w:rsidR="00213F7E" w:rsidRPr="00A77D13">
        <w:rPr>
          <w:rFonts w:ascii="Times New Roman" w:hAnsi="Times New Roman" w:cs="Times New Roman"/>
          <w:sz w:val="24"/>
          <w:szCs w:val="24"/>
          <w:lang w:val="en-US"/>
        </w:rPr>
        <w:t>n assembly</w:t>
      </w:r>
      <w:r w:rsidRPr="00A77D13">
        <w:rPr>
          <w:rFonts w:ascii="Times New Roman" w:hAnsi="Times New Roman" w:cs="Times New Roman"/>
          <w:sz w:val="24"/>
          <w:szCs w:val="24"/>
          <w:lang w:val="en-US"/>
        </w:rPr>
        <w:t xml:space="preserve"> of individuals is </w:t>
      </w:r>
      <w:r w:rsidR="00213F7E" w:rsidRPr="00A77D13">
        <w:rPr>
          <w:rFonts w:ascii="Times New Roman" w:hAnsi="Times New Roman" w:cs="Times New Roman"/>
          <w:sz w:val="24"/>
          <w:szCs w:val="24"/>
          <w:lang w:val="en-US"/>
        </w:rPr>
        <w:t>recognized</w:t>
      </w:r>
      <w:r w:rsidRPr="00A77D13">
        <w:rPr>
          <w:rFonts w:ascii="Times New Roman" w:hAnsi="Times New Roman" w:cs="Times New Roman"/>
          <w:sz w:val="24"/>
          <w:szCs w:val="24"/>
          <w:lang w:val="en-US"/>
        </w:rPr>
        <w:t xml:space="preserve"> as forming a group. Entitativity is very important for trust transfer both on an individual level and between groups and individuals. In the case of a first encounter with an individual belonging to a group, an initial impression is formed about this individual. Other group members are </w:t>
      </w:r>
      <w:r w:rsidR="00213F7E" w:rsidRPr="00A77D13">
        <w:rPr>
          <w:rFonts w:ascii="Times New Roman" w:hAnsi="Times New Roman" w:cs="Times New Roman"/>
          <w:sz w:val="24"/>
          <w:szCs w:val="24"/>
          <w:lang w:val="en-US"/>
        </w:rPr>
        <w:t>identified</w:t>
      </w:r>
      <w:r w:rsidRPr="00A77D13">
        <w:rPr>
          <w:rFonts w:ascii="Times New Roman" w:hAnsi="Times New Roman" w:cs="Times New Roman"/>
          <w:sz w:val="24"/>
          <w:szCs w:val="24"/>
          <w:lang w:val="en-US"/>
        </w:rPr>
        <w:t xml:space="preserve"> in terms of this impression and information about them is processed in such a manner to try to </w:t>
      </w:r>
      <w:r w:rsidR="00213F7E" w:rsidRPr="00A77D13">
        <w:rPr>
          <w:rFonts w:ascii="Times New Roman" w:hAnsi="Times New Roman" w:cs="Times New Roman"/>
          <w:sz w:val="24"/>
          <w:szCs w:val="24"/>
          <w:lang w:val="en-US"/>
        </w:rPr>
        <w:t>verify</w:t>
      </w:r>
      <w:r w:rsidRPr="00A77D13">
        <w:rPr>
          <w:rFonts w:ascii="Times New Roman" w:hAnsi="Times New Roman" w:cs="Times New Roman"/>
          <w:sz w:val="24"/>
          <w:szCs w:val="24"/>
          <w:lang w:val="en-US"/>
        </w:rPr>
        <w:t xml:space="preserve"> the impression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{"citationID":"WqxWMPR8","properties":{"formattedCitation":"(McConnell et al., 1997)","plainCitation":"(McConnell et al., 1997)","noteIndex":0},"citationItems":[{"id":446,"uris":["http://zotero.org/users/3058091/items/HTXS5996"],"uri":["http://zotero.org/users/3058091/items/HTXS5996"],"itemData":{"id":446,"type":"article-journal","title":"Target entitativity: Implications for information processing about individual and group targets.","container-title":"Journal of Personality and Social Psychology","page":"750-762","volume":"72","issue":"4","author":[{"family":"McConnell","given":"Allen R."},{"family":"Sherman","given":"Steven J."},{"family":"Hamilton","given":"David L."}],"issued":{"date-parts":[["1997"]]}}}],"schema":"https://github.com/citation-style-language/schema/raw/master/csl-citation.json"}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(McConnell et al., 1997)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 higher the perceived entitativity of a group, the higher the imprint of the initial impression to the evaluation of the other members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{"citationID":"6q2MxSyR","properties":{"formattedCitation":"(Stewart, 2003b)","plainCitation":"(Stewart, 2003b)","dontUpdate":true,"noteIndex":0},"citationItems":[{"id":458,"uris":["http://zotero.org/users/3058091/items/FACR97B8"],"uri":["http://zotero.org/users/3058091/items/FACR97B8"],"itemData":{"id":458,"type":"article-journal","title":"Trust Transfer on the World Wide Web","container-title":"Organization Science","page":"5-17","volume":"14","issue":"1","source":"CrossRef","DOI":"10.1287/orsc.14.1.5.12810","ISSN":"1047-7039, 1526-5455","language":"en","author":[{"family":"Stewart","given":"Katherine J."}],"issued":{"date-parts":[["2003",2]]}}}],"schema":"https://github.com/citation-style-language/schema/raw/master/csl-citation.json"}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(Stewart, 2003)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Analogous to this, on an individual level, a person when first encounters another forms an impression quickly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{"citationID":"JXW1nFgC","properties":{"formattedCitation":"(Hastie &amp; Park, 1986)","plainCitation":"(Hastie &amp; Park, 1986)","noteIndex":0},"citationItems":[{"id":433,"uris":["http://zotero.org/users/3058091/items/TKA78B69"],"uri":["http://zotero.org/users/3058091/items/TKA78B69"],"itemData":{"id":433,"type":"article-journal","title":"The relationship between memory and judgment depends on whether the judgment task is memory-based or on-line.","container-title":"Psychological review","page":"258","volume":"93","issue":"3","source":"Google Scholar","author":[{"family":"Hastie","given":"Reid"},{"family":"Park","given":"Bernadette"}],"issued":{"date-parts":[["1986"]]}}}],"schema":"https://github.com/citation-style-language/schema/raw/master/csl-citation.json"}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(Hastie &amp; Park, 1986)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as more information is </w:t>
      </w:r>
      <w:r w:rsidR="00686886" w:rsidRPr="00A77D13">
        <w:rPr>
          <w:rFonts w:ascii="Times New Roman" w:hAnsi="Times New Roman" w:cs="Times New Roman"/>
          <w:sz w:val="24"/>
          <w:szCs w:val="24"/>
          <w:lang w:val="en-US"/>
        </w:rPr>
        <w:t>accumulated</w:t>
      </w:r>
      <w:r w:rsidRPr="00A77D13">
        <w:rPr>
          <w:rFonts w:ascii="Times New Roman" w:hAnsi="Times New Roman" w:cs="Times New Roman"/>
          <w:sz w:val="24"/>
          <w:szCs w:val="24"/>
          <w:lang w:val="en-US"/>
        </w:rPr>
        <w:t xml:space="preserve"> through subsequent encounters, they seek to </w:t>
      </w:r>
      <w:r w:rsidR="00686886" w:rsidRPr="00A77D13">
        <w:rPr>
          <w:rFonts w:ascii="Times New Roman" w:hAnsi="Times New Roman" w:cs="Times New Roman"/>
          <w:sz w:val="24"/>
          <w:szCs w:val="24"/>
          <w:lang w:val="en-US"/>
        </w:rPr>
        <w:t>verify</w:t>
      </w:r>
      <w:r w:rsidRPr="00A77D13">
        <w:rPr>
          <w:rFonts w:ascii="Times New Roman" w:hAnsi="Times New Roman" w:cs="Times New Roman"/>
          <w:sz w:val="24"/>
          <w:szCs w:val="24"/>
          <w:lang w:val="en-US"/>
        </w:rPr>
        <w:t xml:space="preserve"> that impression causing new information to be </w:t>
      </w:r>
      <w:r w:rsidR="00686886" w:rsidRPr="00A77D13">
        <w:rPr>
          <w:rFonts w:ascii="Times New Roman" w:hAnsi="Times New Roman" w:cs="Times New Roman"/>
          <w:sz w:val="24"/>
          <w:szCs w:val="24"/>
          <w:lang w:val="en-US"/>
        </w:rPr>
        <w:t>translated</w:t>
      </w:r>
      <w:r w:rsidRPr="00A77D13">
        <w:rPr>
          <w:rFonts w:ascii="Times New Roman" w:hAnsi="Times New Roman" w:cs="Times New Roman"/>
          <w:sz w:val="24"/>
          <w:szCs w:val="24"/>
          <w:lang w:val="en-US"/>
        </w:rPr>
        <w:t xml:space="preserve"> in a </w:t>
      </w:r>
      <w:r w:rsidR="00686886" w:rsidRPr="00A77D13">
        <w:rPr>
          <w:rFonts w:ascii="Times New Roman" w:hAnsi="Times New Roman" w:cs="Times New Roman"/>
          <w:sz w:val="24"/>
          <w:szCs w:val="24"/>
          <w:lang w:val="en-US"/>
        </w:rPr>
        <w:t>manner</w:t>
      </w:r>
      <w:r w:rsidRPr="00A77D13">
        <w:rPr>
          <w:rFonts w:ascii="Times New Roman" w:hAnsi="Times New Roman" w:cs="Times New Roman"/>
          <w:sz w:val="24"/>
          <w:szCs w:val="24"/>
          <w:lang w:val="en-US"/>
        </w:rPr>
        <w:t xml:space="preserve"> consistent with the already formed impressions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{"citationID":"hkl2yWGv","properties":{"formattedCitation":"(Hamilton et al., 1989)","plainCitation":"(Hamilton et al., 1989)","noteIndex":0},"citationItems":[{"id":443,"uris":["http://zotero.org/users/3058091/items/TH5E9S3C"],"uri":["http://zotero.org/users/3058091/items/TH5E9S3C"],"itemData":{"id":443,"type":"article-journal","title":"Cognitive Organization of Impressions:Effects of Incongruency in Complex Representations.","container-title":"Journal of Personality and Social Psychology","page":"925-939","volume":"57","issue":"6","author":[{"family":"Hamilton","given":"David L."},{"family":"Driscoll","given":"Denise M."},{"family":"Worth","given":"Leila T."}],"issued":{"date-parts":[["1989"]]}}}],"schema":"https://github.com/citation-style-language/schema/raw/master/csl-citation.json"}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(Hamilton et al., 1989)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Thus, we see that people tend to expect consistency from others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{"citationID":"I3YtZCjr","properties":{"formattedCitation":"(Hamilton &amp; Sherman, 1996)","plainCitation":"(Hamilton &amp; Sherman, 1996)","noteIndex":0},"citationItems":[{"id":445,"uris":["http://zotero.org/users/3058091/items/RT4UF7UT"],"uri":["http://zotero.org/users/3058091/items/RT4UF7UT"],"itemData":{"id":445,"type":"article-journal","title":"Perceiving persons and groups.","container-title":"Psychological Review","page":"336-355","volume":"103","issue":"2","author":[{"family":"Hamilton","given":"David L."},{"family":"Sherman","given":"Steven J."}],"issued":{"date-parts":[["1996"]]}}}],"schema":"https://github.com/citation-style-language/schema/raw/master/csl-citation.json"}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(Hamilton &amp; Sherman,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Based on this discussion, we expect that if a member who participates in a relational exchange interprets new information as a confirmation of his/her first positive impression, his/her trust towards the ot</w:t>
      </w:r>
      <w:r w:rsidR="0027434A" w:rsidRPr="00A77D13">
        <w:rPr>
          <w:rFonts w:ascii="Times New Roman" w:hAnsi="Times New Roman" w:cs="Times New Roman"/>
          <w:sz w:val="24"/>
          <w:szCs w:val="24"/>
          <w:lang w:val="en-US"/>
        </w:rPr>
        <w:t xml:space="preserve">her party of the encounter </w:t>
      </w:r>
      <w:r w:rsidRPr="00A77D13">
        <w:rPr>
          <w:rFonts w:ascii="Times New Roman" w:hAnsi="Times New Roman" w:cs="Times New Roman"/>
          <w:sz w:val="24"/>
          <w:szCs w:val="24"/>
          <w:lang w:val="en-US"/>
        </w:rPr>
        <w:t xml:space="preserve">increase with each subsequent interaction as trust is directly linked to the perception that we have about the other party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{"citationID":"wP9Awsx0","properties":{"formattedCitation":"(Stewart, 2003b)","plainCitation":"(Stewart, 2003b)","dontUpdate":true,"noteIndex":0},"citationItems":[{"id":458,"uris":["http://zotero.org/users/3058091/items/FACR97B8"],"uri":["http://zotero.org/users/3058091/items/FACR97B8"],"itemData":{"id":458,"type":"article-journal","title":"Trust Transfer on the World Wide Web","container-title":"Organization Science","page":"5-17","volume":"14","issue":"1","source":"CrossRef","DOI":"10.1287/orsc.14.1.5.12810","ISSN":"1047-7039, 1526-5455","language":"en","author":[{"family":"Stewart","given":"Katherine J."}],"issued":{"date-parts":[["2003",2]]}}}],"schema":"https://github.com/citation-style-language/schema/raw/master/csl-citation.json"}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(Stewart, 2003)</w:t>
      </w:r>
      <w:r w:rsidR="00FE0FF5" w:rsidRPr="00A77D13">
        <w:rPr>
          <w:rFonts w:ascii="Times New Roman" w:hAnsi="Times New Roman" w:cs="Times New Roman"/>
          <w:sz w:val="24"/>
          <w:szCs w:val="24"/>
          <w:lang w:val="en-US"/>
        </w:rPr>
        <w:fldChar w:fldCharType="end"/>
      </w:r>
      <w:r w:rsidR="00F71E85"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Therefore, our hypothesis can be formulated as follows.</w:t>
      </w:r>
    </w:p>
    <w:p w14:paraId="6238E533" w14:textId="318D73BE" w:rsidR="007231D2" w:rsidRPr="00A77D13" w:rsidRDefault="007231D2" w:rsidP="007231D2">
      <w:pPr>
        <w:spacing w:line="360" w:lineRule="auto"/>
        <w:jc w:val="both"/>
        <w:rPr>
          <w:rFonts w:ascii="Times New Roman" w:hAnsi="Times New Roman" w:cs="Times New Roman"/>
          <w:i/>
          <w:sz w:val="24"/>
          <w:szCs w:val="24"/>
          <w:lang w:val="en-US"/>
        </w:rPr>
      </w:pPr>
      <w:r w:rsidRPr="00A77D13">
        <w:rPr>
          <w:rFonts w:ascii="Times New Roman" w:hAnsi="Times New Roman" w:cs="Times New Roman"/>
          <w:b/>
          <w:sz w:val="24"/>
          <w:szCs w:val="24"/>
          <w:lang w:val="en-US"/>
        </w:rPr>
        <w:t>Hypothesis 3a</w:t>
      </w:r>
      <w:r w:rsidRPr="00A77D13">
        <w:rPr>
          <w:rFonts w:ascii="Times New Roman" w:hAnsi="Times New Roman" w:cs="Times New Roman"/>
          <w:sz w:val="24"/>
          <w:szCs w:val="24"/>
          <w:lang w:val="en-US"/>
        </w:rPr>
        <w:t xml:space="preserve">: </w:t>
      </w:r>
      <w:r w:rsidR="0063115B" w:rsidRPr="00A77D13">
        <w:rPr>
          <w:rFonts w:ascii="Times New Roman" w:hAnsi="Times New Roman" w:cs="Times New Roman"/>
          <w:i/>
          <w:sz w:val="24"/>
          <w:szCs w:val="24"/>
          <w:lang w:val="en-US"/>
        </w:rPr>
        <w:t>If the first</w:t>
      </w:r>
      <w:r w:rsidRPr="00A77D13">
        <w:rPr>
          <w:rFonts w:ascii="Times New Roman" w:hAnsi="Times New Roman" w:cs="Times New Roman"/>
          <w:i/>
          <w:sz w:val="24"/>
          <w:szCs w:val="24"/>
          <w:lang w:val="en-US"/>
        </w:rPr>
        <w:t xml:space="preserve"> </w:t>
      </w:r>
      <w:r w:rsidR="007F1ED8" w:rsidRPr="00A77D13">
        <w:rPr>
          <w:rFonts w:ascii="Times New Roman" w:hAnsi="Times New Roman" w:cs="Times New Roman"/>
          <w:i/>
          <w:sz w:val="24"/>
          <w:szCs w:val="24"/>
          <w:lang w:val="en-US"/>
        </w:rPr>
        <w:t>interaction</w:t>
      </w:r>
      <w:r w:rsidR="0063115B" w:rsidRPr="00A77D13">
        <w:rPr>
          <w:rFonts w:ascii="Times New Roman" w:hAnsi="Times New Roman" w:cs="Times New Roman"/>
          <w:i/>
          <w:sz w:val="24"/>
          <w:szCs w:val="24"/>
          <w:lang w:val="en-US"/>
        </w:rPr>
        <w:t xml:space="preserve"> is consummated successfully</w:t>
      </w:r>
      <w:r w:rsidR="007F1ED8" w:rsidRPr="00A77D13">
        <w:rPr>
          <w:rFonts w:ascii="Times New Roman" w:hAnsi="Times New Roman" w:cs="Times New Roman"/>
          <w:i/>
          <w:sz w:val="24"/>
          <w:szCs w:val="24"/>
          <w:lang w:val="en-US"/>
        </w:rPr>
        <w:t xml:space="preserve"> between members of a</w:t>
      </w:r>
      <w:r w:rsidRPr="00A77D13">
        <w:rPr>
          <w:rFonts w:ascii="Times New Roman" w:hAnsi="Times New Roman" w:cs="Times New Roman"/>
          <w:i/>
          <w:sz w:val="24"/>
          <w:szCs w:val="24"/>
          <w:lang w:val="en-US"/>
        </w:rPr>
        <w:t xml:space="preserve"> SMB community</w:t>
      </w:r>
      <w:r w:rsidR="00FA45ED" w:rsidRPr="00A77D13">
        <w:rPr>
          <w:rFonts w:ascii="Times New Roman" w:hAnsi="Times New Roman" w:cs="Times New Roman"/>
          <w:i/>
          <w:sz w:val="24"/>
          <w:szCs w:val="24"/>
          <w:lang w:val="en-US"/>
        </w:rPr>
        <w:t>, this fact</w:t>
      </w:r>
      <w:r w:rsidRPr="00A77D13">
        <w:rPr>
          <w:rFonts w:ascii="Times New Roman" w:hAnsi="Times New Roman" w:cs="Times New Roman"/>
          <w:i/>
          <w:sz w:val="24"/>
          <w:szCs w:val="24"/>
          <w:lang w:val="en-US"/>
        </w:rPr>
        <w:t xml:space="preserve"> reinforces further the levels of trust of the said members in each subsequent interaction.</w:t>
      </w:r>
    </w:p>
    <w:p w14:paraId="3BBDC6F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Most studies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{"citationID":"M1PgaJlR","properties":{"formattedCitation":"(McKnight et al., 2002; Stewart, 2003b; Strub &amp; Priest, 1976; Uzzi, 1996)","plainCitation":"(McKnight et al., 2002; Stewart, 2003b; Strub &amp; Priest, 1976; Uzzi, 1996)","dontUpdate":true,"noteIndex":0},"citationItems":[{"id":619,"uris":["http://zotero.org/users/3058091/items/S4TRDESQ"],"uri":["http://zotero.org/users/3058091/items/S4TRDESQ"],"itemData":{"id":619,"type":"article-journal","title":"Developing and validating trust measures for e-commerce: An integrative typology","container-title":"Information systems research","page":"334–359","volume":"13","issue":"3","source":"Google Scholar","title-short":"Developing and validating trust measures for e-commerce","author":[{"family":"McKnight","given":"D. H."},{"family":"Choudhury","given":"V."},{"family":"Kacmar","given":"C."}],"issued":{"date-parts":[["2002"]]}}},{"id":458,"uris":["http://zotero.org/users/3058091/items/FACR97B8"],"uri":["http://zotero.org/users/3058091/items/FACR97B8"],"itemData":{"id":458,"type":"article-journal","title":"Trust Transfer on the World Wide Web","container-title":"Organization Science","page":"5-17","volume":"14","issue":"1","source":"CrossRef","DOI":"10.1287/orsc.14.1.5.12810","ISSN":"1047-7039, 1526-5455","language":"en","author":[{"family":"Stewart","given":"Katherine J."}],"issued":{"date-parts":[["2003",2]]}}},{"id":449,"uris":["http://zotero.org/users/3058091/items/G5QIQVQG"],"uri":["http://zotero.org/users/3058091/items/G5QIQVQG"],"itemData":{"id":449,"type":"article-journal","title":"Two patterns of establishing trust: The marijuana user.","container-title":"Sociological Focus","page":"399-411","volume":"9","issue":"4","author":[{"family":"Strub","given":"P. J."},{"family":"Priest","given":"T. B."}],"issued":{"date-parts":[["1976"]]}}},{"id":437,"uris":["http://zotero.org/users/3058091/items/CZ8ABBKS"],"uri":["http://zotero.org/users/3058091/items/CZ8ABBKS"],"itemData":{"id":437,"type":"article-journal","title":"The Sources and Consequences of Embeddedness for the Economic Performance of Organizations: The Network Effect.","container-title":"American Sociological Review","page":"674-698","volume":"61","author":[{"family":"Uzzi","given":"B."}],"issued":{"date-parts":[["1996"]]}}}],"schema":"https://github.com/citation-style-language/schema/raw/master/csl-citation.json"}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(McKnight et al., 2002; Stewart, 2003; Strub &amp; Priest, 1976; Uzzi,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assume that there is symmetry between a trustor and a trustee. Thus, researchers take for granted that if A trusts B</w:t>
      </w:r>
      <w:r w:rsidR="00745B97"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then B must trust A and they also assume that each party has about the same level of trust for the other party. In other words, they not only assume that trust is reciprocal between the parties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{"citationID":"uxIKmYJj","properties":{"formattedCitation":"(Castelfranchi, 2008)","plainCitation":"(Castelfranchi, 2008)","noteIndex":0},"citationItems":[{"id":576,"uris":["http://zotero.org/users/3058091/items/DGI4Z54F"],"uri":["http://zotero.org/users/3058091/items/DGI4Z54F"],"itemData":{"id":576,"type":"article-journal","title":"Trust and reciprocity: misunderstandings","container-title":"International Review of Economics","page":"45-63","volume":"55","issue":"1-2","source":"CrossRef","DOI":"10.1007/s12232-008-0041-x","ISSN":"1865-1704, 1863-4613","title-short":"Trust and reciprocity","language":"en","author":[{"family":"Castelfranchi","given":"Cristiano"}],"issued":{"date-parts":[["2008",4]]}}}],"schema":"https://github.com/citation-style-language/schema/raw/master/csl-citation.json"}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(Castelfranchi, 2008)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but also that the two parties display equivalent trust behaviors among them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{"citationID":"Tkc58NLj","properties":{"formattedCitation":"(Serva, Fuller, &amp; Mayer, 2005)","plainCitation":"(Serva, Fuller, &amp; Mayer, 2005)","noteIndex":0},"citationItems":[{"id":542,"uris":["http://zotero.org/users/3058091/items/C2ID5G4S"],"uri":["http://zotero.org/users/3058091/items/C2ID5G4S"],"itemData":{"id":542,"type":"article-journal","title":"The reciprocal nature of trust: a longitudinal study of interacting teams","container-title":"Journal of Organizational Behavior","page":"625-648","volume":"26","issue":"6","source":"CrossRef","DOI":"10.1002/job.331","ISSN":"0894-3796, 1099-1379","title-short":"The reciprocal nature of trust","language":"en","author":[{"family":"Serva","given":"Mark A."},{"family":"Fuller","given":"Mark A."},{"family":"Mayer","given":"Roger C."}],"issued":{"date-parts":[["2005",9]]}}}],"schema":"https://github.com/citation-style-language/schema/raw/master/csl-citation.json"}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(Serva, Fuller, &amp; Mayer,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actually is not a correct notion as there are empirical analyses which show that trust transfer is not necessarily symmetric.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{"citationID":"KfQ82hhx","properties":{"formattedCitation":"(Delgado-M\\uc0\\u225{}rquez, Hurtado-Torres, &amp; Arag\\uc0\\u243{}n-Correa, 2012, 2013)","plainCitation":"(Delgado-Márquez, Hurtado-Torres, &amp; Aragón-Correa, 2012, 2013)","dontUpdate":true,"noteIndex":0},"citationItems":[{"id":475,"uris":["http://zotero.org/users/3058091/items/NK7VRNPI"],"uri":["http://zotero.org/users/3058091/items/NK7VRNPI"],"itemData":{"id":475,"type":"article-journal","title":"The dynamic nature of trust transfer: Measurement and the influence of reciprocity","container-title":"Decision Support Systems","page":"226-234","volume":"54","issue":"1","source":"CrossRef","DOI":"10.1016/j.dss.2012.05.008","ISSN":"01679236","title-short":"The dynamic nature of trust transfer","language":"en","author":[{"family":"Delgado-Márquez","given":"Blanca L."},{"family":"Hurtado-Torres","given":"Nuria E."},{"family":"Aragón-Correa","given":"J. Alberto"}],"issued":{"date-parts":[["2012",12]]}}},{"id":461,"uris":["http://zotero.org/users/3058091/items/9TUE3553"],"uri":["http://zotero.org/users/3058091/items/9TUE3553"],"itemData":{"id":461,"type":"article-journal","title":"On the Measurement of Interpersonal Trust Transfer: Proposal of Indexes","container-title":"Social Indicators Research","page":"433-449","volume":"113","issue":"1","source":"CrossRef","DOI":"10.1007/s11205-012-0103-z","ISSN":"0303-8300, 1573-0921","title-short":"On the Measurement of Interpersonal Trust Transfer","language":"en","author":[{"family":"Delgado-Márquez","given":"Blanca L."},{"family":"Hurtado-Torres","given":"Nuria E."},{"family":"Aragón-Correa","given":"J. Alberto"}],"issued":{"date-parts":[["2013",8]]}}}],"schema":"https://github.com/citation-style-language/schema/raw/master/csl-citation.json"}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szCs w:val="24"/>
          <w:lang w:val="en-US"/>
        </w:rPr>
        <w:t>Delgado-Márquez, Hurtado-Torres, &amp; Aragón-Correa (2012, 2013)</w:t>
      </w:r>
      <w:r w:rsidR="00FE0FF5" w:rsidRPr="00A77D13">
        <w:rPr>
          <w:rFonts w:ascii="Times New Roman" w:hAnsi="Times New Roman" w:cs="Times New Roman"/>
          <w:sz w:val="24"/>
          <w:szCs w:val="24"/>
          <w:lang w:val="en-US"/>
        </w:rPr>
        <w:fldChar w:fldCharType="end"/>
      </w:r>
      <w:r w:rsidR="00745B97"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have shown that one party’s trust behavior affects the </w:t>
      </w:r>
      <w:r w:rsidRPr="00A77D13">
        <w:rPr>
          <w:rFonts w:ascii="Times New Roman" w:hAnsi="Times New Roman" w:cs="Times New Roman"/>
          <w:sz w:val="24"/>
          <w:szCs w:val="24"/>
          <w:lang w:val="en-US"/>
        </w:rPr>
        <w:lastRenderedPageBreak/>
        <w:t>other party’s reciprocal trust behavior but not always in a symmetric manner. In our work, we try through a two-stage dyadic experiment to show if first, reciprocity exists in the case of an initial trusting attitude from one party to another, as most studies suggest, in the novel setting of a social media-based brand community</w:t>
      </w:r>
      <w:r w:rsidR="007F1ED8" w:rsidRPr="00A77D13">
        <w:rPr>
          <w:rFonts w:ascii="Times New Roman" w:hAnsi="Times New Roman" w:cs="Times New Roman"/>
          <w:sz w:val="24"/>
          <w:szCs w:val="24"/>
          <w:lang w:val="en-US"/>
        </w:rPr>
        <w:t xml:space="preserve"> (see H</w:t>
      </w:r>
      <w:r w:rsidR="00745B97" w:rsidRPr="00A77D13">
        <w:rPr>
          <w:rFonts w:ascii="Times New Roman" w:hAnsi="Times New Roman" w:cs="Times New Roman"/>
          <w:sz w:val="24"/>
          <w:szCs w:val="24"/>
          <w:lang w:val="en-US"/>
        </w:rPr>
        <w:t>ypothesis 3a)</w:t>
      </w:r>
      <w:r w:rsidRPr="00A77D13">
        <w:rPr>
          <w:rFonts w:ascii="Times New Roman" w:hAnsi="Times New Roman" w:cs="Times New Roman"/>
          <w:sz w:val="24"/>
          <w:szCs w:val="24"/>
          <w:lang w:val="en-US"/>
        </w:rPr>
        <w:t xml:space="preserve"> and secondly, in the case of such an occurrence, this experiment will allow us to measure the extent of the reciprocal acts (higher, equal or lower) relative to the strength of the initial trusting behavior. Thus, the following hypothesis can be formed.</w:t>
      </w:r>
    </w:p>
    <w:p w14:paraId="7A86F214" w14:textId="77777777" w:rsidR="007231D2" w:rsidRPr="00A77D13" w:rsidRDefault="007231D2" w:rsidP="007231D2">
      <w:pPr>
        <w:spacing w:line="360" w:lineRule="auto"/>
        <w:jc w:val="both"/>
        <w:rPr>
          <w:rFonts w:ascii="Times New Roman" w:hAnsi="Times New Roman" w:cs="Times New Roman"/>
          <w:i/>
          <w:sz w:val="24"/>
          <w:szCs w:val="24"/>
          <w:lang w:val="en-US"/>
        </w:rPr>
      </w:pPr>
      <w:r w:rsidRPr="00A77D13">
        <w:rPr>
          <w:rFonts w:ascii="Times New Roman" w:hAnsi="Times New Roman" w:cs="Times New Roman"/>
          <w:b/>
          <w:sz w:val="24"/>
          <w:szCs w:val="24"/>
          <w:lang w:val="en-US"/>
        </w:rPr>
        <w:t>Hypothesis 3b</w:t>
      </w:r>
      <w:r w:rsidRPr="00A77D13">
        <w:rPr>
          <w:rFonts w:ascii="Times New Roman" w:hAnsi="Times New Roman" w:cs="Times New Roman"/>
          <w:sz w:val="24"/>
          <w:szCs w:val="24"/>
          <w:lang w:val="en-US"/>
        </w:rPr>
        <w:t>: (</w:t>
      </w:r>
      <w:r w:rsidRPr="00A77D13">
        <w:rPr>
          <w:rFonts w:ascii="Times New Roman" w:hAnsi="Times New Roman" w:cs="Times New Roman"/>
          <w:i/>
          <w:sz w:val="24"/>
          <w:szCs w:val="24"/>
          <w:lang w:val="en-US"/>
        </w:rPr>
        <w:t xml:space="preserve">In a relational exchange taking place in a SMB community) if a member shows trusting behavior to another member, the later will tend to reciprocate more. </w:t>
      </w:r>
    </w:p>
    <w:p w14:paraId="2601EF3D" w14:textId="1D242E3F" w:rsidR="00F4633E" w:rsidRPr="00A77D13" w:rsidRDefault="00F4633E" w:rsidP="00F4633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Brand trust has been shown to have a positive impact to brand loyalty </w:t>
      </w:r>
      <w:r w:rsidR="00FE0FF5" w:rsidRPr="00A77D13">
        <w:rPr>
          <w:rFonts w:ascii="Times New Roman" w:hAnsi="Times New Roman" w:cs="Times New Roman"/>
          <w:sz w:val="24"/>
          <w:szCs w:val="24"/>
          <w:lang w:val="en-US"/>
        </w:rPr>
        <w:fldChar w:fldCharType="begin"/>
      </w:r>
      <w:r w:rsidRPr="00A77D13">
        <w:rPr>
          <w:rFonts w:ascii="Times New Roman" w:hAnsi="Times New Roman" w:cs="Times New Roman"/>
          <w:sz w:val="24"/>
          <w:szCs w:val="24"/>
          <w:lang w:val="en-US"/>
        </w:rPr>
        <w:instrText xml:space="preserve"> ADDIN ZOTERO_ITEM CSL_CITATION {"citationID":"yURS2aqK","properties":{"formattedCitation":"(Laroche et al., 2013)","plainCitation":"(Laroche et al., 2013)","noteIndex":0},"citationItems":[{"id":277,"uris":["http://zotero.org/users/3058091/items/HUSZP79V"],"uri":["http://zotero.org/users/3058091/items/HUSZP79V"],"itemData":{"id":277,"type":"article-journal","title":"To be or not to be in social media: How brand loyalty is affected by social media?","container-title":"International Journal of Information Management","page":"76-82","volume":"33","issue":"1","source":"CrossRef","DOI":"10.1016/j.ijinfomgt.2012.07.003","ISSN":"02684012","title-short":"To be or not to be in social media","language":"en","author":[{"family":"Laroche","given":"Michel"},{"family":"Habibi","given":"Mohammad Reza"},{"family":"Richard","given":"Marie-Odile"}],"issued":{"date-parts":[["2013",2]]}}}],"schema":"https://github.com/citation-style-language/schema/raw/master/csl-citation.json"}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(Laroche et al.,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finding applies both to a physical contact and an online contact setting. We examine this relationship in a unique novel setting, the setting of a social media-based brand community in our research, as </w:t>
      </w:r>
      <w:r w:rsidR="00106EA8" w:rsidRPr="00A77D13">
        <w:rPr>
          <w:rFonts w:ascii="Times New Roman" w:hAnsi="Times New Roman" w:cs="Times New Roman"/>
          <w:sz w:val="24"/>
          <w:szCs w:val="24"/>
          <w:lang w:val="en-US"/>
        </w:rPr>
        <w:t>many different characteristics are exhibiting in such an environment</w:t>
      </w:r>
      <w:r w:rsidR="00F9169B" w:rsidRPr="00A77D13">
        <w:rPr>
          <w:rFonts w:ascii="Times New Roman" w:hAnsi="Times New Roman" w:cs="Times New Roman"/>
          <w:sz w:val="24"/>
          <w:szCs w:val="24"/>
          <w:lang w:val="en-US"/>
        </w:rPr>
        <w:t>. Brand communities on social media have some distinct features which differentiates them from traditional brand communities</w:t>
      </w:r>
      <w:r w:rsidR="00F13190" w:rsidRPr="00A77D13">
        <w:rPr>
          <w:rFonts w:ascii="Times New Roman" w:hAnsi="Times New Roman" w:cs="Times New Roman"/>
          <w:sz w:val="24"/>
          <w:szCs w:val="24"/>
          <w:lang w:val="en-US"/>
        </w:rPr>
        <w:t xml:space="preserve"> and other online communities,</w:t>
      </w:r>
      <w:r w:rsidR="00F9169B" w:rsidRPr="00A77D13">
        <w:rPr>
          <w:rFonts w:ascii="Times New Roman" w:hAnsi="Times New Roman" w:cs="Times New Roman"/>
          <w:sz w:val="24"/>
          <w:szCs w:val="24"/>
          <w:lang w:val="en-US"/>
        </w:rPr>
        <w:t xml:space="preserve"> such as the lack of any structure or hierarchy separating the old members from the new ones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{"citationID":"ZfaRSKXC","properties":{"formattedCitation":"(Habibi et al., 2014)","plainCitation":"(Habibi et al., 2014)","noteIndex":0},"citationItems":[{"id":116,"uris":["http://zotero.org/users/3058091/items/5J552Q8X"],"uri":["http://zotero.org/users/3058091/items/5J552Q8X"],"itemData":{"id":116,"type":"article-journal","title":"Brand communities based in social media: How unique are they? Evidence from two exemplary brand communities","container-title":"International Journal of Information Management","page":"123-132","volume":"34","issue":"2","source":"CrossRef","DOI":"10.1016/j.ijinfomgt.2013.11.010","ISSN":"02684012","title-short":"Brand communities based in social media","language":"en","author":[{"family":"Habibi","given":"Mohammad Reza"},{"family":"Laroche","given":"Michel"},{"family":"Richard","given":"Marie-Odile"}],"issued":{"date-parts":[["2014",4]]}}}],"schema":"https://github.com/citation-style-language/schema/raw/master/csl-citation.json"}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lang w:val="en-US"/>
        </w:rPr>
        <w:t>(Habibi et al., 2014)</w:t>
      </w:r>
      <w:r w:rsidR="00FE0FF5" w:rsidRPr="00A77D13">
        <w:rPr>
          <w:rFonts w:ascii="Times New Roman" w:hAnsi="Times New Roman" w:cs="Times New Roman"/>
          <w:sz w:val="24"/>
          <w:szCs w:val="24"/>
          <w:lang w:val="en-US"/>
        </w:rPr>
        <w:fldChar w:fldCharType="end"/>
      </w:r>
      <w:r w:rsidR="00F9169B" w:rsidRPr="00A77D13">
        <w:rPr>
          <w:rFonts w:ascii="Times New Roman" w:hAnsi="Times New Roman" w:cs="Times New Roman"/>
          <w:sz w:val="24"/>
          <w:szCs w:val="24"/>
          <w:lang w:val="en-US"/>
        </w:rPr>
        <w:t xml:space="preserve">, a unique social context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{"citationID":"GeLD6Oza","properties":{"formattedCitation":"(Habibi et al., 2014)","plainCitation":"(Habibi et al., 2014)","noteIndex":0},"citationItems":[{"id":116,"uris":["http://zotero.org/users/3058091/items/5J552Q8X"],"uri":["http://zotero.org/users/3058091/items/5J552Q8X"],"itemData":{"id":116,"type":"article-journal","title":"Brand communities based in social media: How unique are they? Evidence from two exemplary brand communities","container-title":"International Journal of Information Management","page":"123-132","volume":"34","issue":"2","source":"CrossRef","DOI":"10.1016/j.ijinfomgt.2013.11.010","ISSN":"02684012","title-short":"Brand communities based in social media","language":"en","author":[{"family":"Habibi","given":"Mohammad Reza"},{"family":"Laroche","given":"Michel"},{"family":"Richard","given":"Marie-Odile"}],"issued":{"date-parts":[["2014",4]]}}}],"schema":"https://github.com/citation-style-language/schema/raw/master/csl-citation.json"}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lang w:val="en-US"/>
        </w:rPr>
        <w:t>(Habibi et al., 2014)</w:t>
      </w:r>
      <w:r w:rsidR="00FE0FF5" w:rsidRPr="00A77D13">
        <w:rPr>
          <w:rFonts w:ascii="Times New Roman" w:hAnsi="Times New Roman" w:cs="Times New Roman"/>
          <w:sz w:val="24"/>
          <w:szCs w:val="24"/>
          <w:lang w:val="en-US"/>
        </w:rPr>
        <w:fldChar w:fldCharType="end"/>
      </w:r>
      <w:r w:rsidR="00F9169B" w:rsidRPr="00A77D13">
        <w:rPr>
          <w:rFonts w:ascii="Times New Roman" w:hAnsi="Times New Roman" w:cs="Times New Roman"/>
          <w:sz w:val="24"/>
          <w:szCs w:val="24"/>
          <w:lang w:val="en-US"/>
        </w:rPr>
        <w:t xml:space="preserve">, a far greater scale with millions of members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{"citationID":"wNUKyU6f","properties":{"formattedCitation":"(Boyd &amp; Ellison, 2007)","plainCitation":"(Boyd &amp; Ellison, 2007)","noteIndex":0},"citationItems":[{"id":394,"uris":["http://zotero.org/users/3058091/items/CA8RSZIX"],"uri":["http://zotero.org/users/3058091/items/CA8RSZIX"],"itemData":{"id":394,"type":"article-journal","title":"Social Network Sites: Definition, History, and Scholarship","container-title":"Journal of Computer-Mediated Communication","page":"210-230","volume":"13","issue":"1","source":"CrossRef","DOI":"10.1111/j.1083-6101.2007.00393.x","ISSN":"10836101","title-short":"Social Network Sites","language":"en","author":[{"family":"Boyd","given":"danah","dropping-particle":"m."},{"family":"Ellison","given":"Nicole B."}],"issued":{"date-parts":[["2007",10]]}}}],"schema":"https://github.com/citation-style-language/schema/raw/master/csl-citation.json"}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lang w:val="en-US"/>
        </w:rPr>
        <w:t>(Boyd &amp; Ellison, 2007)</w:t>
      </w:r>
      <w:r w:rsidR="00FE0FF5" w:rsidRPr="00A77D13">
        <w:rPr>
          <w:rFonts w:ascii="Times New Roman" w:hAnsi="Times New Roman" w:cs="Times New Roman"/>
          <w:sz w:val="24"/>
          <w:szCs w:val="24"/>
          <w:lang w:val="en-US"/>
        </w:rPr>
        <w:fldChar w:fldCharType="end"/>
      </w:r>
      <w:r w:rsidR="00F9169B" w:rsidRPr="00A77D13">
        <w:rPr>
          <w:rFonts w:ascii="Times New Roman" w:hAnsi="Times New Roman" w:cs="Times New Roman"/>
          <w:sz w:val="24"/>
          <w:szCs w:val="24"/>
          <w:lang w:val="en-US"/>
        </w:rPr>
        <w:t xml:space="preserve">, a different content and storytelling which is much more generalized and customable than the one of other online communities or traditional communities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{"citationID":"BTXhDaaj","properties":{"formattedCitation":"(Patterson, 2012)","plainCitation":"(Patterson, 2012)","noteIndex":0},"citationItems":[{"id":395,"uris":["http://zotero.org/users/3058091/items/I8NI2KHN"],"uri":["http://zotero.org/users/3058091/items/I8NI2KHN"],"itemData":{"id":395,"type":"article-journal","title":"Social-networkers of the world, unite and take over: A meta-introspective perspective on the Facebook brand","container-title":"Journal of Business Research","page":"527-534","volume":"65","issue":"4","source":"CrossRef","DOI":"10.1016/j.jbusres.2011.02.032","ISSN":"01482963","title-short":"Social-networkers of the world, unite and take over","language":"en","author":[{"family":"Patterson","given":"Anthony"}],"issued":{"date-parts":[["2012",4]]}}}],"schema":"https://github.com/citation-style-language/schema/raw/master/csl-citation.json"}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lang w:val="en-US"/>
        </w:rPr>
        <w:t>(Patterson, 2012)</w:t>
      </w:r>
      <w:r w:rsidR="00FE0FF5" w:rsidRPr="00A77D13">
        <w:rPr>
          <w:rFonts w:ascii="Times New Roman" w:hAnsi="Times New Roman" w:cs="Times New Roman"/>
          <w:sz w:val="24"/>
          <w:szCs w:val="24"/>
          <w:lang w:val="en-US"/>
        </w:rPr>
        <w:fldChar w:fldCharType="end"/>
      </w:r>
      <w:r w:rsidR="00F9169B" w:rsidRPr="00A77D13">
        <w:rPr>
          <w:rFonts w:ascii="Times New Roman" w:hAnsi="Times New Roman" w:cs="Times New Roman"/>
          <w:sz w:val="24"/>
          <w:szCs w:val="24"/>
          <w:lang w:val="en-US"/>
        </w:rPr>
        <w:t xml:space="preserve"> and the ability to </w:t>
      </w:r>
      <w:r w:rsidR="005D60A5" w:rsidRPr="00A77D13">
        <w:rPr>
          <w:rFonts w:ascii="Times New Roman" w:hAnsi="Times New Roman" w:cs="Times New Roman"/>
          <w:sz w:val="24"/>
          <w:szCs w:val="24"/>
          <w:lang w:val="en-US"/>
        </w:rPr>
        <w:t xml:space="preserve">easily </w:t>
      </w:r>
      <w:r w:rsidR="00F9169B" w:rsidRPr="00A77D13">
        <w:rPr>
          <w:rFonts w:ascii="Times New Roman" w:hAnsi="Times New Roman" w:cs="Times New Roman"/>
          <w:sz w:val="24"/>
          <w:szCs w:val="24"/>
          <w:lang w:val="en-US"/>
        </w:rPr>
        <w:t>connect with myriads of other affiliated brand communities</w:t>
      </w:r>
      <w:r w:rsidR="005D60A5"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{"citationID":"F0vNIVSJ","properties":{"formattedCitation":"(Zaglia, 2013b)","plainCitation":"(Zaglia, 2013b)","dontUpdate":true,"noteIndex":0},"citationItems":[{"id":290,"uris":["http://zotero.org/users/3058091/items/Z2V9MKKZ"],"uri":["http://zotero.org/users/3058091/items/Z2V9MKKZ"],"itemData":{"id":290,"type":"article-journal","title":"Brand communities embedded in social networks","container-title":"Journal of Business Research","page":"216-223","volume":"66","issue":"2","source":"CrossRef","DOI":"10.1016/j.jbusres.2012.07.015","ISSN":"01482963","language":"en","author":[{"family":"Zaglia","given":"Melanie 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055D8" w:rsidRPr="00A77D13">
        <w:rPr>
          <w:rFonts w:ascii="Times New Roman" w:hAnsi="Times New Roman" w:cs="Times New Roman"/>
          <w:sz w:val="24"/>
          <w:lang w:val="en-US"/>
        </w:rPr>
        <w:t>(Zaglia, 2013)</w:t>
      </w:r>
      <w:r w:rsidR="00FE0FF5" w:rsidRPr="00A77D13">
        <w:rPr>
          <w:rFonts w:ascii="Times New Roman" w:hAnsi="Times New Roman" w:cs="Times New Roman"/>
          <w:sz w:val="24"/>
          <w:szCs w:val="24"/>
          <w:lang w:val="en-US"/>
        </w:rPr>
        <w:fldChar w:fldCharType="end"/>
      </w:r>
      <w:r w:rsidR="00F9169B" w:rsidRPr="00A77D13">
        <w:rPr>
          <w:rFonts w:ascii="Times New Roman" w:hAnsi="Times New Roman" w:cs="Times New Roman"/>
          <w:sz w:val="24"/>
          <w:szCs w:val="24"/>
          <w:lang w:val="en-US"/>
        </w:rPr>
        <w:t>.</w:t>
      </w:r>
      <w:r w:rsidR="005D60A5" w:rsidRPr="00A77D13">
        <w:rPr>
          <w:rFonts w:ascii="Times New Roman" w:hAnsi="Times New Roman" w:cs="Times New Roman"/>
          <w:sz w:val="24"/>
          <w:szCs w:val="24"/>
          <w:lang w:val="en-US"/>
        </w:rPr>
        <w:t xml:space="preserve"> Thus, the very nature of the social media networks which enable the social media-based brand communities to have these features </w:t>
      </w:r>
      <w:r w:rsidR="00CF56B1" w:rsidRPr="00A77D13">
        <w:rPr>
          <w:rFonts w:ascii="Times New Roman" w:hAnsi="Times New Roman" w:cs="Times New Roman"/>
          <w:sz w:val="24"/>
          <w:szCs w:val="24"/>
          <w:lang w:val="en-US"/>
        </w:rPr>
        <w:t xml:space="preserve">and the unique dynamics that develop on </w:t>
      </w:r>
      <w:r w:rsidR="00E31613" w:rsidRPr="00A77D13">
        <w:rPr>
          <w:rFonts w:ascii="Times New Roman" w:hAnsi="Times New Roman" w:cs="Times New Roman"/>
          <w:sz w:val="24"/>
          <w:szCs w:val="24"/>
          <w:lang w:val="en-US"/>
        </w:rPr>
        <w:t>a social media-based brand community due to these features can differentiate how customer trust translate to customer loyalty</w:t>
      </w:r>
      <w:r w:rsidR="0009749C" w:rsidRPr="00A77D13">
        <w:rPr>
          <w:rFonts w:ascii="Times New Roman" w:hAnsi="Times New Roman" w:cs="Times New Roman"/>
          <w:sz w:val="24"/>
          <w:szCs w:val="24"/>
          <w:lang w:val="en-US"/>
        </w:rPr>
        <w:t xml:space="preserve">. Our research aims to examine this relationship in this </w:t>
      </w:r>
      <w:r w:rsidR="00A91306" w:rsidRPr="00A77D13">
        <w:rPr>
          <w:rFonts w:ascii="Times New Roman" w:hAnsi="Times New Roman" w:cs="Times New Roman"/>
          <w:sz w:val="24"/>
          <w:szCs w:val="24"/>
          <w:lang w:val="en-US"/>
        </w:rPr>
        <w:t>particular setting and therefore, the following hypothesis is formed.</w:t>
      </w:r>
    </w:p>
    <w:p w14:paraId="3343C84F" w14:textId="77777777" w:rsidR="00F4633E" w:rsidRPr="00A77D13" w:rsidRDefault="00F4633E" w:rsidP="00F4633E">
      <w:pPr>
        <w:spacing w:line="360" w:lineRule="auto"/>
        <w:jc w:val="both"/>
        <w:rPr>
          <w:rFonts w:ascii="Times New Roman" w:hAnsi="Times New Roman" w:cs="Times New Roman"/>
          <w:sz w:val="24"/>
          <w:szCs w:val="24"/>
          <w:lang w:val="en-US"/>
        </w:rPr>
      </w:pPr>
      <w:r w:rsidRPr="00A77D13">
        <w:rPr>
          <w:rFonts w:ascii="Times New Roman" w:hAnsi="Times New Roman" w:cs="Times New Roman"/>
          <w:b/>
          <w:bCs/>
          <w:sz w:val="24"/>
          <w:szCs w:val="24"/>
          <w:lang w:val="en-US"/>
        </w:rPr>
        <w:t>Hypothesis 4</w:t>
      </w:r>
      <w:r w:rsidRPr="00A77D13">
        <w:rPr>
          <w:rFonts w:ascii="Times New Roman" w:hAnsi="Times New Roman" w:cs="Times New Roman"/>
          <w:sz w:val="24"/>
          <w:szCs w:val="24"/>
          <w:lang w:val="en-US"/>
        </w:rPr>
        <w:t xml:space="preserve">: </w:t>
      </w:r>
      <w:r w:rsidRPr="00A77D13">
        <w:rPr>
          <w:rFonts w:ascii="Times New Roman" w:hAnsi="Times New Roman" w:cs="Times New Roman"/>
          <w:i/>
          <w:sz w:val="24"/>
          <w:szCs w:val="24"/>
          <w:lang w:val="en-US"/>
        </w:rPr>
        <w:t>A higher trust to the brand can lead to an increased brand loyalty</w:t>
      </w:r>
    </w:p>
    <w:p w14:paraId="4A684DAC"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Churn of a customer (of the brand) who is also a SMB community member is the exact opposite of what we call as customer loyalty because customer loyalty is often </w:t>
      </w:r>
      <w:r w:rsidRPr="00A77D13">
        <w:rPr>
          <w:rFonts w:ascii="Times New Roman" w:hAnsi="Times New Roman" w:cs="Times New Roman"/>
          <w:sz w:val="24"/>
          <w:szCs w:val="24"/>
          <w:lang w:val="en-US"/>
        </w:rPr>
        <w:lastRenderedPageBreak/>
        <w:t xml:space="preserve">interpreted as actual customer retention in the customer relationship management literature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{"citationID":"VjMYHWZd","properties":{"formattedCitation":"(Gustafsson et al., 2005)","plainCitation":"(Gustafsson et al., 2005)","noteIndex":0},"citationItems":[{"id":874,"uris":["http://zotero.org/users/3058091/items/NP827TKC"],"uri":["http://zotero.org/users/3058091/items/NP827TKC"],"itemData":{"id":874,"type":"article-journal","title":"The effects of customer satisfaction, relationship commitment dimensions, and triggers on customer retention","container-title":"Journal of marketing","page":"210–218","volume":"69","issue":"4","source":"Google Scholar","author":[{"family":"Gustafsson","given":"Anders"},{"family":"Johnson","given":"Michael D."},{"family":"Roos","given":"Inger"}],"issued":{"date-parts":[["2005"]]}}}],"schema":"https://github.com/citation-style-language/schema/raw/master/csl-citation.json"}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(Gustafsson et al.,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turn, the existing literature emphasizes two different dimensions of relationship commitment that can induce loyalty among the actors and have a meaning in the context of the customer-vendor relationship. These dimensions are affective commitment as created through personal interaction, reciprocity and trust and calculative commitment which is shaped by the switching costs </w:t>
      </w:r>
      <w:r w:rsidR="00FE0FF5" w:rsidRPr="00A77D13">
        <w:rPr>
          <w:rFonts w:ascii="Times New Roman" w:hAnsi="Times New Roman" w:cs="Times New Roman"/>
          <w:sz w:val="24"/>
          <w:szCs w:val="24"/>
          <w:lang w:val="en-US"/>
        </w:rPr>
        <w:fldChar w:fldCharType="begin"/>
      </w:r>
      <w:r w:rsidR="00401E47" w:rsidRPr="00A77D13">
        <w:rPr>
          <w:rFonts w:ascii="Times New Roman" w:hAnsi="Times New Roman" w:cs="Times New Roman"/>
          <w:sz w:val="24"/>
          <w:szCs w:val="24"/>
          <w:lang w:val="en-US"/>
        </w:rPr>
        <w:instrText xml:space="preserve"> ADDIN ZOTERO_ITEM CSL_CITATION {"citationID":"IRO1dDf7","properties":{"formattedCitation":"(Bendapudi &amp; Berry, 1997; Fullerton, 2003; Garbarino &amp; Johnson, 1999; Morgan &amp; Hunt, 1994)","plainCitation":"(Bendapudi &amp; Berry, 1997; Fullerton, 2003; Garbarino &amp; Johnson, 1999; Morgan &amp; Hunt, 1994)","noteIndex":0},"citationItems":[{"id":1301,"uris":["http://zotero.org/users/3058091/items/XGQ4SZF7"],"uri":["http://zotero.org/users/3058091/items/XGQ4SZF7"],"itemData":{"id":1301,"type":"article-journal","title":"Customers' motivations for maintaining relationships with service providers","container-title":"Journal of retailing","page":"15–37","volume":"73","issue":"1","source":"Google Scholar","author":[{"family":"Bendapudi","given":"Neeli"},{"family":"Berry","given":"Leonard L."}],"issued":{"date-parts":[["1997"]]}}},{"id":1300,"uris":["http://zotero.org/users/3058091/items/7FN8ETB3"],"uri":["http://zotero.org/users/3058091/items/7FN8ETB3"],"itemData":{"id":1300,"type":"article-journal","title":"When does commitment lead to loyalty?","container-title":"Journal of service research","page":"333–344","volume":"5","issue":"4","source":"Google Scholar","author":[{"family":"Fullerton","given":"Gordon"}],"issued":{"date-parts":[["2003"]]}}},{"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401E47" w:rsidRPr="00A77D13">
        <w:rPr>
          <w:rFonts w:ascii="Times New Roman" w:hAnsi="Times New Roman" w:cs="Times New Roman"/>
          <w:sz w:val="24"/>
          <w:lang w:val="en-US"/>
        </w:rPr>
        <w:t>(Bendapudi &amp; Berry, 1997; Fullerton, 2003; Garbarino &amp; Johnson, 1999; Morgan &amp; Hunt, 1994)</w:t>
      </w:r>
      <w:r w:rsidR="00FE0FF5" w:rsidRPr="00A77D13">
        <w:rPr>
          <w:rFonts w:ascii="Times New Roman" w:hAnsi="Times New Roman" w:cs="Times New Roman"/>
          <w:sz w:val="24"/>
          <w:szCs w:val="24"/>
          <w:lang w:val="en-US"/>
        </w:rPr>
        <w:fldChar w:fldCharType="end"/>
      </w:r>
      <w:r w:rsidR="0097678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Affective and calculative commitment form a customer’s loyalty. We have shown previously that trust affects directly the affective commitment and indirectly, the calculative commitment, shaping customer loyalty in the process. Therefore, trust place a significant role in customer retention, totally discrete from the other factors affect customer churn, and we expect that an increase in trust between the members of the community will lead to a decreased possibility of these members to churn if they are also customers of the company. This discussion leads us to our next hypothesis.</w:t>
      </w:r>
    </w:p>
    <w:p w14:paraId="1E78AA8F" w14:textId="77777777" w:rsidR="007231D2" w:rsidRPr="00A77D13" w:rsidRDefault="007231D2" w:rsidP="007231D2">
      <w:pPr>
        <w:spacing w:line="360" w:lineRule="auto"/>
        <w:jc w:val="both"/>
        <w:rPr>
          <w:rFonts w:ascii="Times New Roman" w:hAnsi="Times New Roman" w:cs="Times New Roman"/>
          <w:i/>
          <w:sz w:val="24"/>
          <w:szCs w:val="24"/>
          <w:lang w:val="en-US"/>
        </w:rPr>
      </w:pPr>
      <w:r w:rsidRPr="00A77D13">
        <w:rPr>
          <w:rFonts w:ascii="Times New Roman" w:hAnsi="Times New Roman" w:cs="Times New Roman"/>
          <w:b/>
          <w:sz w:val="24"/>
          <w:szCs w:val="24"/>
          <w:lang w:val="en-US"/>
        </w:rPr>
        <w:t>Hypothesis 5</w:t>
      </w:r>
      <w:r w:rsidRPr="00A77D13">
        <w:rPr>
          <w:rFonts w:ascii="Times New Roman" w:hAnsi="Times New Roman" w:cs="Times New Roman"/>
          <w:sz w:val="24"/>
          <w:szCs w:val="24"/>
          <w:lang w:val="en-US"/>
        </w:rPr>
        <w:t xml:space="preserve">: </w:t>
      </w:r>
      <w:r w:rsidRPr="00A77D13">
        <w:rPr>
          <w:rFonts w:ascii="Times New Roman" w:hAnsi="Times New Roman" w:cs="Times New Roman"/>
          <w:i/>
          <w:sz w:val="24"/>
          <w:szCs w:val="24"/>
          <w:lang w:val="en-US"/>
        </w:rPr>
        <w:t>A higher trust due to the community participation can diminish the possibility of a member to churn.</w:t>
      </w:r>
      <w:r w:rsidR="000C03EA" w:rsidRPr="00A77D13">
        <w:rPr>
          <w:rFonts w:ascii="Times New Roman" w:hAnsi="Times New Roman" w:cs="Times New Roman"/>
          <w:i/>
          <w:sz w:val="24"/>
          <w:szCs w:val="24"/>
          <w:lang w:val="en-US"/>
        </w:rPr>
        <w:t xml:space="preserve"> </w:t>
      </w:r>
    </w:p>
    <w:p w14:paraId="1633F915"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As we have described above</w:t>
      </w:r>
      <w:r w:rsidR="005B5F12"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people taking part in a relational exchange develop emotions. These emotions can differ among members of a community based on their individual characteristics like the perception, the level of involvement and the orientation of every participant. The level of involvement and the perception of a participant can be summarily described by the notion of customer engagement. Despite being similar to the notion of participation (active – passive users), customer engagement has a distinct character in the formation of bonds. From a practitioner’s perspective, customer engagement can be defined as activities which facilitate interactions that strengthen the psychological and physical investment a customer has with a brand </w:t>
      </w:r>
      <w:r w:rsidR="00FE0FF5" w:rsidRPr="00A77D13">
        <w:rPr>
          <w:rFonts w:ascii="Times New Roman" w:hAnsi="Times New Roman" w:cs="Times New Roman"/>
          <w:sz w:val="24"/>
          <w:szCs w:val="24"/>
          <w:lang w:val="en-US"/>
        </w:rPr>
        <w:fldChar w:fldCharType="begin"/>
      </w:r>
      <w:r w:rsidR="0097678F" w:rsidRPr="00A77D13">
        <w:rPr>
          <w:rFonts w:ascii="Times New Roman" w:hAnsi="Times New Roman" w:cs="Times New Roman"/>
          <w:sz w:val="24"/>
          <w:szCs w:val="24"/>
          <w:lang w:val="en-US"/>
        </w:rPr>
        <w:instrText xml:space="preserve"> ADDIN ZOTERO_ITEM CSL_CITATION {"citationID":"mI4svCMk","properties":{"formattedCitation":"(Sedley, 2006)","plainCitation":"(Sedley, 2006)","noteIndex":0},"citationItems":[{"id":1435,"uris":["http://zotero.org/users/3058091/items/EEZW3TFU"],"uri":["http://zotero.org/users/3058091/items/EEZW3TFU"],"itemData":{"id":1435,"type":"book","title":"Customer Engagement Survey Report","edition":"Richard Sedley","author":[{"family":"Sedley","given":"Richard"}],"issued":{"date-parts":[["2006"]]}}}],"schema":"https://github.com/citation-style-language/schema/raw/master/csl-citation.json"}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678F" w:rsidRPr="00A77D13">
        <w:rPr>
          <w:rFonts w:ascii="Times New Roman" w:hAnsi="Times New Roman" w:cs="Times New Roman"/>
          <w:sz w:val="24"/>
          <w:lang w:val="en-US"/>
        </w:rPr>
        <w:t>(Sedley, 2006)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definition aligns with a vendor perspective about customer engagement. If, now, we examine customer engagement from a customer perspective, we can academically define it as the intensity of customer participation with both representatives of the organization and with other customers in a collaborative knowledge exchange process </w:t>
      </w:r>
      <w:r w:rsidR="00FE0FF5" w:rsidRPr="00A77D13">
        <w:rPr>
          <w:rFonts w:ascii="Times New Roman" w:hAnsi="Times New Roman" w:cs="Times New Roman"/>
          <w:sz w:val="24"/>
          <w:szCs w:val="24"/>
          <w:lang w:val="en-US"/>
        </w:rPr>
        <w:fldChar w:fldCharType="begin"/>
      </w:r>
      <w:r w:rsidR="0097678F" w:rsidRPr="00A77D13">
        <w:rPr>
          <w:rFonts w:ascii="Times New Roman" w:hAnsi="Times New Roman" w:cs="Times New Roman"/>
          <w:sz w:val="24"/>
          <w:szCs w:val="24"/>
          <w:lang w:val="en-US"/>
        </w:rPr>
        <w:instrText xml:space="preserve"> ADDIN ZOTERO_ITEM CSL_CITATION {"citationID":"bX3EUZ7T","properties":{"formattedCitation":"(Wagner &amp; Majchrzak, 2007)","plainCitation":"(Wagner &amp; Majchrzak, 2007)","noteIndex":0},"citationItems":[{"id":101,"uris":["http://zotero.org/users/3058091/items/5N2NFMZC"],"uri":["http://zotero.org/users/3058091/items/5N2NFMZC"],"itemData":{"id":101,"type":"article-journal","title":"Enabling Customer-Centricity Using Wikis and the Wiki Way","container-title":"Journal of Management Information Systems","page":"17-43","volume":"23","issue":"3","source":"CrossRef","DOI":"10.2753/MIS0742-1222230302","ISSN":"0742-1222","author":[{"family":"Wagner","given":"Christian"},{"family":"Majchrzak","given":"Ann"}],"issued":{"date-parts":[["2007",1,1]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678F" w:rsidRPr="00A77D13">
        <w:rPr>
          <w:rFonts w:ascii="Times New Roman" w:hAnsi="Times New Roman" w:cs="Times New Roman"/>
          <w:sz w:val="24"/>
          <w:lang w:val="en-US"/>
        </w:rPr>
        <w:t>(Wagner &amp; Majchrzak, 2007)</w:t>
      </w:r>
      <w:r w:rsidR="00FE0FF5" w:rsidRPr="00A77D13">
        <w:rPr>
          <w:rFonts w:ascii="Times New Roman" w:hAnsi="Times New Roman" w:cs="Times New Roman"/>
          <w:sz w:val="24"/>
          <w:szCs w:val="24"/>
          <w:lang w:val="en-US"/>
        </w:rPr>
        <w:fldChar w:fldCharType="end"/>
      </w:r>
      <w:r w:rsidR="0097678F"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Customer </w:t>
      </w:r>
      <w:r w:rsidRPr="00A77D13">
        <w:rPr>
          <w:rFonts w:ascii="Times New Roman" w:hAnsi="Times New Roman" w:cs="Times New Roman"/>
          <w:sz w:val="24"/>
          <w:szCs w:val="24"/>
          <w:lang w:val="en-US"/>
        </w:rPr>
        <w:lastRenderedPageBreak/>
        <w:t>engagement consists of five elements:</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enthusiasm, absorption, identification, attention and interaction. </w:t>
      </w:r>
    </w:p>
    <w:p w14:paraId="62E758E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online environment of such a community makes the customer participation easier and the mere existence of the brand community facilitates this information and knowledge exchange process, while, at the same time, the increasing number of interactions between participants (due to the ease of access) demands a higher personal investment from the members. Moreover, we have shown in our literature review that participants’ prospects and potentials play a major role in the creation of emotions and as a result, in the formation of bonds.</w:t>
      </w:r>
    </w:p>
    <w:p w14:paraId="604A20DB" w14:textId="7A8D01FD"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Now, if </w:t>
      </w:r>
      <w:r w:rsidR="0071024C" w:rsidRPr="00A77D13">
        <w:rPr>
          <w:rFonts w:ascii="Times New Roman" w:hAnsi="Times New Roman" w:cs="Times New Roman"/>
          <w:sz w:val="24"/>
          <w:szCs w:val="24"/>
          <w:lang w:val="en-US"/>
        </w:rPr>
        <w:t>one</w:t>
      </w:r>
      <w:r w:rsidRPr="00A77D13">
        <w:rPr>
          <w:rFonts w:ascii="Times New Roman" w:hAnsi="Times New Roman" w:cs="Times New Roman"/>
          <w:sz w:val="24"/>
          <w:szCs w:val="24"/>
          <w:lang w:val="en-US"/>
        </w:rPr>
        <w:t xml:space="preserve"> want</w:t>
      </w:r>
      <w:r w:rsidR="0071024C"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to understand bond formation through the prism of customer engagement, </w:t>
      </w:r>
      <w:r w:rsidR="0071024C" w:rsidRPr="00A77D13">
        <w:rPr>
          <w:rFonts w:ascii="Times New Roman" w:hAnsi="Times New Roman" w:cs="Times New Roman"/>
          <w:sz w:val="24"/>
          <w:szCs w:val="24"/>
          <w:lang w:val="en-US"/>
        </w:rPr>
        <w:t>he/she</w:t>
      </w:r>
      <w:r w:rsidRPr="00A77D13">
        <w:rPr>
          <w:rFonts w:ascii="Times New Roman" w:hAnsi="Times New Roman" w:cs="Times New Roman"/>
          <w:sz w:val="24"/>
          <w:szCs w:val="24"/>
          <w:lang w:val="en-US"/>
        </w:rPr>
        <w:t xml:space="preserve"> ha</w:t>
      </w:r>
      <w:r w:rsidR="0071024C"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to focus on the five elements comprising it. Individuals who exhibit enthusiasm, absorption, identification, attention and interaction for a brand (consequently, for a product of a brand as well) and thus, present a high level of involvement and customer engagement are expected to form not only transactional bonds but also emotional bonds with a brand. This happens as individuals who exhibit such a high level of attachment and commitment can pass from a generalized exchange to a productive exchange in their interactions with the brand and everyone associated with it (e.g. members of the social media-based brand community). This will happen as high customer involvement in a product or a brand provide a strong basis for expanding and personalizing the client-vendor relationship </w:t>
      </w:r>
      <w:r w:rsidR="00FE0FF5" w:rsidRPr="00A77D13">
        <w:rPr>
          <w:rFonts w:ascii="Times New Roman" w:hAnsi="Times New Roman" w:cs="Times New Roman"/>
          <w:sz w:val="24"/>
          <w:szCs w:val="24"/>
          <w:lang w:val="en-US"/>
        </w:rPr>
        <w:fldChar w:fldCharType="begin"/>
      </w:r>
      <w:r w:rsidR="0097678F" w:rsidRPr="00A77D13">
        <w:rPr>
          <w:rFonts w:ascii="Times New Roman" w:hAnsi="Times New Roman" w:cs="Times New Roman"/>
          <w:sz w:val="24"/>
          <w:szCs w:val="24"/>
          <w:lang w:val="en-US"/>
        </w:rPr>
        <w:instrText xml:space="preserve"> ADDIN ZOTERO_ITEM CSL_CITATION {"citationID":"QJMU6hcN","properties":{"formattedCitation":"(Christy et al., 1996)","plainCitation":"(Christy et al., 1996)","noteIndex":0},"citationItems":[{"id":97,"uris":["http://zotero.org/users/3058091/items/QEKHWBS5"],"uri":["http://zotero.org/users/3058091/items/QEKHWBS5"],"itemData":{"id":97,"type":"article-journal","title":"Relationship marketing in consumer markets","container-title":"Journal of Marketing Management,","page":"175-187","volume":"12","issue":"1-3","author":[{"family":"Christy","given":"R."},{"family":"Oliver","given":"G."},{"family":"Penn","given":"J."}],"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678F" w:rsidRPr="00A77D13">
        <w:rPr>
          <w:rFonts w:ascii="Times New Roman" w:hAnsi="Times New Roman" w:cs="Times New Roman"/>
          <w:sz w:val="24"/>
          <w:lang w:val="en-US"/>
        </w:rPr>
        <w:t>(Christy et al., 1996)</w:t>
      </w:r>
      <w:r w:rsidR="00FE0FF5" w:rsidRPr="00A77D13">
        <w:rPr>
          <w:rFonts w:ascii="Times New Roman" w:hAnsi="Times New Roman" w:cs="Times New Roman"/>
          <w:sz w:val="24"/>
          <w:szCs w:val="24"/>
          <w:lang w:val="en-US"/>
        </w:rPr>
        <w:fldChar w:fldCharType="end"/>
      </w:r>
      <w:r w:rsidR="0097678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Moreover, supporting this line of thought, empirical research has suggested that highly-involved individuals are more likely to value their existing relationship </w:t>
      </w:r>
      <w:r w:rsidR="00FE0FF5" w:rsidRPr="00A77D13">
        <w:rPr>
          <w:rFonts w:ascii="Times New Roman" w:hAnsi="Times New Roman" w:cs="Times New Roman"/>
          <w:sz w:val="24"/>
          <w:szCs w:val="24"/>
          <w:lang w:val="en-US"/>
        </w:rPr>
        <w:fldChar w:fldCharType="begin"/>
      </w:r>
      <w:r w:rsidR="0097678F" w:rsidRPr="00A77D13">
        <w:rPr>
          <w:rFonts w:ascii="Times New Roman" w:hAnsi="Times New Roman" w:cs="Times New Roman"/>
          <w:sz w:val="24"/>
          <w:szCs w:val="24"/>
          <w:lang w:val="en-US"/>
        </w:rPr>
        <w:instrText xml:space="preserve"> ADDIN ZOTERO_ITEM CSL_CITATION {"citationID":"k5WoAyO4","properties":{"formattedCitation":"(Gordon et al., 1998)","plainCitation":"(Gordon et al., 1998)","noteIndex":0},"citationItems":[{"id":1425,"uris":["http://zotero.org/users/3058091/items/3HKWQ2WP"],"uri":["http://zotero.org/users/3058091/items/3HKWQ2WP"],"itemData":{"id":1425,"type":"article-journal","title":"Relationship marketing effectiveness: the role of involvement","container-title":"Psychology and Marketing","page":"443–459","volume":"15","issue":"5","source":"Google Scholar","title-short":"Relationship marketing effectiveness","author":[{"family":"Gordon","given":"Mary Ellen"},{"family":"McKeage","given":"Kim"},{"family":"Fox","given":"Mark Alexander"}],"issued":{"date-parts":[["1998"]]}}}],"schema":"https://github.com/citation-style-language/schema/raw/master/csl-citation.json"}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678F" w:rsidRPr="00A77D13">
        <w:rPr>
          <w:rFonts w:ascii="Times New Roman" w:hAnsi="Times New Roman" w:cs="Times New Roman"/>
          <w:sz w:val="24"/>
          <w:lang w:val="en-US"/>
        </w:rPr>
        <w:t>(Gordon et al.,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and to develop a tendency to engage in similar relationships with other vendors </w:t>
      </w:r>
      <w:r w:rsidR="00FE0FF5" w:rsidRPr="00A77D13">
        <w:rPr>
          <w:rFonts w:ascii="Times New Roman" w:hAnsi="Times New Roman" w:cs="Times New Roman"/>
          <w:sz w:val="24"/>
          <w:szCs w:val="24"/>
          <w:lang w:val="en-US"/>
        </w:rPr>
        <w:fldChar w:fldCharType="begin"/>
      </w:r>
      <w:r w:rsidR="0097678F" w:rsidRPr="00A77D13">
        <w:rPr>
          <w:rFonts w:ascii="Times New Roman" w:hAnsi="Times New Roman" w:cs="Times New Roman"/>
          <w:sz w:val="24"/>
          <w:szCs w:val="24"/>
          <w:lang w:val="en-US"/>
        </w:rPr>
        <w:instrText xml:space="preserve"> ADDIN ZOTERO_ITEM CSL_CITATION {"citationID":"xZSLl00n","properties":{"formattedCitation":"(Odekerken-Schr\\uc0\\u246{}der et al., 2003)","plainCitation":"(Odekerken-Schröder et al., 2003)","noteIndex":0},"citationItems":[{"id":98,"uris":["http://zotero.org/users/3058091/items/XXXTHU93"],"uri":["http://zotero.org/users/3058091/items/XXXTHU93"],"itemData":{"id":98,"type":"article-journal","title":"Strengthening outcomes of retailer–consumer relationships: The dual impact of relationship marketing tactics and consumer personality","container-title":"Journal of business research","page":"177–190","volume":"56","issue":"3","source":"Google Scholar","title-short":"Strengthening outcomes of retailer–consumer relationships","author":[{"family":"Odekerken-Schröder","given":"Gaby"},{"family":"De Wulf","given":"Kristof"},{"family":"Schumacher","given":"Patrick"}],"issued":{"date-parts":[["2003"]]}}}],"schema":"https://github.com/citation-style-language/schema/raw/master/csl-citation.json"}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678F" w:rsidRPr="00A77D13">
        <w:rPr>
          <w:rFonts w:ascii="Times New Roman" w:hAnsi="Times New Roman" w:cs="Times New Roman"/>
          <w:sz w:val="24"/>
          <w:szCs w:val="24"/>
          <w:lang w:val="en-US"/>
        </w:rPr>
        <w:t>(Odekerken-Schröder et al., 2003)</w:t>
      </w:r>
      <w:r w:rsidR="00FE0FF5" w:rsidRPr="00A77D13">
        <w:rPr>
          <w:rFonts w:ascii="Times New Roman" w:hAnsi="Times New Roman" w:cs="Times New Roman"/>
          <w:sz w:val="24"/>
          <w:szCs w:val="24"/>
          <w:lang w:val="en-US"/>
        </w:rPr>
        <w:fldChar w:fldCharType="end"/>
      </w:r>
      <w:r w:rsidR="0097678F"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or service providers </w:t>
      </w:r>
      <w:r w:rsidR="00FE0FF5" w:rsidRPr="00A77D13">
        <w:rPr>
          <w:rFonts w:ascii="Times New Roman" w:hAnsi="Times New Roman" w:cs="Times New Roman"/>
          <w:sz w:val="24"/>
          <w:szCs w:val="24"/>
          <w:lang w:val="en-US"/>
        </w:rPr>
        <w:fldChar w:fldCharType="begin"/>
      </w:r>
      <w:r w:rsidR="0097678F" w:rsidRPr="00A77D13">
        <w:rPr>
          <w:rFonts w:ascii="Times New Roman" w:hAnsi="Times New Roman" w:cs="Times New Roman"/>
          <w:sz w:val="24"/>
          <w:szCs w:val="24"/>
          <w:lang w:val="en-US"/>
        </w:rPr>
        <w:instrText xml:space="preserve"> ADDIN ZOTERO_ITEM CSL_CITATION {"citationID":"1vgn1jWI","properties":{"formattedCitation":"(Varki &amp; Wong, 2003)","plainCitation":"(Varki &amp; Wong, 2003)","noteIndex":0},"citationItems":[{"id":100,"uris":["http://zotero.org/users/3058091/items/BM9FACNN"],"uri":["http://zotero.org/users/3058091/items/BM9FACNN"],"itemData":{"id":100,"type":"article-journal","title":"Consumer Involvement in Relationship Marketing of Services","container-title":"Journal of Service Research","page":"83-91","volume":"6","issue":"1","source":"CrossRef","DOI":"10.1177/1094670503254287","ISSN":"1094-6705, 1552-7379","language":"en","author":[{"family":"Varki","given":"Sajeev"},{"family":"Wong","given":"Shirley"}],"issued":{"date-parts":[["2003",8]]}}}],"schema":"https://github.com/citation-style-language/schema/raw/master/csl-citation.json"}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97678F" w:rsidRPr="00A77D13">
        <w:rPr>
          <w:rFonts w:ascii="Times New Roman" w:hAnsi="Times New Roman" w:cs="Times New Roman"/>
          <w:sz w:val="24"/>
          <w:lang w:val="en-US"/>
        </w:rPr>
        <w:t>(Varki &amp; Wong, 2003)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These research findings strongly point to this transformation of the relational exchanges with the brand or the elements associated with it (e.g. social media-based brand community) from generalized ones to productive ones, as the customers find a common goal and purpose and identify their interest with the ones of the brand. As we have mentioned earlier, a productive exchange can produce the most persistent and strongest emotions of any kind of relational exchange. Thus, </w:t>
      </w:r>
      <w:r w:rsidR="00FE0FF5"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{"citationID":"Lcm2lH1P","properties":{"formattedCitation":"(Lawler, 2001b; Lawler &amp; Thye, 1999; Lawler et al., 2000)","plainCitation":"(Lawler, 2001b; Lawler &amp; Thye, 1999; Lawler et al., 2000)","dontUpdate":true,"noteIndex":0},"citationItems":[{"id":333,"uris":["http://zotero.org/users/3058091/items/3JH5QSA9"],"uri":["http://zotero.org/users/3058091/items/3JH5QSA9"],"itemData":{"id":333,"type":"article-journal","title":"An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J."}],"issued":{"date-parts":[["2001"]]}}},{"id":327,"uris":["http://zotero.org/users/3058091/items/RN4UUHUQ"],"uri":["http://zotero.org/users/3058091/items/RN4UUHUQ"],"itemData":{"id":327,"type":"article-journal","title":"Bringing emotions into social exchange theory","container-title":"Annual review of sociology","page":"217–244","source":"Google Scholar","author":[{"family":"Lawler","given":"Edward J."},{"family":"Thye","given":"Shane R."}],"issued":{"date-parts":[["1999"]]}}},{"id":326,"uris":["http://zotero.org/users/3058091/items/3F3V4AN2"],"uri":["http://zotero.org/users/3058091/items/3F3V4AN2"],"itemData":{"id":326,"type":"article-journal","title":"Emotion and Group Cohesion in Productive Exchange1","container-title":"American Journal of Sociology","page":"616–657","volume":"106","issue":"3","source":"Google Scholar","author":[{"family":"Lawler","given":"Edward J."},{"family":"Thye","given":"Shane R."},{"family":"Yoon","given":"Jeongkoo"}],"issued":{"date-parts":[["2000"]]}}}],"schema":"https://github.com/citation-style-language/schema/raw/master/csl-citation.json"}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C39FA" w:rsidRPr="00A77D13">
        <w:rPr>
          <w:rFonts w:ascii="Times New Roman" w:hAnsi="Times New Roman" w:cs="Times New Roman"/>
          <w:sz w:val="24"/>
          <w:lang w:val="en-US"/>
        </w:rPr>
        <w:t>(Lawler, 2001; Lawler &amp; Thye, 1999; Lawler et al.,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such a situation the client not only develops transactional bonds from the </w:t>
      </w:r>
      <w:r w:rsidRPr="00A77D13">
        <w:rPr>
          <w:rFonts w:ascii="Times New Roman" w:hAnsi="Times New Roman" w:cs="Times New Roman"/>
          <w:sz w:val="24"/>
          <w:szCs w:val="24"/>
          <w:lang w:val="en-US"/>
        </w:rPr>
        <w:lastRenderedPageBreak/>
        <w:t xml:space="preserve">calculative trust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{"citationID":"XmQrUGUa","properties":{"formattedCitation":"(Garbarino &amp; Johnson, 1999; Morgan &amp; Hunt, 1994; Sashi, 2012b)","plainCitation":"(Garbarino &amp; Johnson, 1999; Morgan &amp; Hunt, 1994; Sashi, 2012b)","dontUpdate":true,"noteIndex":0},"citationItems":[{"id":263,"uris":["http://zotero.org/users/3058091/items/WC5SVI6Z"],"uri":["http://zotero.org/users/3058091/items/WC5SVI6Z"],"itemData":{"id":263,"type":"article-journal","title":"The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C39FA" w:rsidRPr="00A77D13">
        <w:rPr>
          <w:rFonts w:ascii="Times New Roman" w:hAnsi="Times New Roman" w:cs="Times New Roman"/>
          <w:sz w:val="24"/>
          <w:lang w:val="en-US"/>
        </w:rPr>
        <w:t>(Garbarino &amp; Johnson, 1999; Morgan &amp; Hunt, 1994; 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but also forms strong emotional bonds and enhances his/her affective trust towards the brand </w:t>
      </w:r>
      <w:r w:rsidR="00FE0FF5" w:rsidRPr="00A77D13">
        <w:rPr>
          <w:rFonts w:ascii="Times New Roman" w:hAnsi="Times New Roman" w:cs="Times New Roman"/>
          <w:sz w:val="24"/>
          <w:szCs w:val="24"/>
          <w:lang w:val="en-US"/>
        </w:rPr>
        <w:fldChar w:fldCharType="begin"/>
      </w:r>
      <w:r w:rsidR="00AC39FA" w:rsidRPr="00A77D13">
        <w:rPr>
          <w:rFonts w:ascii="Times New Roman" w:hAnsi="Times New Roman" w:cs="Times New Roman"/>
          <w:sz w:val="24"/>
          <w:szCs w:val="24"/>
          <w:lang w:val="en-US"/>
        </w:rPr>
        <w:instrText xml:space="preserve"> ADDIN ZOTERO_ITEM CSL_CITATION {"citationID":"uw6k6f0U","properties":{"formattedCitation":"(Sashi,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C39FA"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Therefore, we expect that depending on the individual characteristics of a customer member in a social media-based brand community stronger or weaker emotional or transactional bonds will be formed between the said customer and the brand. From this discussion, the follo</w:t>
      </w:r>
      <w:r w:rsidR="00DD4856" w:rsidRPr="00A77D13">
        <w:rPr>
          <w:rFonts w:ascii="Times New Roman" w:hAnsi="Times New Roman" w:cs="Times New Roman"/>
          <w:sz w:val="24"/>
          <w:szCs w:val="24"/>
          <w:lang w:val="en-US"/>
        </w:rPr>
        <w:t xml:space="preserve">wing hypothesis can be created. Note, here, that we differentiate between two samples (one randomly selected from all customers of SYN.KA </w:t>
      </w:r>
      <w:r w:rsidR="005B2AE5" w:rsidRPr="00A77D13">
        <w:rPr>
          <w:rFonts w:ascii="Times New Roman" w:hAnsi="Times New Roman" w:cs="Times New Roman"/>
          <w:sz w:val="24"/>
          <w:szCs w:val="24"/>
          <w:lang w:val="en-US"/>
        </w:rPr>
        <w:t>Super Markets</w:t>
      </w:r>
      <w:r w:rsidR="00DD4856" w:rsidRPr="00A77D13">
        <w:rPr>
          <w:rFonts w:ascii="Times New Roman" w:hAnsi="Times New Roman" w:cs="Times New Roman"/>
          <w:sz w:val="24"/>
          <w:szCs w:val="24"/>
          <w:lang w:val="en-US"/>
        </w:rPr>
        <w:t xml:space="preserve"> and one selected from members of the SYN.KA </w:t>
      </w:r>
      <w:r w:rsidR="005B2AE5" w:rsidRPr="00A77D13">
        <w:rPr>
          <w:rFonts w:ascii="Times New Roman" w:hAnsi="Times New Roman" w:cs="Times New Roman"/>
          <w:sz w:val="24"/>
          <w:szCs w:val="24"/>
          <w:lang w:val="en-US"/>
        </w:rPr>
        <w:t>Super Markets</w:t>
      </w:r>
      <w:r w:rsidR="00DD4856" w:rsidRPr="00A77D13">
        <w:rPr>
          <w:rFonts w:ascii="Times New Roman" w:hAnsi="Times New Roman" w:cs="Times New Roman"/>
          <w:sz w:val="24"/>
          <w:szCs w:val="24"/>
          <w:lang w:val="en-US"/>
        </w:rPr>
        <w:t xml:space="preserve"> social media-based brand community</w:t>
      </w:r>
      <w:r w:rsidR="00137D87" w:rsidRPr="00A77D13">
        <w:rPr>
          <w:rFonts w:ascii="Times New Roman" w:hAnsi="Times New Roman" w:cs="Times New Roman"/>
          <w:sz w:val="24"/>
          <w:szCs w:val="24"/>
          <w:lang w:val="en-US"/>
        </w:rPr>
        <w:t xml:space="preserve"> only</w:t>
      </w:r>
      <w:r w:rsidR="00DD4856" w:rsidRPr="00A77D13">
        <w:rPr>
          <w:rFonts w:ascii="Times New Roman" w:hAnsi="Times New Roman" w:cs="Times New Roman"/>
          <w:sz w:val="24"/>
          <w:szCs w:val="24"/>
          <w:lang w:val="en-US"/>
        </w:rPr>
        <w:t>)</w:t>
      </w:r>
      <w:r w:rsidR="00137D87" w:rsidRPr="00A77D13">
        <w:rPr>
          <w:rFonts w:ascii="Times New Roman" w:hAnsi="Times New Roman" w:cs="Times New Roman"/>
          <w:sz w:val="24"/>
          <w:szCs w:val="24"/>
          <w:lang w:val="en-US"/>
        </w:rPr>
        <w:t>, as we expect participation to the social media-based brand community to exert an influence in bond formation</w:t>
      </w:r>
      <w:r w:rsidR="00632613" w:rsidRPr="00A77D13">
        <w:rPr>
          <w:rFonts w:ascii="Times New Roman" w:hAnsi="Times New Roman" w:cs="Times New Roman"/>
          <w:sz w:val="24"/>
          <w:szCs w:val="24"/>
          <w:lang w:val="en-US"/>
        </w:rPr>
        <w:t xml:space="preserve"> between the customer and the brand</w:t>
      </w:r>
      <w:r w:rsidR="00DD4856" w:rsidRPr="00A77D13">
        <w:rPr>
          <w:rFonts w:ascii="Times New Roman" w:hAnsi="Times New Roman" w:cs="Times New Roman"/>
          <w:sz w:val="24"/>
          <w:szCs w:val="24"/>
          <w:lang w:val="en-US"/>
        </w:rPr>
        <w:t xml:space="preserve">. </w:t>
      </w:r>
    </w:p>
    <w:p w14:paraId="16DB5F55" w14:textId="704A1F5E" w:rsidR="007231D2" w:rsidRPr="00A77D13" w:rsidRDefault="007231D2" w:rsidP="007231D2">
      <w:pPr>
        <w:spacing w:line="360" w:lineRule="auto"/>
        <w:jc w:val="both"/>
        <w:rPr>
          <w:rFonts w:ascii="Times New Roman" w:hAnsi="Times New Roman" w:cs="Times New Roman"/>
          <w:i/>
          <w:sz w:val="24"/>
          <w:szCs w:val="24"/>
          <w:lang w:val="en-US"/>
        </w:rPr>
      </w:pPr>
      <w:bookmarkStart w:id="23" w:name="_Hlk14640433"/>
      <w:r w:rsidRPr="00A77D13">
        <w:rPr>
          <w:rFonts w:ascii="Times New Roman" w:hAnsi="Times New Roman" w:cs="Times New Roman"/>
          <w:b/>
          <w:sz w:val="24"/>
          <w:szCs w:val="24"/>
          <w:lang w:val="en-US"/>
        </w:rPr>
        <w:t>Hypothesis 6:</w:t>
      </w:r>
      <w:r w:rsidRPr="00A77D13">
        <w:rPr>
          <w:rFonts w:ascii="Times New Roman" w:hAnsi="Times New Roman" w:cs="Times New Roman"/>
          <w:sz w:val="24"/>
          <w:szCs w:val="24"/>
          <w:lang w:val="en-US"/>
        </w:rPr>
        <w:t xml:space="preserve"> </w:t>
      </w:r>
      <w:r w:rsidRPr="00A77D13">
        <w:rPr>
          <w:rFonts w:ascii="Times New Roman" w:hAnsi="Times New Roman" w:cs="Times New Roman"/>
          <w:i/>
          <w:sz w:val="24"/>
          <w:szCs w:val="24"/>
          <w:lang w:val="en-US"/>
        </w:rPr>
        <w:t xml:space="preserve">The individual characteristics of </w:t>
      </w:r>
      <w:r w:rsidR="00474682" w:rsidRPr="00A77D13">
        <w:rPr>
          <w:rFonts w:ascii="Times New Roman" w:hAnsi="Times New Roman" w:cs="Times New Roman"/>
          <w:i/>
          <w:sz w:val="24"/>
          <w:szCs w:val="24"/>
          <w:lang w:val="en-US"/>
        </w:rPr>
        <w:t>a person</w:t>
      </w:r>
      <w:r w:rsidRPr="00A77D13">
        <w:rPr>
          <w:rFonts w:ascii="Times New Roman" w:hAnsi="Times New Roman" w:cs="Times New Roman"/>
          <w:i/>
          <w:sz w:val="24"/>
          <w:szCs w:val="24"/>
          <w:lang w:val="en-US"/>
        </w:rPr>
        <w:t xml:space="preserve"> (customer-member in a SMB community or non-member) play a significant role in the bonds formed between the said customer and the brand.</w:t>
      </w:r>
    </w:p>
    <w:p w14:paraId="7C8FCBEB" w14:textId="77777777" w:rsidR="008D53A3" w:rsidRPr="00A77D13" w:rsidRDefault="008D53A3" w:rsidP="008D53A3">
      <w:pPr>
        <w:spacing w:line="360" w:lineRule="auto"/>
        <w:jc w:val="both"/>
        <w:rPr>
          <w:rFonts w:ascii="Times New Roman" w:hAnsi="Times New Roman" w:cs="Times New Roman"/>
          <w:i/>
          <w:sz w:val="24"/>
          <w:szCs w:val="24"/>
          <w:lang w:val="en-US"/>
        </w:rPr>
      </w:pPr>
      <w:r w:rsidRPr="00A77D13">
        <w:rPr>
          <w:rFonts w:ascii="Times New Roman" w:hAnsi="Times New Roman" w:cs="Times New Roman"/>
          <w:b/>
          <w:sz w:val="24"/>
          <w:szCs w:val="24"/>
          <w:lang w:val="en-US"/>
        </w:rPr>
        <w:t>Hypothesis 7:</w:t>
      </w:r>
      <w:r w:rsidRPr="00A77D13">
        <w:rPr>
          <w:rFonts w:ascii="Times New Roman" w:hAnsi="Times New Roman" w:cs="Times New Roman"/>
          <w:sz w:val="24"/>
          <w:szCs w:val="24"/>
          <w:lang w:val="en-US"/>
        </w:rPr>
        <w:t xml:space="preserve"> </w:t>
      </w:r>
      <w:r w:rsidRPr="00A77D13">
        <w:rPr>
          <w:rFonts w:ascii="Times New Roman" w:hAnsi="Times New Roman" w:cs="Times New Roman"/>
          <w:i/>
          <w:sz w:val="24"/>
          <w:szCs w:val="24"/>
          <w:lang w:val="en-US"/>
        </w:rPr>
        <w:t>The individual characteristics of a customer-member in a SMB community play a significant role in the bonds formed between the said customer and the brand.</w:t>
      </w:r>
    </w:p>
    <w:p w14:paraId="0ABDF49B" w14:textId="3CBA309E" w:rsidR="00E270E4" w:rsidRPr="00A77D13" w:rsidRDefault="00E270E4" w:rsidP="00E270E4">
      <w:pPr>
        <w:pStyle w:val="af0"/>
        <w:keepNext/>
        <w:jc w:val="center"/>
        <w:rPr>
          <w:rFonts w:ascii="Times New Roman" w:hAnsi="Times New Roman" w:cs="Times New Roman"/>
          <w:lang w:val="en-US"/>
        </w:rPr>
      </w:pPr>
      <w:bookmarkStart w:id="24" w:name="_Toc26120929"/>
      <w:bookmarkEnd w:id="2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Expected influence on bonds associated with an individual characteristic</w:t>
      </w:r>
      <w:bookmarkEnd w:id="24"/>
    </w:p>
    <w:tbl>
      <w:tblPr>
        <w:tblStyle w:val="af1"/>
        <w:tblW w:w="0" w:type="auto"/>
        <w:jc w:val="center"/>
        <w:shd w:val="clear" w:color="auto" w:fill="FFFFFF" w:themeFill="background1"/>
        <w:tblLook w:val="04A0" w:firstRow="1" w:lastRow="0" w:firstColumn="1" w:lastColumn="0" w:noHBand="0" w:noVBand="1"/>
      </w:tblPr>
      <w:tblGrid>
        <w:gridCol w:w="4045"/>
        <w:gridCol w:w="2790"/>
      </w:tblGrid>
      <w:tr w:rsidR="00CD78E8" w:rsidRPr="00A77D13" w14:paraId="691B22D3" w14:textId="77777777" w:rsidTr="00CD78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2538109D" w14:textId="77777777" w:rsidR="00CD78E8" w:rsidRPr="00A77D13" w:rsidRDefault="00CD78E8" w:rsidP="00CD78E8">
            <w:pPr>
              <w:jc w:val="both"/>
              <w:rPr>
                <w:rFonts w:ascii="Times New Roman" w:hAnsi="Times New Roman" w:cs="Times New Roman"/>
                <w:sz w:val="20"/>
                <w:szCs w:val="20"/>
              </w:rPr>
            </w:pPr>
            <w:r w:rsidRPr="00A77D13">
              <w:rPr>
                <w:rFonts w:ascii="Times New Roman" w:hAnsi="Times New Roman" w:cs="Times New Roman"/>
                <w:sz w:val="20"/>
                <w:szCs w:val="20"/>
              </w:rPr>
              <w:t>Individual characteristics</w:t>
            </w:r>
          </w:p>
        </w:tc>
        <w:tc>
          <w:tcPr>
            <w:tcW w:w="2790" w:type="dxa"/>
            <w:shd w:val="clear" w:color="auto" w:fill="FFFFFF" w:themeFill="background1"/>
          </w:tcPr>
          <w:p w14:paraId="72E227BB" w14:textId="75E4317B" w:rsidR="00CD78E8" w:rsidRPr="00A77D13" w:rsidRDefault="00CD78E8" w:rsidP="00CD78E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 xml:space="preserve">Expected Effect on </w:t>
            </w:r>
            <w:r w:rsidR="00561CCC" w:rsidRPr="00A77D13">
              <w:rPr>
                <w:rFonts w:ascii="Times New Roman" w:hAnsi="Times New Roman" w:cs="Times New Roman"/>
                <w:sz w:val="20"/>
                <w:szCs w:val="20"/>
              </w:rPr>
              <w:t>Bonds</w:t>
            </w:r>
          </w:p>
        </w:tc>
      </w:tr>
      <w:tr w:rsidR="00CD78E8" w:rsidRPr="00A77D13" w14:paraId="5001B28E" w14:textId="77777777" w:rsidTr="00CD78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5113D616" w14:textId="77777777" w:rsidR="00CD78E8" w:rsidRPr="00A77D13" w:rsidRDefault="00CD78E8"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Involvement</w:t>
            </w:r>
          </w:p>
        </w:tc>
        <w:tc>
          <w:tcPr>
            <w:tcW w:w="2790" w:type="dxa"/>
            <w:shd w:val="clear" w:color="auto" w:fill="FFFFFF" w:themeFill="background1"/>
          </w:tcPr>
          <w:p w14:paraId="0108F73E" w14:textId="77777777" w:rsidR="00CD78E8" w:rsidRPr="00A77D13" w:rsidRDefault="00CD78E8" w:rsidP="00CD78E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r w:rsidRPr="00A77D13">
              <w:rPr>
                <w:rFonts w:ascii="Times New Roman" w:hAnsi="Times New Roman" w:cs="Times New Roman"/>
                <w:i/>
                <w:sz w:val="20"/>
                <w:szCs w:val="20"/>
              </w:rPr>
              <w:t>+</w:t>
            </w:r>
          </w:p>
        </w:tc>
      </w:tr>
      <w:tr w:rsidR="00CD78E8" w:rsidRPr="00A77D13" w14:paraId="1FD2B361" w14:textId="77777777" w:rsidTr="00CD78E8">
        <w:trPr>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6C2BD1CB" w14:textId="77777777" w:rsidR="00CD78E8" w:rsidRPr="00A77D13" w:rsidRDefault="00CD78E8"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Participation (active/passive members)</w:t>
            </w:r>
          </w:p>
        </w:tc>
        <w:tc>
          <w:tcPr>
            <w:tcW w:w="2790" w:type="dxa"/>
            <w:shd w:val="clear" w:color="auto" w:fill="FFFFFF" w:themeFill="background1"/>
          </w:tcPr>
          <w:p w14:paraId="681C46BD" w14:textId="77777777" w:rsidR="00CD78E8" w:rsidRPr="00A77D13" w:rsidRDefault="00CD78E8" w:rsidP="00CD78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A77D13">
              <w:rPr>
                <w:rFonts w:ascii="Times New Roman" w:hAnsi="Times New Roman" w:cs="Times New Roman"/>
                <w:i/>
                <w:sz w:val="20"/>
                <w:szCs w:val="20"/>
              </w:rPr>
              <w:t>+</w:t>
            </w:r>
          </w:p>
        </w:tc>
      </w:tr>
      <w:tr w:rsidR="00CD78E8" w:rsidRPr="00A77D13" w14:paraId="1C76437F" w14:textId="77777777" w:rsidTr="00CD78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7138473C" w14:textId="77777777" w:rsidR="00CD78E8" w:rsidRPr="00A77D13" w:rsidRDefault="00CD78E8"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Interaction Outcomes/ Personal Goals</w:t>
            </w:r>
          </w:p>
        </w:tc>
        <w:tc>
          <w:tcPr>
            <w:tcW w:w="2790" w:type="dxa"/>
            <w:shd w:val="clear" w:color="auto" w:fill="FFFFFF" w:themeFill="background1"/>
          </w:tcPr>
          <w:p w14:paraId="1711AF14" w14:textId="77777777" w:rsidR="00CD78E8" w:rsidRPr="00A77D13" w:rsidRDefault="00CD78E8" w:rsidP="00CD78E8">
            <w:pPr>
              <w:pStyle w:val="a7"/>
              <w:numPr>
                <w:ilvl w:val="0"/>
                <w:numId w:val="6"/>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 w:val="20"/>
                <w:szCs w:val="20"/>
              </w:rPr>
            </w:pPr>
            <w:r w:rsidRPr="00A77D13">
              <w:rPr>
                <w:rFonts w:ascii="Times New Roman" w:hAnsi="Times New Roman"/>
                <w:i/>
                <w:sz w:val="20"/>
                <w:szCs w:val="20"/>
              </w:rPr>
              <w:t>/ +</w:t>
            </w:r>
          </w:p>
        </w:tc>
      </w:tr>
      <w:tr w:rsidR="00CD78E8" w:rsidRPr="00A77D13" w14:paraId="4BA1A23B" w14:textId="77777777" w:rsidTr="00CD78E8">
        <w:trPr>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00081F94" w14:textId="77777777" w:rsidR="00CD78E8" w:rsidRPr="00A77D13" w:rsidRDefault="00CD78E8"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Reciprocity/ Feedback</w:t>
            </w:r>
          </w:p>
        </w:tc>
        <w:tc>
          <w:tcPr>
            <w:tcW w:w="2790" w:type="dxa"/>
            <w:shd w:val="clear" w:color="auto" w:fill="FFFFFF" w:themeFill="background1"/>
          </w:tcPr>
          <w:p w14:paraId="52B02C55" w14:textId="77777777" w:rsidR="00CD78E8" w:rsidRPr="00A77D13" w:rsidRDefault="00CD78E8" w:rsidP="00CD78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w:t>
            </w:r>
          </w:p>
        </w:tc>
      </w:tr>
      <w:tr w:rsidR="00CD78E8" w:rsidRPr="00A77D13" w14:paraId="2960FB45" w14:textId="77777777" w:rsidTr="00CD78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5" w:type="dxa"/>
            <w:shd w:val="clear" w:color="auto" w:fill="FFFFFF" w:themeFill="background1"/>
          </w:tcPr>
          <w:p w14:paraId="12D98163" w14:textId="77777777" w:rsidR="00CD78E8" w:rsidRPr="00A77D13" w:rsidRDefault="00CD78E8" w:rsidP="00CD78E8">
            <w:pPr>
              <w:jc w:val="both"/>
              <w:rPr>
                <w:rFonts w:ascii="Times New Roman" w:hAnsi="Times New Roman" w:cs="Times New Roman"/>
                <w:b w:val="0"/>
                <w:sz w:val="20"/>
                <w:szCs w:val="20"/>
              </w:rPr>
            </w:pPr>
            <w:r w:rsidRPr="00A77D13">
              <w:rPr>
                <w:rFonts w:ascii="Times New Roman" w:hAnsi="Times New Roman" w:cs="Times New Roman"/>
                <w:b w:val="0"/>
                <w:sz w:val="20"/>
                <w:szCs w:val="20"/>
              </w:rPr>
              <w:t>Individual orientation</w:t>
            </w:r>
          </w:p>
        </w:tc>
        <w:tc>
          <w:tcPr>
            <w:tcW w:w="2790" w:type="dxa"/>
            <w:shd w:val="clear" w:color="auto" w:fill="FFFFFF" w:themeFill="background1"/>
          </w:tcPr>
          <w:p w14:paraId="3D455F2C" w14:textId="77777777" w:rsidR="00CD78E8" w:rsidRPr="00A77D13" w:rsidRDefault="00CD78E8" w:rsidP="00CD78E8">
            <w:pPr>
              <w:pStyle w:val="a7"/>
              <w:keepNext/>
              <w:numPr>
                <w:ilvl w:val="0"/>
                <w:numId w:val="5"/>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 w:val="20"/>
                <w:szCs w:val="20"/>
              </w:rPr>
            </w:pPr>
            <w:r w:rsidRPr="00A77D13">
              <w:rPr>
                <w:rFonts w:ascii="Times New Roman" w:hAnsi="Times New Roman"/>
                <w:i/>
                <w:sz w:val="20"/>
                <w:szCs w:val="20"/>
              </w:rPr>
              <w:t>/ +</w:t>
            </w:r>
          </w:p>
        </w:tc>
      </w:tr>
    </w:tbl>
    <w:p w14:paraId="735F2C6C" w14:textId="77777777" w:rsidR="00CD78E8" w:rsidRPr="00A77D13" w:rsidRDefault="00CD78E8" w:rsidP="007231D2">
      <w:pPr>
        <w:spacing w:line="360" w:lineRule="auto"/>
        <w:jc w:val="both"/>
        <w:rPr>
          <w:rFonts w:ascii="Times New Roman" w:hAnsi="Times New Roman" w:cs="Times New Roman"/>
          <w:b/>
          <w:sz w:val="24"/>
          <w:szCs w:val="24"/>
          <w:lang w:val="en-US"/>
        </w:rPr>
      </w:pPr>
    </w:p>
    <w:p w14:paraId="3ED07997"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According to</w:t>
      </w:r>
      <w:r w:rsidR="00AC39FA"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AC39FA" w:rsidRPr="00A77D13">
        <w:rPr>
          <w:rFonts w:ascii="Times New Roman" w:hAnsi="Times New Roman" w:cs="Times New Roman"/>
          <w:sz w:val="24"/>
          <w:szCs w:val="24"/>
          <w:lang w:val="en-US"/>
        </w:rPr>
        <w:instrText xml:space="preserve"> ADDIN ZOTERO_ITEM CSL_CITATION {"citationID":"zzqbFfob","properties":{"formattedCitation":"(Sashi,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C39FA"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we can discern between two kinds of customers, a transactional customer and a delighted customer. Analogous to this, </w:t>
      </w:r>
      <w:r w:rsidR="004350BA"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can make a distinction between two kinds of members in a social media-based brand community, passive members who emulate a transactional behavior and active members who adopt an affectionate stance. Users who are contacting only functional use of the community’s web page and local social network activities among friends can be considered passive members and they are lowly involved to the activities of the community. On the </w:t>
      </w:r>
      <w:r w:rsidRPr="00A77D13">
        <w:rPr>
          <w:rFonts w:ascii="Times New Roman" w:hAnsi="Times New Roman" w:cs="Times New Roman"/>
          <w:sz w:val="24"/>
          <w:szCs w:val="24"/>
          <w:lang w:val="en-US"/>
        </w:rPr>
        <w:lastRenderedPageBreak/>
        <w:t xml:space="preserve">contrary, users who are also involved in community activities can be considered active and highly involved </w:t>
      </w:r>
      <w:r w:rsidR="00FE0FF5" w:rsidRPr="00A77D13">
        <w:rPr>
          <w:rFonts w:ascii="Times New Roman" w:hAnsi="Times New Roman" w:cs="Times New Roman"/>
          <w:sz w:val="24"/>
          <w:szCs w:val="24"/>
          <w:lang w:val="en-US"/>
        </w:rPr>
        <w:fldChar w:fldCharType="begin"/>
      </w:r>
      <w:r w:rsidR="00AC39FA" w:rsidRPr="00A77D13">
        <w:rPr>
          <w:rFonts w:ascii="Times New Roman" w:hAnsi="Times New Roman" w:cs="Times New Roman"/>
          <w:sz w:val="24"/>
          <w:szCs w:val="24"/>
          <w:lang w:val="en-US"/>
        </w:rPr>
        <w:instrText xml:space="preserve"> ADDIN ZOTERO_ITEM CSL_CITATION {"citationID":"noKOZy7e","properties":{"formattedCitation":"(Oestreicher-Singer &amp; Zalmanson, 2009)","plainCitation":"(Oestreicher-Singer &amp; Zalmanson, 2009)","noteIndex":0},"citationItems":[{"id":273,"uris":["http://zotero.org/users/3058091/items/9XSZVFEZ"],"uri":["http://zotero.org/users/3058091/items/9XSZVFEZ"],"itemData":{"id":273,"type":"article-journal","title":"\" Paying for Content or Paying for Community?\" The Effect of Social Involvement on Subscribing to Media Web Sites","container-title":"ICIS 2009 Proceedings","page":"9","source":"Google Scholar","title-short":"\" Paying for Content or Paying for Community?","author":[{"family":"Oestreicher-Singer","given":"Gal"},{"family":"Zalmanson","given":"Lior"}],"issued":{"date-parts":[["2009"]]}}}],"schema":"https://github.com/citation-style-language/schema/raw/master/csl-citation.json"}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C39FA" w:rsidRPr="00A77D13">
        <w:rPr>
          <w:rFonts w:ascii="Times New Roman" w:hAnsi="Times New Roman" w:cs="Times New Roman"/>
          <w:sz w:val="24"/>
          <w:lang w:val="en-US"/>
        </w:rPr>
        <w:t>(Oestreicher-Singer &amp; Zalmanson,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Concerning the former, we can say that they participate in a generalized exchange, whereas the latter feel united under the banner of the community’s goals imitating, in this way, a productive exchange </w:t>
      </w:r>
      <w:r w:rsidR="00FE0FF5" w:rsidRPr="00A77D13">
        <w:rPr>
          <w:rFonts w:ascii="Times New Roman" w:hAnsi="Times New Roman" w:cs="Times New Roman"/>
          <w:sz w:val="24"/>
          <w:szCs w:val="24"/>
          <w:lang w:val="en-US"/>
        </w:rPr>
        <w:fldChar w:fldCharType="begin"/>
      </w:r>
      <w:r w:rsidR="00311732" w:rsidRPr="00A77D13">
        <w:rPr>
          <w:rFonts w:ascii="Times New Roman" w:hAnsi="Times New Roman" w:cs="Times New Roman"/>
          <w:sz w:val="24"/>
          <w:szCs w:val="24"/>
          <w:lang w:val="en-US"/>
        </w:rPr>
        <w:instrText xml:space="preserve"> ADDIN ZOTERO_ITEM CSL_CITATION {"citationID":"AUbvTWpW","properties":{"formattedCitation":"(Lawler,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AC39FA"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5ED57769"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Based on the above-mentioned discussion, we can expect that active members develop a strong and persistence relationship with other members of the community leading to the building of a positive sentiment towards the community as a whole. As the previous analysis has shown, this, in turn, leads 1) to increased trust to the other members of the community and the community as a whole, 2) to increased commitment in accomplishing the community’s goals, 3) to increased repetition of interaction with the other members of the community and 4) to decreased perception of risk in these interactions among members of the community</w:t>
      </w:r>
      <w:r w:rsidR="00A201B0" w:rsidRPr="00A77D13">
        <w:rPr>
          <w:rStyle w:val="a6"/>
          <w:rFonts w:ascii="Times New Roman" w:hAnsi="Times New Roman" w:cs="Times New Roman"/>
          <w:sz w:val="24"/>
          <w:szCs w:val="24"/>
          <w:lang w:val="en-US"/>
        </w:rPr>
        <w:footnoteReference w:id="20"/>
      </w:r>
      <w:r w:rsidR="00311732" w:rsidRPr="00A77D13">
        <w:rPr>
          <w:rFonts w:ascii="Times New Roman" w:hAnsi="Times New Roman" w:cs="Times New Roman"/>
          <w:sz w:val="24"/>
          <w:szCs w:val="24"/>
          <w:lang w:val="en-US"/>
        </w:rPr>
        <w:t xml:space="preserve"> </w:t>
      </w:r>
      <w:r w:rsidR="00FE0FF5" w:rsidRPr="00A77D13">
        <w:rPr>
          <w:rFonts w:ascii="Times New Roman" w:hAnsi="Times New Roman" w:cs="Times New Roman"/>
          <w:sz w:val="24"/>
          <w:szCs w:val="24"/>
          <w:lang w:val="en-US"/>
        </w:rPr>
        <w:fldChar w:fldCharType="begin"/>
      </w:r>
      <w:r w:rsidR="00311732" w:rsidRPr="00A77D13">
        <w:rPr>
          <w:rFonts w:ascii="Times New Roman" w:hAnsi="Times New Roman" w:cs="Times New Roman"/>
          <w:sz w:val="24"/>
          <w:szCs w:val="24"/>
          <w:lang w:val="en-US"/>
        </w:rPr>
        <w:instrText xml:space="preserve"> ADDIN ZOTERO_ITEM CSL_CITATION {"citationID":"mfJVzoOL","properties":{"formattedCitation":"(Lawler,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11732" w:rsidRPr="00A77D13">
        <w:rPr>
          <w:rFonts w:ascii="Times New Roman" w:hAnsi="Times New Roman" w:cs="Times New Roman"/>
          <w:sz w:val="24"/>
          <w:lang w:val="en-US"/>
        </w:rPr>
        <w:t>(Lawler, 2001)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emotional attachment which increases the affectionate bonds between the active members of the community leads to their transformation to fans as suggested by </w:t>
      </w:r>
      <w:r w:rsidR="00FE0FF5" w:rsidRPr="00A77D13">
        <w:rPr>
          <w:rFonts w:ascii="Times New Roman" w:hAnsi="Times New Roman" w:cs="Times New Roman"/>
          <w:sz w:val="24"/>
          <w:szCs w:val="24"/>
          <w:lang w:val="en-US"/>
        </w:rPr>
        <w:fldChar w:fldCharType="begin"/>
      </w:r>
      <w:r w:rsidR="000C081A" w:rsidRPr="00A77D13">
        <w:rPr>
          <w:rFonts w:ascii="Times New Roman" w:hAnsi="Times New Roman" w:cs="Times New Roman"/>
          <w:sz w:val="24"/>
          <w:szCs w:val="24"/>
          <w:lang w:val="en-US"/>
        </w:rPr>
        <w:instrText xml:space="preserve"> ADDIN ZOTERO_ITEM CSL_CITATION {"citationID":"m6T7Mra4","properties":{"formattedCitation":"(Sashi, 2012b)","plainCitation":"(Sashi, 2012b)","dontUpdate":true,"noteIndex":0},"citationItems":[{"id":365,"uris":["http://zotero.org/users/3058091/items/49VKWBCE"],"uri":["http://zotero.org/users/3058091/items/49VKWBCE"],"itemData":{"id":365,"type":"article-journal","title":"Customer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11732"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00311732" w:rsidRPr="00A77D13">
        <w:rPr>
          <w:rFonts w:ascii="Times New Roman" w:hAnsi="Times New Roman" w:cs="Times New Roman"/>
          <w:sz w:val="24"/>
          <w:szCs w:val="24"/>
          <w:lang w:val="en-US"/>
        </w:rPr>
        <w:t>.</w:t>
      </w:r>
    </w:p>
    <w:p w14:paraId="3E52E40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From the above discussion, it is obvious that as emotional bonding, contrary to transactional bonding, creates an increased level of trust and taking into account the fact that the level of participation and involvement of the individual members in a social media-based brand community can vary, we expect members who have strong emotional bonds with the other members of the community and the community as a whole to have an increased level of trust in the brand which the community represents. In turn, these members</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who form long- lasting</w:t>
      </w:r>
      <w:r w:rsidR="00A201B0" w:rsidRPr="00A77D13">
        <w:rPr>
          <w:rStyle w:val="a6"/>
          <w:rFonts w:ascii="Times New Roman" w:hAnsi="Times New Roman" w:cs="Times New Roman"/>
          <w:sz w:val="24"/>
          <w:szCs w:val="24"/>
          <w:lang w:val="en-US"/>
        </w:rPr>
        <w:footnoteReference w:id="21"/>
      </w:r>
      <w:r w:rsidRPr="00A77D13">
        <w:rPr>
          <w:rFonts w:ascii="Times New Roman" w:hAnsi="Times New Roman" w:cs="Times New Roman"/>
          <w:sz w:val="24"/>
          <w:szCs w:val="24"/>
          <w:lang w:val="en-US"/>
        </w:rPr>
        <w:t xml:space="preserve"> emotional bonds and exhibit increased trust to the brand, we expect to show increased customer loyalty and as a result, a lower possibility to churn as we have repeatedly stated that customer loyalty can be considered the exact opposite of customer churn in our work. </w:t>
      </w:r>
    </w:p>
    <w:p w14:paraId="0D024460"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Thus, the following hypotheses can be articulated from this discussion.</w:t>
      </w:r>
    </w:p>
    <w:p w14:paraId="2B05BEF7" w14:textId="77777777" w:rsidR="007231D2" w:rsidRPr="00A77D13" w:rsidRDefault="007231D2" w:rsidP="007231D2">
      <w:pPr>
        <w:spacing w:line="360" w:lineRule="auto"/>
        <w:jc w:val="both"/>
        <w:rPr>
          <w:rFonts w:ascii="Times New Roman" w:hAnsi="Times New Roman" w:cs="Times New Roman"/>
          <w:i/>
          <w:sz w:val="24"/>
          <w:szCs w:val="24"/>
          <w:lang w:val="en-US"/>
        </w:rPr>
      </w:pPr>
      <w:r w:rsidRPr="00A77D13">
        <w:rPr>
          <w:rFonts w:ascii="Times New Roman" w:hAnsi="Times New Roman" w:cs="Times New Roman"/>
          <w:b/>
          <w:sz w:val="24"/>
          <w:szCs w:val="24"/>
          <w:lang w:val="en-US"/>
        </w:rPr>
        <w:t>Hypothesis 8:</w:t>
      </w:r>
      <w:r w:rsidRPr="00A77D13">
        <w:rPr>
          <w:rFonts w:ascii="Times New Roman" w:hAnsi="Times New Roman" w:cs="Times New Roman"/>
          <w:sz w:val="24"/>
          <w:szCs w:val="24"/>
          <w:lang w:val="en-US"/>
        </w:rPr>
        <w:t xml:space="preserve"> </w:t>
      </w:r>
      <w:bookmarkStart w:id="25" w:name="_Hlk504796381"/>
      <w:r w:rsidRPr="00A77D13">
        <w:rPr>
          <w:rFonts w:ascii="Times New Roman" w:hAnsi="Times New Roman" w:cs="Times New Roman"/>
          <w:i/>
          <w:sz w:val="24"/>
          <w:szCs w:val="24"/>
          <w:lang w:val="en-US"/>
        </w:rPr>
        <w:t>The stronger and the more emotional the bond of the customer to the brand, the higher the level of trust in the brand.</w:t>
      </w:r>
      <w:bookmarkEnd w:id="25"/>
    </w:p>
    <w:p w14:paraId="167BC407" w14:textId="77777777" w:rsidR="007231D2" w:rsidRPr="00A77D13" w:rsidRDefault="007231D2" w:rsidP="007231D2">
      <w:pPr>
        <w:spacing w:line="360" w:lineRule="auto"/>
        <w:jc w:val="both"/>
        <w:rPr>
          <w:rFonts w:ascii="Times New Roman" w:hAnsi="Times New Roman" w:cs="Times New Roman"/>
          <w:i/>
          <w:sz w:val="24"/>
          <w:szCs w:val="24"/>
          <w:lang w:val="en-US"/>
        </w:rPr>
      </w:pPr>
      <w:r w:rsidRPr="00A77D13">
        <w:rPr>
          <w:rFonts w:ascii="Times New Roman" w:hAnsi="Times New Roman" w:cs="Times New Roman"/>
          <w:b/>
          <w:sz w:val="24"/>
          <w:szCs w:val="24"/>
          <w:lang w:val="en-US"/>
        </w:rPr>
        <w:t>Hypothesis 9:</w:t>
      </w:r>
      <w:r w:rsidRPr="00A77D13">
        <w:rPr>
          <w:rFonts w:ascii="Times New Roman" w:hAnsi="Times New Roman" w:cs="Times New Roman"/>
          <w:sz w:val="24"/>
          <w:szCs w:val="24"/>
          <w:lang w:val="en-US"/>
        </w:rPr>
        <w:t xml:space="preserve"> </w:t>
      </w:r>
      <w:r w:rsidRPr="00A77D13">
        <w:rPr>
          <w:rFonts w:ascii="Times New Roman" w:hAnsi="Times New Roman" w:cs="Times New Roman"/>
          <w:i/>
          <w:sz w:val="24"/>
          <w:szCs w:val="24"/>
          <w:lang w:val="en-US"/>
        </w:rPr>
        <w:t>The stronger and the more emotional the attachment of the customer to the brand, the lower the possibility of the said customer to churn.</w:t>
      </w:r>
    </w:p>
    <w:p w14:paraId="251C0029" w14:textId="77777777" w:rsidR="00C17CB2" w:rsidRPr="00A77D13" w:rsidRDefault="00C17CB2" w:rsidP="007231D2">
      <w:pPr>
        <w:spacing w:line="360" w:lineRule="auto"/>
        <w:jc w:val="both"/>
        <w:rPr>
          <w:rFonts w:ascii="Times New Roman" w:hAnsi="Times New Roman" w:cs="Times New Roman"/>
          <w:sz w:val="24"/>
          <w:szCs w:val="24"/>
          <w:lang w:val="en-US"/>
        </w:rPr>
      </w:pPr>
    </w:p>
    <w:p w14:paraId="308CE07A" w14:textId="440DD394" w:rsidR="00D37033" w:rsidRPr="00A77D13" w:rsidRDefault="00D37033" w:rsidP="00B71FF7">
      <w:pPr>
        <w:pStyle w:val="af0"/>
        <w:keepNext/>
        <w:jc w:val="center"/>
        <w:rPr>
          <w:rFonts w:ascii="Times New Roman" w:hAnsi="Times New Roman" w:cs="Times New Roman"/>
        </w:rPr>
      </w:pPr>
      <w:bookmarkStart w:id="26" w:name="_Toc26120930"/>
      <w:r w:rsidRPr="00A77D13">
        <w:rPr>
          <w:rFonts w:ascii="Times New Roman" w:hAnsi="Times New Roman" w:cs="Times New Roman"/>
        </w:rPr>
        <w:t xml:space="preserve">Table </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STYLEREF 1 \s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3</w:t>
      </w:r>
      <w:r w:rsidR="004219EC" w:rsidRPr="00A77D13">
        <w:rPr>
          <w:rFonts w:ascii="Times New Roman" w:hAnsi="Times New Roman" w:cs="Times New Roman"/>
        </w:rPr>
        <w:fldChar w:fldCharType="end"/>
      </w:r>
      <w:r w:rsidR="004219EC" w:rsidRPr="00A77D13">
        <w:rPr>
          <w:rFonts w:ascii="Times New Roman" w:hAnsi="Times New Roman" w:cs="Times New Roman"/>
        </w:rPr>
        <w:t>.</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SEQ Table \* ARABIC \s 1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3</w:t>
      </w:r>
      <w:r w:rsidR="004219EC" w:rsidRPr="00A77D13">
        <w:rPr>
          <w:rFonts w:ascii="Times New Roman" w:hAnsi="Times New Roman" w:cs="Times New Roman"/>
        </w:rPr>
        <w:fldChar w:fldCharType="end"/>
      </w:r>
      <w:r w:rsidRPr="00A77D13">
        <w:rPr>
          <w:rFonts w:ascii="Times New Roman" w:hAnsi="Times New Roman" w:cs="Times New Roman"/>
          <w:lang w:val="en-US"/>
        </w:rPr>
        <w:t xml:space="preserve"> Table of Hypotheses</w:t>
      </w:r>
      <w:bookmarkEnd w:id="26"/>
    </w:p>
    <w:tbl>
      <w:tblPr>
        <w:tblStyle w:val="210"/>
        <w:tblW w:w="8460" w:type="dxa"/>
        <w:tblLayout w:type="fixed"/>
        <w:tblLook w:val="04A0" w:firstRow="1" w:lastRow="0" w:firstColumn="1" w:lastColumn="0" w:noHBand="0" w:noVBand="1"/>
      </w:tblPr>
      <w:tblGrid>
        <w:gridCol w:w="1260"/>
        <w:gridCol w:w="1440"/>
        <w:gridCol w:w="1530"/>
        <w:gridCol w:w="2088"/>
        <w:gridCol w:w="2142"/>
      </w:tblGrid>
      <w:tr w:rsidR="00C17CB2" w:rsidRPr="00CD1B80" w14:paraId="1E111C79" w14:textId="77777777" w:rsidTr="00872F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278C85C2" w14:textId="77777777" w:rsidR="00C17CB2" w:rsidRPr="00A77D13" w:rsidRDefault="00C17CB2" w:rsidP="00C17CB2">
            <w:pPr>
              <w:rPr>
                <w:rFonts w:ascii="Times New Roman" w:eastAsia="Calibri" w:hAnsi="Times New Roman" w:cs="Times New Roman"/>
                <w:sz w:val="16"/>
                <w:szCs w:val="16"/>
                <w:lang w:eastAsia="en-GB"/>
              </w:rPr>
            </w:pPr>
            <w:r w:rsidRPr="00A77D13">
              <w:rPr>
                <w:rFonts w:ascii="Times New Roman" w:eastAsia="Calibri" w:hAnsi="Times New Roman" w:cs="Times New Roman"/>
                <w:sz w:val="16"/>
                <w:szCs w:val="16"/>
                <w:lang w:eastAsia="en-GB"/>
              </w:rPr>
              <w:t>Hypothesis</w:t>
            </w:r>
          </w:p>
        </w:tc>
        <w:tc>
          <w:tcPr>
            <w:tcW w:w="1440" w:type="dxa"/>
            <w:shd w:val="clear" w:color="auto" w:fill="auto"/>
          </w:tcPr>
          <w:p w14:paraId="54F42A5C" w14:textId="77777777" w:rsidR="00C17CB2" w:rsidRPr="00A77D13" w:rsidRDefault="00C17CB2" w:rsidP="00C17CB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eastAsia="en-GB"/>
              </w:rPr>
            </w:pPr>
            <w:r w:rsidRPr="00A77D13">
              <w:rPr>
                <w:rFonts w:ascii="Times New Roman" w:eastAsia="Calibri" w:hAnsi="Times New Roman" w:cs="Times New Roman"/>
                <w:sz w:val="16"/>
                <w:szCs w:val="16"/>
                <w:lang w:eastAsia="en-GB"/>
              </w:rPr>
              <w:t>Independent Variable</w:t>
            </w:r>
          </w:p>
        </w:tc>
        <w:tc>
          <w:tcPr>
            <w:tcW w:w="1530" w:type="dxa"/>
            <w:shd w:val="clear" w:color="auto" w:fill="auto"/>
          </w:tcPr>
          <w:p w14:paraId="3609DED1" w14:textId="77777777" w:rsidR="00C17CB2" w:rsidRPr="00A77D13" w:rsidRDefault="00C17CB2" w:rsidP="00C17CB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eastAsia="en-GB"/>
              </w:rPr>
            </w:pPr>
            <w:r w:rsidRPr="00A77D13">
              <w:rPr>
                <w:rFonts w:ascii="Times New Roman" w:eastAsia="Calibri" w:hAnsi="Times New Roman" w:cs="Times New Roman"/>
                <w:sz w:val="16"/>
                <w:szCs w:val="16"/>
                <w:lang w:eastAsia="en-GB"/>
              </w:rPr>
              <w:t>Dependent Variable</w:t>
            </w:r>
          </w:p>
        </w:tc>
        <w:tc>
          <w:tcPr>
            <w:tcW w:w="2088" w:type="dxa"/>
            <w:shd w:val="clear" w:color="auto" w:fill="auto"/>
          </w:tcPr>
          <w:p w14:paraId="33B5D823" w14:textId="77777777" w:rsidR="00C17CB2" w:rsidRPr="00A77D13" w:rsidRDefault="00C17CB2" w:rsidP="00C17CB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eastAsia="en-GB"/>
              </w:rPr>
            </w:pPr>
            <w:r w:rsidRPr="00A77D13">
              <w:rPr>
                <w:rFonts w:ascii="Times New Roman" w:eastAsia="Calibri" w:hAnsi="Times New Roman" w:cs="Times New Roman"/>
                <w:sz w:val="16"/>
                <w:szCs w:val="16"/>
                <w:lang w:val="en-US" w:eastAsia="en-GB"/>
              </w:rPr>
              <w:t>Way of measurement the Independent Variable</w:t>
            </w:r>
          </w:p>
        </w:tc>
        <w:tc>
          <w:tcPr>
            <w:tcW w:w="2142" w:type="dxa"/>
            <w:shd w:val="clear" w:color="auto" w:fill="auto"/>
          </w:tcPr>
          <w:p w14:paraId="623172E1" w14:textId="77777777" w:rsidR="00C17CB2" w:rsidRPr="00A77D13" w:rsidRDefault="00C17CB2" w:rsidP="00C17CB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eastAsia="en-GB"/>
              </w:rPr>
            </w:pPr>
            <w:r w:rsidRPr="00A77D13">
              <w:rPr>
                <w:rFonts w:ascii="Times New Roman" w:eastAsia="Calibri" w:hAnsi="Times New Roman" w:cs="Times New Roman"/>
                <w:sz w:val="16"/>
                <w:szCs w:val="16"/>
                <w:lang w:val="en-US" w:eastAsia="en-GB"/>
              </w:rPr>
              <w:t>Way of measurement the Dependent Variable</w:t>
            </w:r>
          </w:p>
        </w:tc>
      </w:tr>
      <w:tr w:rsidR="00C17CB2" w:rsidRPr="00A77D13" w14:paraId="782460ED" w14:textId="77777777" w:rsidTr="00872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117E15AB"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Hypothesis 1</w:t>
            </w:r>
          </w:p>
        </w:tc>
        <w:tc>
          <w:tcPr>
            <w:tcW w:w="1440" w:type="dxa"/>
            <w:shd w:val="clear" w:color="auto" w:fill="auto"/>
          </w:tcPr>
          <w:p w14:paraId="2D11EE14"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hAnsi="Times New Roman" w:cs="Times New Roman"/>
                <w:i/>
                <w:sz w:val="16"/>
                <w:szCs w:val="16"/>
              </w:rPr>
              <w:t>Individual characteristics of individuals</w:t>
            </w:r>
          </w:p>
        </w:tc>
        <w:tc>
          <w:tcPr>
            <w:tcW w:w="1530" w:type="dxa"/>
            <w:shd w:val="clear" w:color="auto" w:fill="auto"/>
          </w:tcPr>
          <w:p w14:paraId="23E74E82"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 xml:space="preserve">Trust to the </w:t>
            </w:r>
            <w:r w:rsidRPr="00A77D13">
              <w:rPr>
                <w:rFonts w:ascii="Times New Roman" w:hAnsi="Times New Roman" w:cs="Times New Roman"/>
                <w:i/>
                <w:sz w:val="16"/>
                <w:szCs w:val="16"/>
              </w:rPr>
              <w:t>brand</w:t>
            </w:r>
          </w:p>
        </w:tc>
        <w:tc>
          <w:tcPr>
            <w:tcW w:w="2088" w:type="dxa"/>
            <w:shd w:val="clear" w:color="auto" w:fill="auto"/>
          </w:tcPr>
          <w:p w14:paraId="7BBB9183"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Involvement</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p w14:paraId="65CA48F2"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Participation</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p w14:paraId="1C5D5D95"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Interaction</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outcomes</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Experimental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Game</w:t>
            </w:r>
          </w:p>
          <w:p w14:paraId="44DBE5A9"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Reciprocity</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Experimental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Game</w:t>
            </w:r>
          </w:p>
          <w:p w14:paraId="430657A4"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Personal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orientation</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r w:rsidRPr="00A77D13">
              <w:rPr>
                <w:rFonts w:ascii="Times New Roman" w:eastAsia="Calibri" w:hAnsi="Times New Roman" w:cs="Times New Roman"/>
                <w:i/>
                <w:sz w:val="16"/>
                <w:szCs w:val="16"/>
                <w:lang w:eastAsia="en-GB"/>
              </w:rPr>
              <w:t xml:space="preserve"> </w:t>
            </w:r>
          </w:p>
        </w:tc>
        <w:tc>
          <w:tcPr>
            <w:tcW w:w="2142" w:type="dxa"/>
            <w:shd w:val="clear" w:color="auto" w:fill="auto"/>
          </w:tcPr>
          <w:p w14:paraId="655D00D9"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p w14:paraId="3BF66F9B"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p>
        </w:tc>
      </w:tr>
      <w:tr w:rsidR="00C17CB2" w:rsidRPr="00A77D13" w14:paraId="72EB3604" w14:textId="77777777" w:rsidTr="00872F04">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26A75936"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Hypothesis 2</w:t>
            </w:r>
          </w:p>
        </w:tc>
        <w:tc>
          <w:tcPr>
            <w:tcW w:w="1440" w:type="dxa"/>
            <w:shd w:val="clear" w:color="auto" w:fill="auto"/>
          </w:tcPr>
          <w:p w14:paraId="7D1642DB"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hAnsi="Times New Roman" w:cs="Times New Roman"/>
                <w:i/>
                <w:sz w:val="16"/>
                <w:szCs w:val="16"/>
                <w:lang w:val="en-US"/>
              </w:rPr>
              <w:t xml:space="preserve">Individual characteristics of </w:t>
            </w:r>
            <w:r w:rsidRPr="00A77D13">
              <w:rPr>
                <w:rFonts w:ascii="Times New Roman" w:eastAsia="Calibri" w:hAnsi="Times New Roman" w:cs="Times New Roman"/>
                <w:i/>
                <w:sz w:val="16"/>
                <w:szCs w:val="16"/>
                <w:lang w:val="en-US" w:eastAsia="en-GB"/>
              </w:rPr>
              <w:t>members</w:t>
            </w:r>
            <w:r w:rsidRPr="00A77D13">
              <w:rPr>
                <w:rFonts w:ascii="Times New Roman" w:hAnsi="Times New Roman" w:cs="Times New Roman"/>
                <w:i/>
                <w:iCs/>
                <w:sz w:val="16"/>
                <w:szCs w:val="16"/>
                <w:lang w:val="en-US"/>
              </w:rPr>
              <w:t xml:space="preserve"> participating in a (SMB) community</w:t>
            </w:r>
          </w:p>
        </w:tc>
        <w:tc>
          <w:tcPr>
            <w:tcW w:w="1530" w:type="dxa"/>
            <w:shd w:val="clear" w:color="auto" w:fill="auto"/>
          </w:tcPr>
          <w:p w14:paraId="5A0FCE62"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hAnsi="Times New Roman" w:cs="Times New Roman"/>
                <w:i/>
                <w:sz w:val="16"/>
                <w:szCs w:val="16"/>
              </w:rPr>
              <w:t>Trust to the brand</w:t>
            </w:r>
          </w:p>
        </w:tc>
        <w:tc>
          <w:tcPr>
            <w:tcW w:w="2088" w:type="dxa"/>
            <w:shd w:val="clear" w:color="auto" w:fill="auto"/>
          </w:tcPr>
          <w:p w14:paraId="2B6D6523"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Involvement</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p w14:paraId="1ECDB9E5"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Participation</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p w14:paraId="55615949"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Interaction</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outcomes</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Experimental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Game</w:t>
            </w:r>
          </w:p>
          <w:p w14:paraId="12AB3038"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Reciprocity</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Experimental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Game</w:t>
            </w:r>
          </w:p>
          <w:p w14:paraId="4C65A0FF"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Personal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orientation</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tc>
        <w:tc>
          <w:tcPr>
            <w:tcW w:w="2142" w:type="dxa"/>
            <w:shd w:val="clear" w:color="auto" w:fill="auto"/>
          </w:tcPr>
          <w:p w14:paraId="71DE2981"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r>
      <w:tr w:rsidR="00C17CB2" w:rsidRPr="00A77D13" w14:paraId="137515D8" w14:textId="77777777" w:rsidTr="00872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448436E8"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Hypothesis 3a</w:t>
            </w:r>
          </w:p>
        </w:tc>
        <w:tc>
          <w:tcPr>
            <w:tcW w:w="1440" w:type="dxa"/>
            <w:shd w:val="clear" w:color="auto" w:fill="auto"/>
          </w:tcPr>
          <w:p w14:paraId="1F3B3B13"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Trust in a member in the 1</w:t>
            </w:r>
            <w:r w:rsidRPr="00A77D13">
              <w:rPr>
                <w:rFonts w:ascii="Times New Roman" w:eastAsia="Calibri" w:hAnsi="Times New Roman" w:cs="Times New Roman"/>
                <w:i/>
                <w:sz w:val="16"/>
                <w:szCs w:val="16"/>
                <w:vertAlign w:val="superscript"/>
                <w:lang w:val="en-US" w:eastAsia="en-GB"/>
              </w:rPr>
              <w:t>st</w:t>
            </w:r>
            <w:r w:rsidRPr="00A77D13">
              <w:rPr>
                <w:rFonts w:ascii="Times New Roman" w:eastAsia="Calibri" w:hAnsi="Times New Roman" w:cs="Times New Roman"/>
                <w:i/>
                <w:sz w:val="16"/>
                <w:szCs w:val="16"/>
                <w:lang w:val="en-US" w:eastAsia="en-GB"/>
              </w:rPr>
              <w:t xml:space="preserve"> interaction</w:t>
            </w:r>
          </w:p>
        </w:tc>
        <w:tc>
          <w:tcPr>
            <w:tcW w:w="1530" w:type="dxa"/>
            <w:shd w:val="clear" w:color="auto" w:fill="auto"/>
          </w:tcPr>
          <w:p w14:paraId="3E5604BF"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Trust in a member in subsequent interaction</w:t>
            </w:r>
          </w:p>
        </w:tc>
        <w:tc>
          <w:tcPr>
            <w:tcW w:w="2088" w:type="dxa"/>
            <w:shd w:val="clear" w:color="auto" w:fill="auto"/>
          </w:tcPr>
          <w:p w14:paraId="0500D9C0"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 xml:space="preserve">Experimental Game </w:t>
            </w:r>
          </w:p>
        </w:tc>
        <w:tc>
          <w:tcPr>
            <w:tcW w:w="2142" w:type="dxa"/>
            <w:shd w:val="clear" w:color="auto" w:fill="auto"/>
          </w:tcPr>
          <w:p w14:paraId="0CAE3D5F"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Experimental Game</w:t>
            </w:r>
          </w:p>
        </w:tc>
      </w:tr>
      <w:tr w:rsidR="00C17CB2" w:rsidRPr="00A77D13" w14:paraId="1C998278" w14:textId="77777777" w:rsidTr="00872F04">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0DD3B904"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Hypothesis 3b</w:t>
            </w:r>
          </w:p>
        </w:tc>
        <w:tc>
          <w:tcPr>
            <w:tcW w:w="1440" w:type="dxa"/>
            <w:shd w:val="clear" w:color="auto" w:fill="auto"/>
          </w:tcPr>
          <w:p w14:paraId="0E6D951D"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The existence of trusting behavior in another member</w:t>
            </w:r>
          </w:p>
        </w:tc>
        <w:tc>
          <w:tcPr>
            <w:tcW w:w="1530" w:type="dxa"/>
            <w:shd w:val="clear" w:color="auto" w:fill="auto"/>
          </w:tcPr>
          <w:p w14:paraId="1CFE3807"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Tendency to reciprocate the trusting behavior, degree of reciprocity</w:t>
            </w:r>
          </w:p>
        </w:tc>
        <w:tc>
          <w:tcPr>
            <w:tcW w:w="2088" w:type="dxa"/>
            <w:shd w:val="clear" w:color="auto" w:fill="auto"/>
          </w:tcPr>
          <w:p w14:paraId="5FB82AC0"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Experimental Game</w:t>
            </w:r>
          </w:p>
        </w:tc>
        <w:tc>
          <w:tcPr>
            <w:tcW w:w="2142" w:type="dxa"/>
            <w:shd w:val="clear" w:color="auto" w:fill="auto"/>
          </w:tcPr>
          <w:p w14:paraId="374CE928"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Experimental Game</w:t>
            </w:r>
          </w:p>
        </w:tc>
      </w:tr>
      <w:tr w:rsidR="00C17CB2" w:rsidRPr="00A77D13" w14:paraId="55281FDC" w14:textId="77777777" w:rsidTr="00872F04">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482EEE64"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Hypothesis 4</w:t>
            </w:r>
          </w:p>
        </w:tc>
        <w:tc>
          <w:tcPr>
            <w:tcW w:w="1440" w:type="dxa"/>
            <w:shd w:val="clear" w:color="auto" w:fill="auto"/>
          </w:tcPr>
          <w:p w14:paraId="4B7C4007"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hAnsi="Times New Roman" w:cs="Times New Roman"/>
                <w:i/>
                <w:sz w:val="16"/>
                <w:szCs w:val="16"/>
              </w:rPr>
              <w:t>Trust to the brand</w:t>
            </w:r>
          </w:p>
        </w:tc>
        <w:tc>
          <w:tcPr>
            <w:tcW w:w="1530" w:type="dxa"/>
            <w:shd w:val="clear" w:color="auto" w:fill="auto"/>
          </w:tcPr>
          <w:p w14:paraId="78B1343E"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hAnsi="Times New Roman" w:cs="Times New Roman"/>
                <w:i/>
                <w:sz w:val="16"/>
                <w:szCs w:val="16"/>
              </w:rPr>
              <w:t>Increased brand loyalty</w:t>
            </w:r>
          </w:p>
        </w:tc>
        <w:tc>
          <w:tcPr>
            <w:tcW w:w="2088" w:type="dxa"/>
            <w:shd w:val="clear" w:color="auto" w:fill="auto"/>
          </w:tcPr>
          <w:p w14:paraId="412E1759"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1.Questions from the Questionnaire</w:t>
            </w:r>
          </w:p>
          <w:p w14:paraId="20428FAB"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val="en-US" w:eastAsia="en-GB"/>
              </w:rPr>
            </w:pPr>
          </w:p>
        </w:tc>
        <w:tc>
          <w:tcPr>
            <w:tcW w:w="2142" w:type="dxa"/>
            <w:shd w:val="clear" w:color="auto" w:fill="auto"/>
          </w:tcPr>
          <w:p w14:paraId="348E60E6"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1.Questions from the Questionnaire</w:t>
            </w:r>
          </w:p>
        </w:tc>
      </w:tr>
      <w:tr w:rsidR="00C17CB2" w:rsidRPr="00CD1B80" w14:paraId="50984328" w14:textId="77777777" w:rsidTr="00872F04">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7F5B1F9F"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Hypothesis 5</w:t>
            </w:r>
          </w:p>
        </w:tc>
        <w:tc>
          <w:tcPr>
            <w:tcW w:w="1440" w:type="dxa"/>
            <w:shd w:val="clear" w:color="auto" w:fill="auto"/>
          </w:tcPr>
          <w:p w14:paraId="65D91BC2"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hAnsi="Times New Roman" w:cs="Times New Roman"/>
                <w:i/>
                <w:sz w:val="16"/>
                <w:szCs w:val="16"/>
                <w:lang w:val="en-US"/>
              </w:rPr>
              <w:t>Trust due to the community participation</w:t>
            </w:r>
          </w:p>
        </w:tc>
        <w:tc>
          <w:tcPr>
            <w:tcW w:w="1530" w:type="dxa"/>
            <w:shd w:val="clear" w:color="auto" w:fill="auto"/>
          </w:tcPr>
          <w:p w14:paraId="550ACB33"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hAnsi="Times New Roman" w:cs="Times New Roman"/>
                <w:i/>
                <w:sz w:val="16"/>
                <w:szCs w:val="16"/>
                <w:lang w:val="en-US"/>
              </w:rPr>
              <w:t>Diminish the possibility of a member to churn</w:t>
            </w:r>
          </w:p>
        </w:tc>
        <w:tc>
          <w:tcPr>
            <w:tcW w:w="2088" w:type="dxa"/>
            <w:shd w:val="clear" w:color="auto" w:fill="auto"/>
          </w:tcPr>
          <w:p w14:paraId="1A2248AF"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1.Questions from the Questionnaire</w:t>
            </w:r>
          </w:p>
          <w:p w14:paraId="304B1D4B"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2.Experimental Game</w:t>
            </w:r>
          </w:p>
        </w:tc>
        <w:tc>
          <w:tcPr>
            <w:tcW w:w="2142" w:type="dxa"/>
            <w:shd w:val="clear" w:color="auto" w:fill="auto"/>
          </w:tcPr>
          <w:p w14:paraId="4CAF972B" w14:textId="77777777" w:rsidR="00415F94" w:rsidRPr="00A77D13" w:rsidRDefault="00415F94" w:rsidP="00415F9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1.Questions from the Questionnaire</w:t>
            </w:r>
          </w:p>
          <w:p w14:paraId="07472D0F" w14:textId="77777777" w:rsidR="00C17CB2" w:rsidRPr="00A77D13" w:rsidRDefault="00415F94" w:rsidP="00415F9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2.Experimental Game</w:t>
            </w:r>
          </w:p>
        </w:tc>
      </w:tr>
      <w:tr w:rsidR="00C17CB2" w:rsidRPr="00A77D13" w14:paraId="0B81787C" w14:textId="77777777" w:rsidTr="00872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7C5543E6"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 xml:space="preserve">Hypothesis </w:t>
            </w:r>
            <w:r w:rsidRPr="00A77D13">
              <w:rPr>
                <w:rFonts w:ascii="Times New Roman" w:hAnsi="Times New Roman" w:cs="Times New Roman"/>
                <w:b w:val="0"/>
                <w:sz w:val="16"/>
                <w:szCs w:val="16"/>
              </w:rPr>
              <w:t>6</w:t>
            </w:r>
          </w:p>
        </w:tc>
        <w:tc>
          <w:tcPr>
            <w:tcW w:w="1440" w:type="dxa"/>
            <w:shd w:val="clear" w:color="auto" w:fill="auto"/>
          </w:tcPr>
          <w:p w14:paraId="6E1ABDBF"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 xml:space="preserve">Individual characteristics </w:t>
            </w:r>
            <w:r w:rsidRPr="00A77D13">
              <w:rPr>
                <w:rFonts w:ascii="Times New Roman" w:hAnsi="Times New Roman" w:cs="Times New Roman"/>
                <w:i/>
                <w:sz w:val="16"/>
                <w:szCs w:val="16"/>
                <w:lang w:val="en-US"/>
              </w:rPr>
              <w:t>of an individual</w:t>
            </w:r>
          </w:p>
        </w:tc>
        <w:tc>
          <w:tcPr>
            <w:tcW w:w="1530" w:type="dxa"/>
            <w:shd w:val="clear" w:color="auto" w:fill="auto"/>
          </w:tcPr>
          <w:p w14:paraId="12EE3782"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Bonds formed</w:t>
            </w:r>
          </w:p>
        </w:tc>
        <w:tc>
          <w:tcPr>
            <w:tcW w:w="2088" w:type="dxa"/>
            <w:shd w:val="clear" w:color="auto" w:fill="auto"/>
          </w:tcPr>
          <w:p w14:paraId="57D43816"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Involvement</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p w14:paraId="0378973C"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Participation</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p w14:paraId="444E9A36"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Interaction</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outcomes</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Experimental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Game</w:t>
            </w:r>
          </w:p>
          <w:p w14:paraId="167ED30D"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Reciprocity</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Experimental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Game</w:t>
            </w:r>
          </w:p>
          <w:p w14:paraId="1A734D80"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Personal</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orientation</w:t>
            </w:r>
            <w:r w:rsidRPr="00A77D13">
              <w:rPr>
                <w:rFonts w:ascii="Times New Roman" w:eastAsia="Calibri" w:hAnsi="Times New Roman" w:cs="Times New Roman"/>
                <w:i/>
                <w:sz w:val="16"/>
                <w:szCs w:val="16"/>
                <w:lang w:eastAsia="en-GB"/>
              </w:rPr>
              <w:t>:</w:t>
            </w:r>
            <w:r w:rsidRPr="00A77D13">
              <w:rPr>
                <w:rFonts w:ascii="Times New Roman" w:eastAsia="Calibri" w:hAnsi="Times New Roman" w:cs="Times New Roman"/>
                <w:sz w:val="16"/>
                <w:szCs w:val="16"/>
                <w:lang w:eastAsia="en-GB"/>
              </w:rPr>
              <w:t xml:space="preserve"> </w:t>
            </w:r>
            <w:r w:rsidRPr="00A77D13">
              <w:rPr>
                <w:rFonts w:ascii="Times New Roman" w:eastAsia="Calibri" w:hAnsi="Times New Roman" w:cs="Times New Roman"/>
                <w:i/>
                <w:sz w:val="16"/>
                <w:szCs w:val="16"/>
                <w:lang w:val="en-US" w:eastAsia="en-GB"/>
              </w:rPr>
              <w:t>Questions</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from</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the</w:t>
            </w:r>
            <w:r w:rsidRPr="00A77D13">
              <w:rPr>
                <w:rFonts w:ascii="Times New Roman" w:eastAsia="Calibri" w:hAnsi="Times New Roman" w:cs="Times New Roman"/>
                <w:i/>
                <w:sz w:val="16"/>
                <w:szCs w:val="16"/>
                <w:lang w:eastAsia="en-GB"/>
              </w:rPr>
              <w:t xml:space="preserve"> </w:t>
            </w:r>
            <w:r w:rsidRPr="00A77D13">
              <w:rPr>
                <w:rFonts w:ascii="Times New Roman" w:eastAsia="Calibri" w:hAnsi="Times New Roman" w:cs="Times New Roman"/>
                <w:i/>
                <w:sz w:val="16"/>
                <w:szCs w:val="16"/>
                <w:lang w:val="en-US" w:eastAsia="en-GB"/>
              </w:rPr>
              <w:t>Questionnaire</w:t>
            </w:r>
          </w:p>
        </w:tc>
        <w:tc>
          <w:tcPr>
            <w:tcW w:w="2142" w:type="dxa"/>
            <w:shd w:val="clear" w:color="auto" w:fill="auto"/>
          </w:tcPr>
          <w:p w14:paraId="5470EEAE"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r>
      <w:tr w:rsidR="00C17CB2" w:rsidRPr="00A77D13" w14:paraId="26F539F7" w14:textId="77777777" w:rsidTr="00872F04">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00F7D669"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 xml:space="preserve">Hypothesis </w:t>
            </w:r>
            <w:r w:rsidRPr="00A77D13">
              <w:rPr>
                <w:rFonts w:ascii="Times New Roman" w:hAnsi="Times New Roman" w:cs="Times New Roman"/>
                <w:b w:val="0"/>
                <w:sz w:val="16"/>
                <w:szCs w:val="16"/>
              </w:rPr>
              <w:t>7</w:t>
            </w:r>
          </w:p>
        </w:tc>
        <w:tc>
          <w:tcPr>
            <w:tcW w:w="1440" w:type="dxa"/>
            <w:shd w:val="clear" w:color="auto" w:fill="auto"/>
          </w:tcPr>
          <w:p w14:paraId="3EE937D0"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hAnsi="Times New Roman" w:cs="Times New Roman"/>
                <w:i/>
                <w:sz w:val="16"/>
                <w:szCs w:val="16"/>
                <w:lang w:val="en-US"/>
              </w:rPr>
              <w:t xml:space="preserve">Individual characteristics of </w:t>
            </w:r>
            <w:r w:rsidRPr="00A77D13">
              <w:rPr>
                <w:rFonts w:ascii="Times New Roman" w:eastAsia="Calibri" w:hAnsi="Times New Roman" w:cs="Times New Roman"/>
                <w:i/>
                <w:sz w:val="16"/>
                <w:szCs w:val="16"/>
                <w:lang w:val="en-US" w:eastAsia="en-GB"/>
              </w:rPr>
              <w:lastRenderedPageBreak/>
              <w:t>members</w:t>
            </w:r>
            <w:r w:rsidRPr="00A77D13">
              <w:rPr>
                <w:rFonts w:ascii="Times New Roman" w:hAnsi="Times New Roman" w:cs="Times New Roman"/>
                <w:i/>
                <w:iCs/>
                <w:sz w:val="16"/>
                <w:szCs w:val="16"/>
                <w:lang w:val="en-US"/>
              </w:rPr>
              <w:t xml:space="preserve"> participating in a (SMB) community</w:t>
            </w:r>
          </w:p>
        </w:tc>
        <w:tc>
          <w:tcPr>
            <w:tcW w:w="1530" w:type="dxa"/>
            <w:shd w:val="clear" w:color="auto" w:fill="auto"/>
          </w:tcPr>
          <w:p w14:paraId="140EECD9"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lastRenderedPageBreak/>
              <w:t>Bonds formed</w:t>
            </w:r>
          </w:p>
        </w:tc>
        <w:tc>
          <w:tcPr>
            <w:tcW w:w="2088" w:type="dxa"/>
            <w:shd w:val="clear" w:color="auto" w:fill="auto"/>
          </w:tcPr>
          <w:p w14:paraId="1BA10E4F"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c>
          <w:tcPr>
            <w:tcW w:w="2142" w:type="dxa"/>
            <w:shd w:val="clear" w:color="auto" w:fill="auto"/>
          </w:tcPr>
          <w:p w14:paraId="0CAEBF80"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r>
      <w:tr w:rsidR="00C17CB2" w:rsidRPr="00A77D13" w14:paraId="22C98DF5" w14:textId="77777777" w:rsidTr="00872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28BD6F81"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 xml:space="preserve">Hypothesis </w:t>
            </w:r>
            <w:r w:rsidRPr="00A77D13">
              <w:rPr>
                <w:rFonts w:ascii="Times New Roman" w:hAnsi="Times New Roman" w:cs="Times New Roman"/>
                <w:b w:val="0"/>
                <w:sz w:val="16"/>
                <w:szCs w:val="16"/>
              </w:rPr>
              <w:t>8</w:t>
            </w:r>
          </w:p>
        </w:tc>
        <w:tc>
          <w:tcPr>
            <w:tcW w:w="1440" w:type="dxa"/>
            <w:shd w:val="clear" w:color="auto" w:fill="auto"/>
          </w:tcPr>
          <w:p w14:paraId="066B793D" w14:textId="77777777" w:rsidR="00C17CB2" w:rsidRPr="00A77D13" w:rsidRDefault="00F53898"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Strength &amp; type</w:t>
            </w:r>
          </w:p>
        </w:tc>
        <w:tc>
          <w:tcPr>
            <w:tcW w:w="1530" w:type="dxa"/>
            <w:shd w:val="clear" w:color="auto" w:fill="auto"/>
          </w:tcPr>
          <w:p w14:paraId="6416D6AD"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Trust to the brand</w:t>
            </w:r>
          </w:p>
        </w:tc>
        <w:tc>
          <w:tcPr>
            <w:tcW w:w="2088" w:type="dxa"/>
            <w:shd w:val="clear" w:color="auto" w:fill="auto"/>
          </w:tcPr>
          <w:p w14:paraId="5B36898E"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c>
          <w:tcPr>
            <w:tcW w:w="2142" w:type="dxa"/>
            <w:shd w:val="clear" w:color="auto" w:fill="auto"/>
          </w:tcPr>
          <w:p w14:paraId="5647FD34" w14:textId="77777777" w:rsidR="00C17CB2" w:rsidRPr="00A77D13" w:rsidRDefault="00C17CB2"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r>
      <w:tr w:rsidR="00C17CB2" w:rsidRPr="00A77D13" w14:paraId="6C0F0FF8" w14:textId="77777777" w:rsidTr="00872F04">
        <w:tc>
          <w:tcPr>
            <w:cnfStyle w:val="001000000000" w:firstRow="0" w:lastRow="0" w:firstColumn="1" w:lastColumn="0" w:oddVBand="0" w:evenVBand="0" w:oddHBand="0" w:evenHBand="0" w:firstRowFirstColumn="0" w:firstRowLastColumn="0" w:lastRowFirstColumn="0" w:lastRowLastColumn="0"/>
            <w:tcW w:w="1260" w:type="dxa"/>
            <w:shd w:val="clear" w:color="auto" w:fill="auto"/>
          </w:tcPr>
          <w:p w14:paraId="2957B038" w14:textId="77777777" w:rsidR="00C17CB2" w:rsidRPr="00A77D13" w:rsidRDefault="00C17CB2" w:rsidP="00C17CB2">
            <w:pPr>
              <w:rPr>
                <w:rFonts w:ascii="Times New Roman" w:eastAsia="Calibri" w:hAnsi="Times New Roman" w:cs="Times New Roman"/>
                <w:b w:val="0"/>
                <w:sz w:val="16"/>
                <w:szCs w:val="16"/>
                <w:lang w:eastAsia="en-GB"/>
              </w:rPr>
            </w:pPr>
            <w:r w:rsidRPr="00A77D13">
              <w:rPr>
                <w:rFonts w:ascii="Times New Roman" w:eastAsia="Calibri" w:hAnsi="Times New Roman" w:cs="Times New Roman"/>
                <w:b w:val="0"/>
                <w:sz w:val="16"/>
                <w:szCs w:val="16"/>
                <w:lang w:eastAsia="en-GB"/>
              </w:rPr>
              <w:t xml:space="preserve">Hypothesis </w:t>
            </w:r>
            <w:r w:rsidRPr="00A77D13">
              <w:rPr>
                <w:rFonts w:ascii="Times New Roman" w:hAnsi="Times New Roman" w:cs="Times New Roman"/>
                <w:b w:val="0"/>
                <w:sz w:val="16"/>
                <w:szCs w:val="16"/>
              </w:rPr>
              <w:t>9</w:t>
            </w:r>
          </w:p>
        </w:tc>
        <w:tc>
          <w:tcPr>
            <w:tcW w:w="1440" w:type="dxa"/>
            <w:shd w:val="clear" w:color="auto" w:fill="auto"/>
          </w:tcPr>
          <w:p w14:paraId="2410215F" w14:textId="77777777" w:rsidR="00C17CB2" w:rsidRPr="00A77D13" w:rsidRDefault="00F53898"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val="en-US" w:eastAsia="en-GB"/>
              </w:rPr>
              <w:t>Strength &amp; type</w:t>
            </w:r>
          </w:p>
        </w:tc>
        <w:tc>
          <w:tcPr>
            <w:tcW w:w="1530" w:type="dxa"/>
            <w:shd w:val="clear" w:color="auto" w:fill="auto"/>
          </w:tcPr>
          <w:p w14:paraId="19DD08DD"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val="en-US" w:eastAsia="en-GB"/>
              </w:rPr>
            </w:pPr>
            <w:r w:rsidRPr="00A77D13">
              <w:rPr>
                <w:rFonts w:ascii="Times New Roman" w:eastAsia="Calibri" w:hAnsi="Times New Roman" w:cs="Times New Roman"/>
                <w:i/>
                <w:sz w:val="16"/>
                <w:szCs w:val="16"/>
                <w:lang w:val="en-US" w:eastAsia="en-GB"/>
              </w:rPr>
              <w:t>Possibility of a customer member to churn</w:t>
            </w:r>
          </w:p>
        </w:tc>
        <w:tc>
          <w:tcPr>
            <w:tcW w:w="2088" w:type="dxa"/>
            <w:shd w:val="clear" w:color="auto" w:fill="auto"/>
          </w:tcPr>
          <w:p w14:paraId="4FA9C779" w14:textId="77777777" w:rsidR="00C17CB2" w:rsidRPr="00A77D13" w:rsidRDefault="00C17CB2"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c>
          <w:tcPr>
            <w:tcW w:w="2142" w:type="dxa"/>
            <w:shd w:val="clear" w:color="auto" w:fill="auto"/>
          </w:tcPr>
          <w:p w14:paraId="3F5647D8" w14:textId="77777777" w:rsidR="00C17CB2" w:rsidRPr="00A77D13" w:rsidRDefault="00C17CB2" w:rsidP="00BD6D95">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16"/>
                <w:szCs w:val="16"/>
                <w:lang w:eastAsia="en-GB"/>
              </w:rPr>
            </w:pPr>
            <w:r w:rsidRPr="00A77D13">
              <w:rPr>
                <w:rFonts w:ascii="Times New Roman" w:eastAsia="Calibri" w:hAnsi="Times New Roman" w:cs="Times New Roman"/>
                <w:i/>
                <w:sz w:val="16"/>
                <w:szCs w:val="16"/>
                <w:lang w:eastAsia="en-GB"/>
              </w:rPr>
              <w:t>Questions from the Questionnaire</w:t>
            </w:r>
          </w:p>
        </w:tc>
      </w:tr>
    </w:tbl>
    <w:p w14:paraId="18E48985" w14:textId="77777777" w:rsidR="00D37033" w:rsidRPr="00A77D13" w:rsidRDefault="00D37033" w:rsidP="007231D2">
      <w:pPr>
        <w:spacing w:line="360" w:lineRule="auto"/>
        <w:jc w:val="both"/>
        <w:rPr>
          <w:rFonts w:ascii="Times New Roman" w:hAnsi="Times New Roman" w:cs="Times New Roman"/>
          <w:sz w:val="24"/>
          <w:szCs w:val="24"/>
          <w:lang w:val="en-US"/>
        </w:rPr>
      </w:pPr>
    </w:p>
    <w:p w14:paraId="127C6080" w14:textId="77777777" w:rsidR="00F3471A" w:rsidRPr="00A77D13" w:rsidRDefault="00F3471A" w:rsidP="007231D2">
      <w:pPr>
        <w:spacing w:line="360" w:lineRule="auto"/>
        <w:jc w:val="both"/>
        <w:rPr>
          <w:rFonts w:ascii="Times New Roman" w:hAnsi="Times New Roman" w:cs="Times New Roman"/>
          <w:sz w:val="24"/>
          <w:szCs w:val="24"/>
          <w:lang w:val="en-US"/>
        </w:rPr>
      </w:pPr>
    </w:p>
    <w:p w14:paraId="488ED64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conclude, </w:t>
      </w:r>
      <w:r w:rsidR="00AE0157"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can summarize the above-mentioned points in the following questions which we try to answer.</w:t>
      </w:r>
    </w:p>
    <w:p w14:paraId="2ABF6272" w14:textId="77777777" w:rsidR="007231D2" w:rsidRPr="00A77D13" w:rsidRDefault="007231D2" w:rsidP="000024FA">
      <w:pPr>
        <w:numPr>
          <w:ilvl w:val="0"/>
          <w:numId w:val="4"/>
        </w:numPr>
        <w:spacing w:after="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How the trust created or transferred, and the interactions conducted in such a community affect the level of trust between a client and a vendor in a highly dynamic online setting?</w:t>
      </w:r>
    </w:p>
    <w:p w14:paraId="0B308489" w14:textId="77777777" w:rsidR="007231D2" w:rsidRPr="00A77D13" w:rsidRDefault="007231D2" w:rsidP="000024FA">
      <w:pPr>
        <w:numPr>
          <w:ilvl w:val="0"/>
          <w:numId w:val="4"/>
        </w:numPr>
        <w:spacing w:after="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How trust and the mediating role of brand communities embedded in social media, through their implications to customer trust researched above, can affect customer churn for an online vendor?</w:t>
      </w:r>
    </w:p>
    <w:p w14:paraId="5F593C6E" w14:textId="77777777" w:rsidR="00863405" w:rsidRPr="00A77D13" w:rsidRDefault="00863405" w:rsidP="000024FA">
      <w:pPr>
        <w:numPr>
          <w:ilvl w:val="0"/>
          <w:numId w:val="4"/>
        </w:numPr>
        <w:spacing w:after="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How bonds are formed between a customer and a vendor and what is the influence of customer participation in the social media-based brand community? Have the stronger and more emotional bonds formed from such a participation an effect on customer’s brand trust and his/her possibility to churn?</w:t>
      </w:r>
    </w:p>
    <w:p w14:paraId="7D703ECB"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Lastly, we want to point here that most of the questions posed above have been suggested as open questions in the literature </w:t>
      </w:r>
      <w:r w:rsidR="00FE0FF5" w:rsidRPr="00A77D13">
        <w:rPr>
          <w:rFonts w:ascii="Times New Roman" w:hAnsi="Times New Roman" w:cs="Times New Roman"/>
          <w:sz w:val="24"/>
          <w:szCs w:val="24"/>
        </w:rPr>
        <w:fldChar w:fldCharType="begin"/>
      </w:r>
      <w:r w:rsidR="00F9169B" w:rsidRPr="00A77D13">
        <w:rPr>
          <w:rFonts w:ascii="Times New Roman" w:hAnsi="Times New Roman" w:cs="Times New Roman"/>
          <w:sz w:val="24"/>
          <w:szCs w:val="24"/>
          <w:lang w:val="en-US"/>
        </w:rPr>
        <w:instrText xml:space="preserve"> ADDIN ZOTERO_ITEM CSL_CITATION {"citationID":"28kq4kl32s","properties":{"formattedCitation":"(Laroche et al., 2013)","plainCitation":"(Laroche et al., 2013)","noteIndex":0},"citationItems":[{"id":277,"uris":["http://zotero.org/users/3058091/items/HUSZP79V"],"uri":["http://zotero.org/users/3058091/items/HUSZP79V"],"itemData":{"id":277,"type":"article-journal","title":"To be or not to be in social media: How brand loyalty is affected by social media?","container-title":"International Journal of Information Management","page":"76-82","volume":"33","issue":"1","source":"CrossRef","DOI":"10.1016/j.ijinfomgt.2012.07.003","ISSN":"02684012","title-short":"To be or not to be in social media","language":"en","author":[{"family":"Laroche","given":"Michel"},{"family":"Habibi","given":"Mohammad Reza"},{"family":"Richard","given":"Marie-Odile"}],"issued":{"date-parts":[["2013",2]]}}}],"schema":"https://github.com/citation-style-language/schema/raw/master/csl-citation.json"} </w:instrText>
      </w:r>
      <w:r w:rsidR="00FE0FF5"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(Laroche et al., 2013)</w:t>
      </w:r>
      <w:r w:rsidR="00FE0FF5"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w:t>
      </w:r>
    </w:p>
    <w:p w14:paraId="5625F51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Closing our presentation, the following scheme gives a complete picture of our conceptual framework.</w:t>
      </w:r>
    </w:p>
    <w:p w14:paraId="09388399" w14:textId="77777777" w:rsidR="007231D2" w:rsidRPr="00A77D13" w:rsidRDefault="007231D2" w:rsidP="007231D2">
      <w:pPr>
        <w:spacing w:line="360" w:lineRule="auto"/>
        <w:jc w:val="both"/>
        <w:rPr>
          <w:rFonts w:ascii="Times New Roman" w:hAnsi="Times New Roman" w:cs="Times New Roman"/>
          <w:lang w:val="en-US"/>
        </w:rPr>
        <w:sectPr w:rsidR="007231D2" w:rsidRPr="00A77D13" w:rsidSect="00C67056">
          <w:headerReference w:type="default" r:id="rId14"/>
          <w:footerReference w:type="default" r:id="rId15"/>
          <w:headerReference w:type="first" r:id="rId16"/>
          <w:footerReference w:type="first" r:id="rId17"/>
          <w:pgSz w:w="11906" w:h="16838"/>
          <w:pgMar w:top="1440" w:right="1800" w:bottom="1440" w:left="1800" w:header="708" w:footer="708" w:gutter="0"/>
          <w:pgNumType w:start="1"/>
          <w:cols w:space="708"/>
          <w:titlePg/>
          <w:docGrid w:linePitch="360"/>
        </w:sectPr>
      </w:pPr>
      <w:r w:rsidRPr="00A77D13">
        <w:rPr>
          <w:rFonts w:ascii="Times New Roman" w:hAnsi="Times New Roman" w:cs="Times New Roman"/>
          <w:sz w:val="24"/>
          <w:szCs w:val="24"/>
          <w:lang w:val="en-US"/>
        </w:rPr>
        <w:t xml:space="preserve"> </w:t>
      </w:r>
    </w:p>
    <w:p w14:paraId="581D2AF2" w14:textId="5BE8587D" w:rsidR="00D37033" w:rsidRPr="00A77D13" w:rsidRDefault="00D37033" w:rsidP="00D37033">
      <w:pPr>
        <w:pStyle w:val="af0"/>
        <w:keepNext/>
        <w:jc w:val="center"/>
        <w:rPr>
          <w:rFonts w:ascii="Times New Roman" w:hAnsi="Times New Roman" w:cs="Times New Roman"/>
        </w:rPr>
      </w:pPr>
      <w:bookmarkStart w:id="27" w:name="_Toc25530469"/>
      <w:r w:rsidRPr="00A77D13">
        <w:rPr>
          <w:rFonts w:ascii="Times New Roman" w:hAnsi="Times New Roman" w:cs="Times New Roman"/>
        </w:rPr>
        <w:lastRenderedPageBreak/>
        <w:t xml:space="preserve">Figure </w:t>
      </w:r>
      <w:r w:rsidR="00FE0FF5" w:rsidRPr="00A77D13">
        <w:rPr>
          <w:rFonts w:ascii="Times New Roman" w:hAnsi="Times New Roman" w:cs="Times New Roman"/>
        </w:rPr>
        <w:fldChar w:fldCharType="begin"/>
      </w:r>
      <w:r w:rsidR="005920B6" w:rsidRPr="00A77D13">
        <w:rPr>
          <w:rFonts w:ascii="Times New Roman" w:hAnsi="Times New Roman" w:cs="Times New Roman"/>
        </w:rPr>
        <w:instrText xml:space="preserve"> STYLEREF 1 \s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rPr>
        <w:t>3</w:t>
      </w:r>
      <w:r w:rsidR="00FE0FF5" w:rsidRPr="00A77D13">
        <w:rPr>
          <w:rFonts w:ascii="Times New Roman" w:hAnsi="Times New Roman" w:cs="Times New Roman"/>
          <w:noProof/>
        </w:rPr>
        <w:fldChar w:fldCharType="end"/>
      </w:r>
      <w:r w:rsidR="00F854EA" w:rsidRPr="00A77D13">
        <w:rPr>
          <w:rFonts w:ascii="Times New Roman" w:hAnsi="Times New Roman" w:cs="Times New Roman"/>
        </w:rPr>
        <w:t>.</w:t>
      </w:r>
      <w:r w:rsidR="00FE0FF5" w:rsidRPr="00A77D13">
        <w:rPr>
          <w:rFonts w:ascii="Times New Roman" w:hAnsi="Times New Roman" w:cs="Times New Roman"/>
        </w:rPr>
        <w:fldChar w:fldCharType="begin"/>
      </w:r>
      <w:r w:rsidR="005920B6" w:rsidRPr="00A77D13">
        <w:rPr>
          <w:rFonts w:ascii="Times New Roman" w:hAnsi="Times New Roman" w:cs="Times New Roman"/>
        </w:rPr>
        <w:instrText xml:space="preserve"> SEQ Figure \* ARABIC \s 1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rPr>
        <w:t>1</w:t>
      </w:r>
      <w:r w:rsidR="00FE0FF5" w:rsidRPr="00A77D13">
        <w:rPr>
          <w:rFonts w:ascii="Times New Roman" w:hAnsi="Times New Roman" w:cs="Times New Roman"/>
          <w:noProof/>
        </w:rPr>
        <w:fldChar w:fldCharType="end"/>
      </w:r>
      <w:r w:rsidRPr="00A77D13">
        <w:rPr>
          <w:rFonts w:ascii="Times New Roman" w:hAnsi="Times New Roman" w:cs="Times New Roman"/>
          <w:lang w:val="en-US"/>
        </w:rPr>
        <w:t xml:space="preserve"> Conceptual Framework</w:t>
      </w:r>
      <w:bookmarkEnd w:id="27"/>
    </w:p>
    <w:p w14:paraId="72055FC0" w14:textId="77777777" w:rsidR="00BD6D95" w:rsidRPr="00A77D13" w:rsidRDefault="00A4337C" w:rsidP="00BD6D95">
      <w:pPr>
        <w:keepNext/>
        <w:spacing w:line="360" w:lineRule="auto"/>
        <w:jc w:val="both"/>
        <w:rPr>
          <w:rFonts w:ascii="Times New Roman" w:hAnsi="Times New Roman" w:cs="Times New Roman"/>
        </w:rPr>
      </w:pPr>
      <w:r w:rsidRPr="00A77D13">
        <w:rPr>
          <w:rFonts w:ascii="Times New Roman" w:hAnsi="Times New Roman" w:cs="Times New Roman"/>
          <w:noProof/>
          <w:lang w:eastAsia="el-GR"/>
        </w:rPr>
        <w:drawing>
          <wp:inline distT="0" distB="0" distL="0" distR="0" wp14:anchorId="4E06D862" wp14:editId="77A80FE6">
            <wp:extent cx="8603735" cy="4861560"/>
            <wp:effectExtent l="0" t="0" r="698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8630179" cy="4876502"/>
                    </a:xfrm>
                    <a:prstGeom prst="rect">
                      <a:avLst/>
                    </a:prstGeom>
                  </pic:spPr>
                </pic:pic>
              </a:graphicData>
            </a:graphic>
          </wp:inline>
        </w:drawing>
      </w:r>
    </w:p>
    <w:p w14:paraId="533740C9" w14:textId="77777777" w:rsidR="007231D2" w:rsidRPr="00A77D13" w:rsidRDefault="007231D2" w:rsidP="00BD6D95">
      <w:pPr>
        <w:pStyle w:val="af0"/>
        <w:jc w:val="center"/>
        <w:rPr>
          <w:rFonts w:ascii="Times New Roman" w:hAnsi="Times New Roman" w:cs="Times New Roman"/>
          <w:lang w:val="en-US"/>
        </w:rPr>
        <w:sectPr w:rsidR="007231D2" w:rsidRPr="00A77D13" w:rsidSect="00D720C5">
          <w:pgSz w:w="16838" w:h="11906" w:orient="landscape"/>
          <w:pgMar w:top="1800" w:right="1440" w:bottom="1800" w:left="1440" w:header="706" w:footer="706" w:gutter="0"/>
          <w:cols w:space="708"/>
          <w:docGrid w:linePitch="360"/>
        </w:sectPr>
      </w:pPr>
    </w:p>
    <w:p w14:paraId="09BD3890" w14:textId="258C052E" w:rsidR="007231D2" w:rsidRPr="00A77D13" w:rsidRDefault="00B76DA3" w:rsidP="006B42A3">
      <w:pPr>
        <w:pStyle w:val="1"/>
        <w:spacing w:after="240"/>
        <w:jc w:val="center"/>
        <w:rPr>
          <w:rFonts w:cs="Times New Roman"/>
          <w:lang w:val="en-US"/>
        </w:rPr>
      </w:pPr>
      <w:bookmarkStart w:id="28" w:name="_Toc25530496"/>
      <w:r w:rsidRPr="00A77D13">
        <w:rPr>
          <w:rFonts w:cs="Times New Roman"/>
          <w:lang w:val="en-US"/>
        </w:rPr>
        <w:lastRenderedPageBreak/>
        <w:t xml:space="preserve">Measurement of </w:t>
      </w:r>
      <w:r w:rsidR="007231D2" w:rsidRPr="00A77D13">
        <w:rPr>
          <w:rFonts w:cs="Times New Roman"/>
          <w:lang w:val="en-US"/>
        </w:rPr>
        <w:t>trust in a social media-based brand community</w:t>
      </w:r>
      <w:bookmarkEnd w:id="28"/>
    </w:p>
    <w:p w14:paraId="3B2FA21D" w14:textId="77777777" w:rsidR="007231D2" w:rsidRPr="00A77D13" w:rsidRDefault="0095012F" w:rsidP="007231D2">
      <w:pPr>
        <w:spacing w:after="24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Here, we</w:t>
      </w:r>
      <w:r w:rsidR="007231D2" w:rsidRPr="00A77D13">
        <w:rPr>
          <w:rFonts w:ascii="Times New Roman" w:hAnsi="Times New Roman" w:cs="Times New Roman"/>
          <w:sz w:val="24"/>
          <w:szCs w:val="24"/>
          <w:lang w:val="en-US"/>
        </w:rPr>
        <w:t xml:space="preserve"> analyze </w:t>
      </w:r>
      <w:r w:rsidR="003E6C65" w:rsidRPr="00A77D13">
        <w:rPr>
          <w:rFonts w:ascii="Times New Roman" w:hAnsi="Times New Roman" w:cs="Times New Roman"/>
          <w:sz w:val="24"/>
          <w:szCs w:val="24"/>
          <w:lang w:val="en-US"/>
        </w:rPr>
        <w:t>some</w:t>
      </w:r>
      <w:r w:rsidR="007231D2" w:rsidRPr="00A77D13">
        <w:rPr>
          <w:rFonts w:ascii="Times New Roman" w:hAnsi="Times New Roman" w:cs="Times New Roman"/>
          <w:sz w:val="24"/>
          <w:szCs w:val="24"/>
          <w:lang w:val="en-US"/>
        </w:rPr>
        <w:t xml:space="preserve"> alternative ways of measuri</w:t>
      </w:r>
      <w:r w:rsidR="003E6C65" w:rsidRPr="00A77D13">
        <w:rPr>
          <w:rFonts w:ascii="Times New Roman" w:hAnsi="Times New Roman" w:cs="Times New Roman"/>
          <w:sz w:val="24"/>
          <w:szCs w:val="24"/>
          <w:lang w:val="en-US"/>
        </w:rPr>
        <w:t>ng different facets of trust taking into account</w:t>
      </w:r>
      <w:r w:rsidR="007231D2" w:rsidRPr="00A77D13">
        <w:rPr>
          <w:rFonts w:ascii="Times New Roman" w:hAnsi="Times New Roman" w:cs="Times New Roman"/>
          <w:sz w:val="24"/>
          <w:szCs w:val="24"/>
          <w:lang w:val="en-US"/>
        </w:rPr>
        <w:t xml:space="preserve"> the dynamics developed during the interactions in a brand community on social media and</w:t>
      </w:r>
      <w:r w:rsidR="003E6C65" w:rsidRPr="00A77D13">
        <w:rPr>
          <w:rFonts w:ascii="Times New Roman" w:hAnsi="Times New Roman" w:cs="Times New Roman"/>
          <w:sz w:val="24"/>
          <w:szCs w:val="24"/>
          <w:lang w:val="en-US"/>
        </w:rPr>
        <w:t xml:space="preserve"> we provide a brief description of the way they can be employed</w:t>
      </w:r>
      <w:r w:rsidR="007231D2" w:rsidRPr="00A77D13">
        <w:rPr>
          <w:rFonts w:ascii="Times New Roman" w:hAnsi="Times New Roman" w:cs="Times New Roman"/>
          <w:sz w:val="24"/>
          <w:szCs w:val="24"/>
          <w:lang w:val="en-US"/>
        </w:rPr>
        <w:t xml:space="preserve"> for the partial or full analysis of our data.</w:t>
      </w:r>
    </w:p>
    <w:p w14:paraId="2D6AF60C" w14:textId="25E45ED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Interpersonal trust can be broadly defined as a psychological state that comprises the intension to accept vulnerability based on positives expectations of the intensions or behavior of another person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{"citationID":"1l3n82g1vp","properties":{"formattedCitation":"(Rousseau, Sitkin, Burt, &amp; Camerer, 1998)","plainCitation":"(Rousseau, Sitkin, Burt, &amp; Camerer, 1998)","noteIndex":0},"citationItems":[{"id":568,"uris":["http://zotero.org/users/3058091/items/GMW5EVZP"],"uri":["http://zotero.org/users/3058091/items/GMW5EVZP"],"itemData":{"id":568,"type":"article-journal","title":"Not so different after all: A crossdiscipline view of trust.","container-title":"Academy of Management Review","page":"393–404","volume":"23","issue":"3","author":[{"family":"Rousseau","given":"D. M."},{"family":"Sitkin","given":"S. B."},{"family":"Burt","given":"R. S."},{"family":"Camerer","given":"C."}],"issued":{"date-parts":[["1998"]]}}}],"schema":"https://github.com/citation-style-language/schema/raw/master/csl-citation.json"}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(Rousseau, Sitkin, Burt, &amp; Camerer,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 interpersonal trust relationship involves two entities: the trusting party (the trustor) and the party to be trusted (the trustee). The basic assumption that the activities of others cannot be monitored is inherent in such interpersonal relationships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{"citationID":"220gnu8dlg","properties":{"formattedCitation":"(Misztal, 1996)","plainCitation":"(Misztal, 1996)","noteIndex":0},"citationItems":[{"id":565,"uris":["http://zotero.org/users/3058091/items/5QFN8XUU"],"uri":["http://zotero.org/users/3058091/items/5QFN8XUU"],"itemData":{"id":565,"type":"book","title":"Trust in modern societies.","publisher":"Polity","publisher-place":"Cambridge","event-place":"Cambridge","author":[{"family":"Misztal","given":"B. A."}],"issued":{"date-parts":[["1996"]]}}}],"schema":"https://github.com/citation-style-language/schema/raw/master/csl-citation.json"}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(Misztal,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Consequently, not every interaction between two parties involves trust and relationships always involve some uncertainty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{"citationID":"1bdji5sg8l","properties":{"formattedCitation":"(Tsai, Laczko, &amp; Bj\\uc0\\u248{}rnskov, 2011)","plainCitation":"(Tsai, Laczko, &amp; Bjørnskov, 2011)","noteIndex":0},"citationItems":[{"id":580,"uris":["http://zotero.org/users/3058091/items/55VQGBGC"],"uri":["http://zotero.org/users/3058091/items/55VQGBGC"],"itemData":{"id":580,"type":"article-journal","title":"Social Diversity, Institutions and Trust: A Cross-National Analysis","container-title":"Social Indicators Research","page":"305-322","volume":"101","issue":"3","source":"CrossRef","DOI":"10.1007/s11205-010-9670-z","ISSN":"0303-8300, 1573-0921","title-short":"Social Diversity, Institutions and Trust","language":"en","author":[{"family":"Tsai","given":"Ming-Chang"},{"family":"Laczko","given":"Leslie"},{"family":"Bjørnskov","given":"Christian"}],"issued":{"date-parts":[["2011",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szCs w:val="24"/>
          <w:lang w:val="en-US"/>
        </w:rPr>
        <w:t>(Tsai, Laczko, &amp; Bjørnskov, 2011)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previous parts, </w:t>
      </w:r>
      <w:r w:rsidR="00A34788"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analyzed in great detail how trust is built and how different entities transfer trust among them outside or inside of a social media fra</w:t>
      </w:r>
      <w:r w:rsidR="00357D69" w:rsidRPr="00A77D13">
        <w:rPr>
          <w:rFonts w:ascii="Times New Roman" w:hAnsi="Times New Roman" w:cs="Times New Roman"/>
          <w:sz w:val="24"/>
          <w:szCs w:val="24"/>
          <w:lang w:val="en-US"/>
        </w:rPr>
        <w:t xml:space="preserve">mework. Therefore, here, </w:t>
      </w:r>
      <w:r w:rsidR="00A34788" w:rsidRPr="00A77D13">
        <w:rPr>
          <w:rFonts w:ascii="Times New Roman" w:hAnsi="Times New Roman" w:cs="Times New Roman"/>
          <w:sz w:val="24"/>
          <w:szCs w:val="24"/>
          <w:lang w:val="en-US"/>
        </w:rPr>
        <w:t>we</w:t>
      </w:r>
      <w:r w:rsidR="00357D69" w:rsidRPr="00A77D13">
        <w:rPr>
          <w:rFonts w:ascii="Times New Roman" w:hAnsi="Times New Roman" w:cs="Times New Roman"/>
          <w:sz w:val="24"/>
          <w:szCs w:val="24"/>
          <w:lang w:val="en-US"/>
        </w:rPr>
        <w:t xml:space="preserve"> do </w:t>
      </w:r>
      <w:r w:rsidRPr="00A77D13">
        <w:rPr>
          <w:rFonts w:ascii="Times New Roman" w:hAnsi="Times New Roman" w:cs="Times New Roman"/>
          <w:sz w:val="24"/>
          <w:szCs w:val="24"/>
          <w:lang w:val="en-US"/>
        </w:rPr>
        <w:t xml:space="preserve">not analyze these items and </w:t>
      </w:r>
      <w:r w:rsidR="00A34788"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focus completely on the measurements of trust in such a relationship between two entities in a framework of multiple interactions</w:t>
      </w:r>
      <w:r w:rsidR="00357D69"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357D69" w:rsidRPr="00A77D13">
        <w:rPr>
          <w:rFonts w:ascii="Times New Roman" w:hAnsi="Times New Roman" w:cs="Times New Roman"/>
          <w:sz w:val="24"/>
          <w:szCs w:val="24"/>
          <w:lang w:val="en-US"/>
        </w:rPr>
        <w:t>such as</w:t>
      </w:r>
      <w:r w:rsidRPr="00A77D13">
        <w:rPr>
          <w:rFonts w:ascii="Times New Roman" w:hAnsi="Times New Roman" w:cs="Times New Roman"/>
          <w:sz w:val="24"/>
          <w:szCs w:val="24"/>
          <w:lang w:val="en-US"/>
        </w:rPr>
        <w:t xml:space="preserve"> the one in a social media-based brand community.</w:t>
      </w:r>
    </w:p>
    <w:p w14:paraId="7B6DF715"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Generally, the assessment of trust has traditionally relied on survey questions. More recently, some attempts of experimental designs have been used to measure trust. This lack of progress in measurement of trust presents a significant research gap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{"citationID":"2hes8cpi2q","properties":{"formattedCitation":"(Beugelsdijk, 2005; Glaeser, Laibson, Scheinkman, &amp; Soutter, 2000; Stiglitz, Sen, Fitoussi, &amp; others, 2010)","plainCitation":"(Beugelsdijk, 2005; Glaeser, Laibson, Scheinkman, &amp; Soutter, 2000; Stiglitz, Sen, Fitoussi, &amp; others, 2010)","noteIndex":0},"citationItems":[{"id":574,"uris":["http://zotero.org/users/3058091/items/7G266QZC"],"uri":["http://zotero.org/users/3058091/items/7G266QZC"],"itemData":{"id":574,"type":"article-journal","title":"A note on the theory and measurement of trust in explaining differences in economic growth","container-title":"Cambridge Journal of Economics","page":"371-387","volume":"30","issue":"3","source":"CrossRef","DOI":"10.1093/cje/bei064","ISSN":"0309-166X, 1464-3545","language":"en","author":[{"family":"Beugelsdijk","given":"S."}],"issued":{"date-parts":[["2005",8,8]]}}},{"id":571,"uris":["http://zotero.org/users/3058091/items/F84W62RW"],"uri":["http://zotero.org/users/3058091/items/F84W62RW"],"itemData":{"id":571,"type":"article-journal","title":"Measuring Trust*","container-title":"Quarterly Journal of Economics","page":"811-846","volume":"115","issue":"3","source":"CrossRef","DOI":"10.1162/003355300554926","ISSN":"0033-5533, 1531-4650","language":"en","author":[{"family":"Glaeser","given":"Edward L."},{"family":"Laibson","given":"David I."},{"family":"Scheinkman","given":"Jose A."},{"family":"Soutter","given":"Christine L."}],"issued":{"date-parts":[["2000",8]]}}},{"id":570,"uris":["http://zotero.org/users/3058091/items/I5IZHC8D"],"uri":["http://zotero.org/users/3058091/items/I5IZHC8D"],"itemData":{"id":570,"type":"article-journal","title":"Report by the commission on the measurement of economic performance and social progress","container-title":"Paris: Commission on the Measurement of Economic Performance and Social Progress","source":"Google Scholar","URL":"http://graphics8.nytimes.com/packages/pdf/business/Stiglitzreport.pdf","author":[{"family":"Stiglitz","given":"Joseph E."},{"family":"Sen","given":"Amartya"},{"family":"Fitoussi","given":"Jean-Paul"},{"literal":"others"}],"issued":{"date-parts":[["2010"]]},"accessed":{"date-parts":[["2016",6,28]]}}}],"schema":"https://github.com/citation-style-language/schema/raw/master/csl-citation.json"}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(Beugelsdijk, 2005; Glaeser, Laibson, Scheinkman, &amp; Soutter, 2000; Stiglitz, Sen, Fitoussi, &amp; others, 2010)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Some examples of trust measurement are questionnaire surveys which have been conducted since 1972 and include attitudinal survey questions</w:t>
      </w:r>
      <w:r w:rsidR="000125A2" w:rsidRPr="00A77D13">
        <w:rPr>
          <w:rFonts w:ascii="Times New Roman" w:hAnsi="Times New Roman" w:cs="Times New Roman"/>
          <w:sz w:val="24"/>
          <w:szCs w:val="24"/>
          <w:lang w:val="en-US"/>
        </w:rPr>
        <w:t>, such as</w:t>
      </w:r>
      <w:r w:rsidRPr="00A77D13">
        <w:rPr>
          <w:rFonts w:ascii="Times New Roman" w:hAnsi="Times New Roman" w:cs="Times New Roman"/>
          <w:sz w:val="24"/>
          <w:szCs w:val="24"/>
          <w:lang w:val="en-US"/>
        </w:rPr>
        <w:t xml:space="preserve"> the World Values Survey, the General Social Survey and the European Social Survey. All these surveys measure trust as the percentage of respondents who answer positively from one up to three questions related to trust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{"citationID":"12uj3m1k8f","properties":{"formattedCitation":"(van der Horst &amp; Coff\\uc0\\u233{}, 2012)","plainCitation":"(van der Horst &amp; Coffé, 2012)","noteIndex":0},"citationItems":[{"id":577,"uris":["http://zotero.org/users/3058091/items/K3ETZMFB"],"uri":["http://zotero.org/users/3058091/items/K3ETZMFB"],"itemData":{"id":577,"type":"article-journal","title":"How Friendship Network Characteristics Influence Subjective Well-Being","container-title":"Social Indicators Research","page":"509-529","volume":"107","issue":"3","source":"CrossRef","DOI":"10.1007/s11205-011-9861-2","ISSN":"0303-8300, 1573-0921","language":"en","author":[{"family":"Horst","given":"Mariska","non-dropping-particle":"van der"},{"family":"Coffé","given":"Hilde"}],"issued":{"date-parts":[["2012",7]]}}}],"schema":"https://github.com/citation-style-language/schema/raw/master/csl-citation.json"}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9169B" w:rsidRPr="00A77D13">
        <w:rPr>
          <w:rFonts w:ascii="Times New Roman" w:hAnsi="Times New Roman" w:cs="Times New Roman"/>
          <w:sz w:val="24"/>
          <w:szCs w:val="24"/>
          <w:lang w:val="en-US"/>
        </w:rPr>
        <w:t>(van der Horst &amp; Coffé,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recent years, the European Social Survey has also adopted an interval scale ranging from 0 to 10 except for the questionnaire in order to measure trust more accurately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{"citationID":"6EF5xIhd","properties":{"formattedCitation":"(Nieminen et al., 2007; Reeskens &amp; Hooghe, 2007)","plainCitation":"(Nieminen et al., 2007; Reeskens &amp; Hooghe, 2007)","noteIndex":0},"citationItems":[{"id":581,"uris":["http://zotero.org/users/3058091/items/WQW6T947"],"uri":["http://zotero.org/users/3058091/items/WQW6T947"],"itemData":{"id":581,"type":"article-journal","title":"Measurement and socio-demographic variation of social capital in a large population-based survey","container-title":"Social Indicators Research","page":"405-423","volume":"85","issue":"3","source":"CrossRef","DOI":"10.1007/s11205-007-9102-x","ISSN":"0303-8300, 1573-0921","language":"en","author":[{"family":"Nieminen","given":"Tarja"},{"family":"Martelin","given":"Tuija"},{"family":"Koskinen","given":"Seppo"},{"family":"Simpura","given":"Jussi"},{"family":"Alanen","given":"Erkki"},{"family":"Härkänen","given":"Tommi"},{"family":"Aromaa","given":"Arpo"}],"issued":{"date-parts":[["2007",11,29]]}}},{"id":582,"uris":["http://zotero.org/users/3058091/items/3HC52QMF"],"uri":["http://zotero.org/users/3058091/items/3HC52QMF"],"itemData":{"id":582,"type":"article-journal","title":"Cross-cultural measurement equivalence of generalized trust. Evidence from the European Social Survey (2002 and 2004)","container-title":"Social Indicators Research","page":"515-532","volume":"85","issue":"3","source":"CrossRef","DOI":"10.1007/s11205-007-9100-z","ISSN":"0303-8300, 1573-0921","language":"en","author":[{"family":"Reeskens","given":"Tim"},{"family":"Hooghe","given":"Marc"}],"issued":{"date-parts":[["2007",11,29]]}}}],"schema":"https://github.com/citation-style-language/schema/raw/master/csl-citation.json"}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 xml:space="preserve">(Nieminen et al., 2007; </w:t>
      </w:r>
      <w:r w:rsidRPr="00A77D13">
        <w:rPr>
          <w:rFonts w:ascii="Times New Roman" w:hAnsi="Times New Roman" w:cs="Times New Roman"/>
          <w:sz w:val="24"/>
          <w:szCs w:val="24"/>
          <w:lang w:val="en-US"/>
        </w:rPr>
        <w:lastRenderedPageBreak/>
        <w:t>Reeskens &amp; Hooghe,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Although, these and other questions used in survey questionnaires are interesting </w:t>
      </w:r>
      <w:r w:rsidR="00FE0FF5" w:rsidRPr="00A77D13">
        <w:rPr>
          <w:rFonts w:ascii="Times New Roman" w:hAnsi="Times New Roman" w:cs="Times New Roman"/>
          <w:sz w:val="24"/>
          <w:szCs w:val="24"/>
          <w:lang w:val="en-US"/>
        </w:rPr>
        <w:fldChar w:fldCharType="begin"/>
      </w:r>
      <w:r w:rsidR="00DD06A6" w:rsidRPr="00A77D13">
        <w:rPr>
          <w:rFonts w:ascii="Times New Roman" w:hAnsi="Times New Roman" w:cs="Times New Roman"/>
          <w:sz w:val="24"/>
          <w:szCs w:val="24"/>
          <w:lang w:val="en-US"/>
        </w:rPr>
        <w:instrText xml:space="preserve"> ADDIN ZOTERO_ITEM CSL_CITATION {"citationID":"V0L131d1","properties":{"formattedCitation":"(Dinesen, 2011; Requena, 2003; Tan &amp; Tambyah, 2011)","plainCitation":"(Dinesen, 2011; Requena, 2003; Tan &amp; Tambyah, 2011)","noteIndex":0},"citationItems":[{"id":578,"uris":["http://zotero.org/users/3058091/items/RT3FCQHX"],"uri":["http://zotero.org/users/3058091/items/RT3FCQHX"],"itemData":{"id":578,"type":"article-journal","title":"A Note on the Measurement of Generalized Trust of Immigrants and Natives","container-title":"Social Indicators Research","page":"169-177","volume":"103","issue":"1","source":"CrossRef","DOI":"10.1007/s11205-010-9704-6","ISSN":"0303-8300, 1573-0921","language":"en","author":[{"family":"Dinesen","given":"Peter Thisted"}],"issued":{"date-parts":[["2011",8]]}}},{"id":575,"uris":["http://zotero.org/users/3058091/items/EPDNM8BX"],"uri":["http://zotero.org/users/3058091/items/EPDNM8BX"],"itemData":{"id":575,"type":"article-journal","title":"Social capital, satisfaction and quality of life in the workplace","container-title":"Social indicators research","page":"331–360","volume":"61","issue":"3","source":"Google Scholar","author":[{"family":"Requena","given":"Felix"}],"issued":{"date-parts":[["2003"]]}}},{"id":579,"uris":["http://zotero.org/users/3058091/items/DH5RKP9V"],"uri":["http://zotero.org/users/3058091/items/DH5RKP9V"],"itemData":{"id":579,"type":"article-journal","title":"Generalized Trust and Trust in Institutions in Confucian Asia","container-title":"Social Indicators Research","page":"357-377","volume":"103","issue":"3","source":"CrossRef","DOI":"10.1007/s11205-010-9703-7","ISSN":"0303-8300, 1573-0921","language":"en","author":[{"family":"Tan","given":"Soo Jiuan"},{"family":"Tambyah","given":"Siok Kuan"}],"issued":{"date-parts":[["2011",9]]}}}],"schema":"https://github.com/citation-style-language/schema/raw/master/csl-citation.json"}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DD06A6" w:rsidRPr="00A77D13">
        <w:rPr>
          <w:rFonts w:ascii="Times New Roman" w:hAnsi="Times New Roman" w:cs="Times New Roman"/>
          <w:sz w:val="24"/>
          <w:lang w:val="en-US"/>
        </w:rPr>
        <w:t>(Dinesen, 2011; Requena, 2003; Tan &amp; Tambyah, 2011)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recent studies have noted that these questions are also vague, glib and difficult to interpret. Variation in such survey responses might arise for numerous reasons, such as differences in beliefs regarding the</w:t>
      </w:r>
      <w:r w:rsidR="00305FB7" w:rsidRPr="00A77D13">
        <w:rPr>
          <w:rFonts w:ascii="Times New Roman" w:hAnsi="Times New Roman" w:cs="Times New Roman"/>
          <w:sz w:val="24"/>
          <w:szCs w:val="24"/>
          <w:lang w:val="en-US"/>
        </w:rPr>
        <w:t xml:space="preserve"> trustworthiness of a common group</w:t>
      </w:r>
      <w:r w:rsidRPr="00A77D13">
        <w:rPr>
          <w:rFonts w:ascii="Times New Roman" w:hAnsi="Times New Roman" w:cs="Times New Roman"/>
          <w:sz w:val="24"/>
          <w:szCs w:val="24"/>
          <w:lang w:val="en-US"/>
        </w:rPr>
        <w:t xml:space="preserve"> of </w:t>
      </w:r>
      <w:r w:rsidR="00305FB7" w:rsidRPr="00A77D13">
        <w:rPr>
          <w:rFonts w:ascii="Times New Roman" w:hAnsi="Times New Roman" w:cs="Times New Roman"/>
          <w:sz w:val="24"/>
          <w:szCs w:val="24"/>
          <w:lang w:val="en-US"/>
        </w:rPr>
        <w:t>individuals</w:t>
      </w:r>
      <w:r w:rsidRPr="00A77D13">
        <w:rPr>
          <w:rFonts w:ascii="Times New Roman" w:hAnsi="Times New Roman" w:cs="Times New Roman"/>
          <w:sz w:val="24"/>
          <w:szCs w:val="24"/>
          <w:lang w:val="en-US"/>
        </w:rPr>
        <w:t xml:space="preserve">, discrepancies in awareness of what it means to be able to trust someone or variation in the ability to elicit trustworthy behavior from other people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{"citationID":"ne13m1uk2","properties":{"formattedCitation":"(Glaeser et al., 2000)","plainCitation":"(Glaeser et al., 2000)","noteIndex":0},"citationItems":[{"id":571,"uris":["http://zotero.org/users/3058091/items/F84W62RW"],"uri":["http://zotero.org/users/3058091/items/F84W62RW"],"itemData":{"id":571,"type":"article-journal","title":"Measuring Trust*","container-title":"Quarterly Journal of Economics","page":"811-846","volume":"115","issue":"3","source":"CrossRef","DOI":"10.1162/003355300554926","ISSN":"0033-5533, 1531-4650","language":"en","author":[{"family":"Glaeser","given":"Edward L."},{"family":"Laibson","given":"David I."},{"family":"Scheinkman","given":"Jose A."},{"family":"Soutter","given":"Christine L."}],"issued":{"date-parts":[["2000",8]]}}}],"schema":"https://github.com/citation-style-language/schema/raw/master/csl-citation.json"}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(Glaeser et al.,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Moreover, such qualitative approaches have at least three important limitations to measuring trust. First, most such analyses of trust have assumed symmetry between the parties involved. Some recent studies have showed that trust is not necessarily symmetrical and thus, involved parties may not trust one another equally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{"citationID":"1sbur9l0ve","properties":{"formattedCitation":"(Castelfranchi, 2008)","plainCitation":"(Castelfranchi, 2008)","noteIndex":0},"citationItems":[{"id":576,"uris":["http://zotero.org/users/3058091/items/DGI4Z54F"],"uri":["http://zotero.org/users/3058091/items/DGI4Z54F"],"itemData":{"id":576,"type":"article-journal","title":"Trust and reciprocity: misunderstandings","container-title":"International Review of Economics","page":"45-63","volume":"55","issue":"1-2","source":"CrossRef","DOI":"10.1007/s12232-008-0041-x","ISSN":"1865-1704, 1863-4613","title-short":"Trust and reciprocity","language":"en","author":[{"family":"Castelfranchi","given":"Cristiano"}],"issued":{"date-parts":[["2008",4]]}}}],"schema":"https://github.com/citation-style-language/schema/raw/master/csl-citation.json"}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(Castelfranchi, 2008)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Second, although the literature has focused on analyzing how the trust of one party influences the trust that is returned by another party (trust reciprocity)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{"citationID":"16of1tmplt","properties":{"formattedCitation":"(Schoorman, Mayer, &amp; Davis, 2007)","plainCitation":"(Schoorman, Mayer, &amp; Davis, 2007)","noteIndex":0},"citationItems":[{"id":572,"uris":["http://zotero.org/users/3058091/items/TRIQVRDT"],"uri":["http://zotero.org/users/3058091/items/TRIQVRDT"],"itemData":{"id":572,"type":"article-journal","title":"An integrative model of organizational trust: Past, present, and future","container-title":"Academy of Management review","page":"344–354","volume":"32","issue":"2","source":"Google Scholar","title-short":"An integrative model of organizational trust","author":[{"family":"Schoorman","given":"F. David"},{"family":"Mayer","given":"Roger C."},{"family":"Davis","given":"James H."}],"issued":{"date-parts":[["2007"]]}}}],"schema":"https://github.com/citation-style-language/schema/raw/master/csl-citation.json"}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(Schoorman, Mayer, &amp; Davis, 2007)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there is almost no study addressing the trusting behavior of trustors and trustees separately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{"citationID":"1furpftahr","properties":{"formattedCitation":"(Serva &amp; Fuller, 2004)","plainCitation":"(Serva &amp; Fuller, 2004)","noteIndex":0},"citationItems":[{"id":590,"uris":["http://zotero.org/users/3058091/items/FXDQDHW6"],"uri":["http://zotero.org/users/3058091/items/FXDQDHW6"],"itemData":{"id":590,"type":"article-journal","title":"The effects of trustworthiness perceptions on the formation of initial trust: Implications for MIS student teams","container-title":"Journal of Information Systems Education","page":"383","volume":"15","issue":"4","source":"Google Scholar","title-short":"The effects of trustworthiness perceptions on the formation of initial trust","author":[{"family":"Serva","given":"Mark A."},{"family":"Fuller","given":"Mark A."}],"issued":{"date-parts":[["2004"]]}}}],"schema":"https://github.com/citation-style-language/schema/raw/master/csl-citation.json"}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(Serva &amp; Fuller, 2004)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Third, previous research gives no attention to situations in which third parties can influence the trusting behaviors between trustors and trustees and trust transfer can occur </w:t>
      </w:r>
      <w:r w:rsidR="000125A2" w:rsidRPr="00A77D13">
        <w:rPr>
          <w:rFonts w:ascii="Times New Roman" w:hAnsi="Times New Roman" w:cs="Times New Roman"/>
          <w:sz w:val="24"/>
          <w:szCs w:val="24"/>
          <w:lang w:val="en-US"/>
        </w:rPr>
        <w:t>such as</w:t>
      </w:r>
      <w:r w:rsidRPr="00A77D13">
        <w:rPr>
          <w:rFonts w:ascii="Times New Roman" w:hAnsi="Times New Roman" w:cs="Times New Roman"/>
          <w:sz w:val="24"/>
          <w:szCs w:val="24"/>
          <w:lang w:val="en-US"/>
        </w:rPr>
        <w:t xml:space="preserve"> in a social media-based brand community. From all the above, it is obvious that a simple “questionnaire” approach is not enough for measuring trust in a multipersonal environment of continuous interaction with trust transfer possibilities</w:t>
      </w:r>
      <w:r w:rsidR="000125A2"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0125A2" w:rsidRPr="00A77D13">
        <w:rPr>
          <w:rFonts w:ascii="Times New Roman" w:hAnsi="Times New Roman" w:cs="Times New Roman"/>
          <w:sz w:val="24"/>
          <w:szCs w:val="24"/>
          <w:lang w:val="en-US"/>
        </w:rPr>
        <w:t>such as</w:t>
      </w:r>
      <w:r w:rsidRPr="00A77D13">
        <w:rPr>
          <w:rFonts w:ascii="Times New Roman" w:hAnsi="Times New Roman" w:cs="Times New Roman"/>
          <w:sz w:val="24"/>
          <w:szCs w:val="24"/>
          <w:lang w:val="en-US"/>
        </w:rPr>
        <w:t xml:space="preserve"> the one in social media.</w:t>
      </w:r>
    </w:p>
    <w:p w14:paraId="44ACE0D5" w14:textId="3EE412AD"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For this reason,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focus more on experimental designs that can help us create an index of trust measurement which can encompass all the aspects of the dynamic environment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examine. There is a generalized use of experiments to measure trust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{"citationID":"n3eh7s597","properties":{"formattedCitation":"(Camerer, 2003; King-Casas et al., 2005)","plainCitation":"(Camerer, 2003; King-Casas et al., 2005)","noteIndex":0},"citationItems":[{"id":564,"uris":["http://zotero.org/users/3058091/items/8AKZI8BG"],"uri":["http://zotero.org/users/3058091/items/8AKZI8BG"],"itemData":{"id":564,"type":"book","title":"Behavioral game theory: Experiments in strategic interaction.","publisher":"Princeton University Press","publisher-place":"Princeton, NJ","event-place":"Princeton, NJ","author":[{"family":"Camerer","given":"C."}],"issued":{"date-parts":[["2003"]]}}},{"id":558,"uris":["http://zotero.org/users/3058091/items/CZ7JZ8QG"],"uri":["http://zotero.org/users/3058091/items/CZ7JZ8QG"],"itemData":{"id":558,"type":"article-journal","title":"Getting to know you: Reputation and trust in a two-person economic exchange.","container-title":"Science","page":"78–83","volume":"308","source":"CrossRef","DOI":"10.1029/2003PA000992","language":"en","author":[{"family":"King-Casas","given":"B."},{"family":"Tomlin","given":"D."},{"family":"Anen","given":"C."},{"family":"Camerer","given":"C."},{"family":"Quartz","given":"S. R."},{"family":"Montague","given":"P. R"}],"issued":{"date-parts":[["2005"]]}}}],"schema":"https://github.com/citation-style-language/schema/raw/master/csl-citation.json"}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(Camerer, 2003; King-Casas et al.,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 to discern between laboratory and field experiments. The former presents two main advantages compared with the latter, replicability and control of external variables. As a result,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focus on laboratory experiments to build the measure. Given the impossibility of creating an experiment that generally applies to any trust-based relationship, laboratory experiments allow </w:t>
      </w:r>
      <w:r w:rsidR="0071024C" w:rsidRPr="00A77D13">
        <w:rPr>
          <w:rFonts w:ascii="Times New Roman" w:hAnsi="Times New Roman" w:cs="Times New Roman"/>
          <w:sz w:val="24"/>
          <w:szCs w:val="24"/>
          <w:lang w:val="en-US"/>
        </w:rPr>
        <w:t>the researcher</w:t>
      </w:r>
      <w:r w:rsidRPr="00A77D13">
        <w:rPr>
          <w:rFonts w:ascii="Times New Roman" w:hAnsi="Times New Roman" w:cs="Times New Roman"/>
          <w:sz w:val="24"/>
          <w:szCs w:val="24"/>
          <w:lang w:val="en-US"/>
        </w:rPr>
        <w:t xml:space="preserve"> to create settings that are similar to the real-world by emulating real-world conditions in the laboratory </w:t>
      </w:r>
      <w:r w:rsidR="00FE0FF5" w:rsidRPr="00A77D13">
        <w:rPr>
          <w:rFonts w:ascii="Times New Roman" w:hAnsi="Times New Roman" w:cs="Times New Roman"/>
          <w:sz w:val="24"/>
          <w:szCs w:val="24"/>
          <w:lang w:val="en-US"/>
        </w:rPr>
        <w:fldChar w:fldCharType="begin"/>
      </w:r>
      <w:r w:rsidR="000E274F" w:rsidRPr="00A77D13">
        <w:rPr>
          <w:rFonts w:ascii="Times New Roman" w:hAnsi="Times New Roman" w:cs="Times New Roman"/>
          <w:sz w:val="24"/>
          <w:szCs w:val="24"/>
          <w:lang w:val="en-US"/>
        </w:rPr>
        <w:instrText xml:space="preserve"> ADDIN ZOTERO_ITEM CSL_CITATION {"citationID":"21513n7h0o","properties":{"formattedCitation":"(B. Kim, Barua, &amp; Whinston, 2002)","plainCitation":"(B. Kim, Barua, &amp; Whinston, 2002)","dontUpdate":true,"noteIndex":0},"citationItems":[{"id":589,"uris":["http://zotero.org/users/3058091/items/W5CGD7JD"],"uri":["http://zotero.org/users/3058091/items/W5CGD7JD"],"itemData":{"id":589,"type":"article-journal","title":"Virtual field experiments for a digital economy: A new research methodology for exploring an information economy","container-title":"Decision Support Systems","page":"215–231","volume":"32","issue":"3","source":"Google Scholar","title-short":"Virtual field experiments for a digital economy","author":[{"family":"Kim","given":"Beomsoo"},{"family":"Barua","given":"Anitesh"},{"family":"Whinston","given":"Andrew B."}],"issued":{"date-parts":[["2002"]]}}}],"schema":"https://github.com/citation-style-language/schema/raw/master/csl-citation.json"}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(Kim, Barua, &amp; Whinston, 2002)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One of the most widely used experimental settings that target to measure and quantify trust is the trust game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{"citationID":"16latrnngk","properties":{"formattedCitation":"(Berg, Dickhaut, &amp; McCabe, 1995)","plainCitation":"(Berg, Dickhaut, &amp; McCabe, 1995)","noteIndex":0},"citationItems":[{"id":569,"uris":["http://zotero.org/users/3058091/items/NMQBECHW"],"uri":["http://zotero.org/users/3058091/items/NMQBECHW"],"itemData":{"id":569,"type":"article-journal","title":"Trust, reciprocity, and social history.","container-title":"Games and Economic Behavior,","page":"122–142","volume":"10","issue":"1","author":[{"family":"Berg","given":"J."},{"family":"Dickhaut","given":"J."},{"family":"McCabe","given":"K."}],"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 xml:space="preserve">(Berg, Dickhaut, &amp; McCabe, </w:t>
      </w:r>
      <w:r w:rsidRPr="00A77D13">
        <w:rPr>
          <w:rFonts w:ascii="Times New Roman" w:hAnsi="Times New Roman" w:cs="Times New Roman"/>
          <w:sz w:val="24"/>
          <w:szCs w:val="24"/>
          <w:lang w:val="en-US"/>
        </w:rPr>
        <w:lastRenderedPageBreak/>
        <w:t>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this game, pairs of trustors and trustees interact under certain conditions to enable an observer to evaluate trust and its characteristics.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use this game as a basis for </w:t>
      </w:r>
      <w:r w:rsidR="008B15F0" w:rsidRPr="00A77D13">
        <w:rPr>
          <w:rFonts w:ascii="Times New Roman" w:hAnsi="Times New Roman" w:cs="Times New Roman"/>
          <w:sz w:val="24"/>
          <w:szCs w:val="24"/>
          <w:lang w:val="en-US"/>
        </w:rPr>
        <w:t xml:space="preserve">our </w:t>
      </w:r>
      <w:r w:rsidRPr="00A77D13">
        <w:rPr>
          <w:rFonts w:ascii="Times New Roman" w:hAnsi="Times New Roman" w:cs="Times New Roman"/>
          <w:sz w:val="24"/>
          <w:szCs w:val="24"/>
          <w:lang w:val="en-US"/>
        </w:rPr>
        <w:t>proposition.</w:t>
      </w:r>
    </w:p>
    <w:p w14:paraId="373A1D20" w14:textId="21ED0BDF" w:rsidR="007231D2" w:rsidRPr="00A77D13" w:rsidRDefault="003A3F16"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Our</w:t>
      </w:r>
      <w:r w:rsidR="007231D2" w:rsidRPr="00A77D13">
        <w:rPr>
          <w:rFonts w:ascii="Times New Roman" w:hAnsi="Times New Roman" w:cs="Times New Roman"/>
          <w:sz w:val="24"/>
          <w:szCs w:val="24"/>
          <w:lang w:val="en-US"/>
        </w:rPr>
        <w:t xml:space="preserve"> proposition </w:t>
      </w:r>
      <w:r w:rsidRPr="00A77D13">
        <w:rPr>
          <w:rFonts w:ascii="Times New Roman" w:hAnsi="Times New Roman" w:cs="Times New Roman"/>
          <w:sz w:val="24"/>
          <w:szCs w:val="24"/>
          <w:lang w:val="en-US"/>
        </w:rPr>
        <w:t>is</w:t>
      </w:r>
      <w:r w:rsidR="007231D2" w:rsidRPr="00A77D13">
        <w:rPr>
          <w:rFonts w:ascii="Times New Roman" w:hAnsi="Times New Roman" w:cs="Times New Roman"/>
          <w:sz w:val="24"/>
          <w:szCs w:val="24"/>
          <w:lang w:val="en-US"/>
        </w:rPr>
        <w:t xml:space="preserve"> focused on general dynamic measures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{"citationID":"1jvmn5ur8j","properties":{"formattedCitation":"(Delgado-M\\uc0\\u225{}rquez et al., 2012, 2013)","plainCitation":"(Delgado-Márquez et al., 2012, 2013)","noteIndex":0},"citationItems":[{"id":475,"uris":["http://zotero.org/users/3058091/items/NK7VRNPI"],"uri":["http://zotero.org/users/3058091/items/NK7VRNPI"],"itemData":{"id":475,"type":"article-journal","title":"The dynamic nature of trust transfer: Measurement and the influence of reciprocity","container-title":"Decision Support Systems","page":"226-234","volume":"54","issue":"1","source":"CrossRef","DOI":"10.1016/j.dss.2012.05.008","ISSN":"01679236","title-short":"The dynamic nature of trust transfer","language":"en","author":[{"family":"Delgado-Márquez","given":"Blanca L."},{"family":"Hurtado-Torres","given":"Nuria E."},{"family":"Aragón-Correa","given":"J. Alberto"}],"issued":{"date-parts":[["2012",12]]}}},{"id":461,"uris":["http://zotero.org/users/3058091/items/9TUE3553"],"uri":["http://zotero.org/users/3058091/items/9TUE3553"],"itemData":{"id":461,"type":"article-journal","title":"On the Measurement of Interpersonal Trust Transfer: Proposal of Indexes","container-title":"Social Indicators Research","page":"433-449","volume":"113","issue":"1","source":"CrossRef","DOI":"10.1007/s11205-012-0103-z","ISSN":"0303-8300, 1573-0921","title-short":"On the Measurement of Interpersonal Trust Transfer","language":"en","author":[{"family":"Delgado-Márquez","given":"Blanca L."},{"family":"Hurtado-Torres","given":"Nuria E."},{"family":"Aragón-Correa","given":"J. Alberto"}],"issued":{"date-parts":[["2013",8]]}}}],"schema":"https://github.com/citation-style-language/schema/raw/master/csl-citation.json"}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szCs w:val="24"/>
          <w:lang w:val="en-US"/>
        </w:rPr>
        <w:t>(Delgado-Márquez et al., 2012, 2013)</w:t>
      </w:r>
      <w:r w:rsidR="00FE0FF5" w:rsidRPr="00A77D13">
        <w:rPr>
          <w:rFonts w:ascii="Times New Roman" w:hAnsi="Times New Roman" w:cs="Times New Roman"/>
          <w:sz w:val="24"/>
          <w:szCs w:val="24"/>
          <w:lang w:val="en-US"/>
        </w:rPr>
        <w:fldChar w:fldCharType="end"/>
      </w:r>
      <w:r w:rsidR="007231D2" w:rsidRPr="00A77D13">
        <w:rPr>
          <w:rFonts w:ascii="Times New Roman" w:hAnsi="Times New Roman" w:cs="Times New Roman"/>
          <w:sz w:val="24"/>
          <w:szCs w:val="24"/>
          <w:lang w:val="en-US"/>
        </w:rPr>
        <w:t xml:space="preserve">. Before </w:t>
      </w:r>
      <w:r w:rsidRPr="00A77D13">
        <w:rPr>
          <w:rFonts w:ascii="Times New Roman" w:hAnsi="Times New Roman" w:cs="Times New Roman"/>
          <w:sz w:val="24"/>
          <w:szCs w:val="24"/>
          <w:lang w:val="en-US"/>
        </w:rPr>
        <w:t>we</w:t>
      </w:r>
      <w:r w:rsidR="007231D2" w:rsidRPr="00A77D13">
        <w:rPr>
          <w:rFonts w:ascii="Times New Roman" w:hAnsi="Times New Roman" w:cs="Times New Roman"/>
          <w:sz w:val="24"/>
          <w:szCs w:val="24"/>
          <w:lang w:val="en-US"/>
        </w:rPr>
        <w:t xml:space="preserve"> proceed, </w:t>
      </w:r>
      <w:r w:rsidRPr="00A77D13">
        <w:rPr>
          <w:rFonts w:ascii="Times New Roman" w:hAnsi="Times New Roman" w:cs="Times New Roman"/>
          <w:sz w:val="24"/>
          <w:szCs w:val="24"/>
          <w:lang w:val="en-US"/>
        </w:rPr>
        <w:t>we</w:t>
      </w:r>
      <w:r w:rsidR="007231D2" w:rsidRPr="00A77D13">
        <w:rPr>
          <w:rFonts w:ascii="Times New Roman" w:hAnsi="Times New Roman" w:cs="Times New Roman"/>
          <w:sz w:val="24"/>
          <w:szCs w:val="24"/>
          <w:lang w:val="en-US"/>
        </w:rPr>
        <w:t xml:space="preserve"> need to explain in </w:t>
      </w:r>
      <w:r w:rsidR="00F86EBE" w:rsidRPr="00A77D13">
        <w:rPr>
          <w:rFonts w:ascii="Times New Roman" w:hAnsi="Times New Roman" w:cs="Times New Roman"/>
          <w:sz w:val="24"/>
          <w:szCs w:val="24"/>
          <w:lang w:val="en-US"/>
        </w:rPr>
        <w:t xml:space="preserve">greater </w:t>
      </w:r>
      <w:r w:rsidR="007231D2" w:rsidRPr="00A77D13">
        <w:rPr>
          <w:rFonts w:ascii="Times New Roman" w:hAnsi="Times New Roman" w:cs="Times New Roman"/>
          <w:sz w:val="24"/>
          <w:szCs w:val="24"/>
          <w:lang w:val="en-US"/>
        </w:rPr>
        <w:t xml:space="preserve">detail the trust game that </w:t>
      </w:r>
      <w:r w:rsidRPr="00A77D13">
        <w:rPr>
          <w:rFonts w:ascii="Times New Roman" w:hAnsi="Times New Roman" w:cs="Times New Roman"/>
          <w:sz w:val="24"/>
          <w:szCs w:val="24"/>
          <w:lang w:val="en-US"/>
        </w:rPr>
        <w:t>we</w:t>
      </w:r>
      <w:r w:rsidR="007231D2" w:rsidRPr="00A77D13">
        <w:rPr>
          <w:rFonts w:ascii="Times New Roman" w:hAnsi="Times New Roman" w:cs="Times New Roman"/>
          <w:sz w:val="24"/>
          <w:szCs w:val="24"/>
          <w:lang w:val="en-US"/>
        </w:rPr>
        <w:t xml:space="preserve"> referred above. In it, pairs of individuals participate. Each pair is composed of a trustor and a trustee. Each trustor receives an initial</w:t>
      </w:r>
      <w:r w:rsidR="00F86EBE" w:rsidRPr="00A77D13">
        <w:rPr>
          <w:rFonts w:ascii="Times New Roman" w:hAnsi="Times New Roman" w:cs="Times New Roman"/>
          <w:sz w:val="24"/>
          <w:szCs w:val="24"/>
          <w:lang w:val="en-US"/>
        </w:rPr>
        <w:t xml:space="preserve"> fee, which will be referred to as </w:t>
      </w:r>
      <w:r w:rsidR="007231D2" w:rsidRPr="00A77D13">
        <w:rPr>
          <w:rFonts w:ascii="Times New Roman" w:hAnsi="Times New Roman" w:cs="Times New Roman"/>
          <w:sz w:val="24"/>
          <w:szCs w:val="24"/>
          <w:lang w:val="en-US"/>
        </w:rPr>
        <w:t xml:space="preserve">the </w:t>
      </w:r>
      <w:r w:rsidR="00F86EBE" w:rsidRPr="00A77D13">
        <w:rPr>
          <w:rFonts w:ascii="Times New Roman" w:hAnsi="Times New Roman" w:cs="Times New Roman"/>
          <w:sz w:val="24"/>
          <w:szCs w:val="24"/>
          <w:lang w:val="en-US"/>
        </w:rPr>
        <w:t>“</w:t>
      </w:r>
      <w:r w:rsidR="007231D2" w:rsidRPr="00A77D13">
        <w:rPr>
          <w:rFonts w:ascii="Times New Roman" w:hAnsi="Times New Roman" w:cs="Times New Roman"/>
          <w:sz w:val="24"/>
          <w:szCs w:val="24"/>
          <w:lang w:val="en-US"/>
        </w:rPr>
        <w:t>initial endowment</w:t>
      </w:r>
      <w:r w:rsidR="00F86EBE" w:rsidRPr="00A77D13">
        <w:rPr>
          <w:rFonts w:ascii="Times New Roman" w:hAnsi="Times New Roman" w:cs="Times New Roman"/>
          <w:sz w:val="24"/>
          <w:szCs w:val="24"/>
          <w:lang w:val="en-US"/>
        </w:rPr>
        <w:t>”</w:t>
      </w:r>
      <w:r w:rsidR="007231D2" w:rsidRPr="00A77D13">
        <w:rPr>
          <w:rFonts w:ascii="Times New Roman" w:hAnsi="Times New Roman" w:cs="Times New Roman"/>
          <w:sz w:val="24"/>
          <w:szCs w:val="24"/>
          <w:lang w:val="en-US"/>
        </w:rPr>
        <w:t>. The trustor first chooses between the actions ‘‘Send’’ and ‘‘Do not send’’. If the trustor chooses ‘‘Do not send’’, then he/she receives the initial endowment at the end of the game, and the trustee receives nothing. If the trustor chooses ‘‘Send’’, then the amount that the trustor passes to the trustee (x euros) is tripled (this positive amount multiplying x is known as the multiplier) and given to the trustee (i.e. reflecting a return on an investment). The trustee then chooses between the actions ‘‘Keep’’ and ‘‘Return’’. If the trustee chooses ‘‘Keep’’, then the trustee receives triple the amount that the trustor sent (3*x euros). On the other side, the trustor receives the initial endowment minus the amount that he passed to the trustee. If the trustee chooses ‘‘Return’’, then the trustee receives triple the amount that was sent by the trustor minus the amount that the trustee decided to return to the trustor (r euros). Additionally, the trustor obtains the initial endowment minus the amount that he passed to the trustee plus the amount returned by the trustee.</w:t>
      </w:r>
    </w:p>
    <w:p w14:paraId="4B7C34FB" w14:textId="32AD0A65"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structure of this game reflects the critical components of trusting acts: posing one agent to become vulnerable based on the positive expectations regarding the intentions or behavior of another agent in an easily observant manner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{"citationID":"2h640rkv9f","properties":{"formattedCitation":"(Rousseau et al., 1998)","plainCitation":"(Rousseau et al., 1998)","noteIndex":0},"citationItems":[{"id":568,"uris":["http://zotero.org/users/3058091/items/GMW5EVZP"],"uri":["http://zotero.org/users/3058091/items/GMW5EVZP"],"itemData":{"id":568,"type":"article-journal","title":"Not so different after all: A crossdiscipline view of trust.","container-title":"Academy of Management Review","page":"393–404","volume":"23","issue":"3","author":[{"family":"Rousseau","given":"D. M."},{"family":"Sitkin","given":"S. B."},{"family":"Burt","given":"R. S."},{"family":"Camerer","given":"C."}],"issued":{"date-parts":[["1998"]]}}}],"schema":"https://github.com/citation-style-language/schema/raw/master/csl-citation.json"}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(Rousseau et al.,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Any money that is sent to the trustee renders the trustor immediately vulnerable because the trustee can return as little as he wishes. The trustee has no economic incentive to return anything. In this game, the amount that is sent by each trustor may be considered a natural measurement of trust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{"citationID":"1gcvt8gt0","properties":{"formattedCitation":"(Glaeser et al., 2000)","plainCitation":"(Glaeser et al., 2000)","noteIndex":0},"citationItems":[{"id":571,"uris":["http://zotero.org/users/3058091/items/F84W62RW"],"uri":["http://zotero.org/users/3058091/items/F84W62RW"],"itemData":{"id":571,"type":"article-journal","title":"Measuring Trust*","container-title":"Quarterly Journal of Economics","page":"811-846","volume":"115","issue":"3","source":"CrossRef","DOI":"10.1162/003355300554926","ISSN":"0033-5533, 1531-4650","language":"en","author":[{"family":"Glaeser","given":"Edward L."},{"family":"Laibson","given":"David I."},{"family":"Scheinkman","given":"Jose A."},{"family":"Soutter","given":"Christine L."}],"issued":{"date-parts":[["2000",8]]}}}],"schema":"https://github.com/citation-style-language/schema/raw/master/csl-citation.json"}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(Glaeser et al., 2000)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 such a game, traditional theory predicts for a rational individual no cooperative behavior based on the principles of dominance and backward induction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{"citationID":"12dm42h10u","properties":{"formattedCitation":"(Myerson, 1991)","plainCitation":"(Myerson, 1991)","noteIndex":0},"citationItems":[{"id":566,"uris":["http://zotero.org/users/3058091/items/DUGTBGK9"],"uri":["http://zotero.org/users/3058091/items/DUGTBGK9"],"itemData":{"id":566,"type":"book","title":"Game theory.","publisher":"Harvard University Press","publisher-place":"Cambridge","event-place":"Cambridge","author":[{"family":"Myerson","given":"R. B."}],"issued":{"date-parts":[["1991"]]}}}],"schema":"https://github.com/citation-style-language/schema/raw/master/csl-citation.json"}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(Myerson, 1991)</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Nevertheless, trustors typically lack the knowledge skills, time, resources and information that are necessary to make decisions in a manner that is compatible with economic notions of rational behavior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{"citationID":"PRB8rAW7","properties":{"formattedCitation":"(Boero, Bravo, Castellani, &amp; Squazzoni, 2009; Engle-Warnick &amp; Slonim, 2004; Lyon, Mollering, &amp; Saunder, 2012)","plainCitation":"(Boero, Bravo, Castellani, &amp; Squazzoni, 2009; Engle-Warnick &amp; Slonim, 2004; Lyon, Mollering, &amp; Saunder, 2012)","noteIndex":0},"citationItems":[{"id":561,"uris":["http://zotero.org/users/3058091/items/3E6QK577"],"uri":["http://zotero.org/users/3058091/items/3E6QK577"],"itemData":{"id":561,"type":"article-journal","title":"Reputational cues in repeated trust games","container-title":"The Journal of Socio-Economics","page":"871-877","volume":"38","issue":"6","source":"CrossRef","DOI":"10.1016/j.socec.2009.05.004","ISSN":"10535357","language":"en","author":[{"family":"Boero","given":"Riccardo"},{"family":"Bravo","given":"Giangiacomo"},{"family":"Castellani","given":"Marco"},{"family":"Squazzoni","given":"Flaminio"}],"issued":{"date-parts":[["2009",12]]}}},{"id":562,"uris":["http://zotero.org/users/3058091/items/N6WC6N58"],"uri":["http://zotero.org/users/3058091/items/N6WC6N58"],"itemData":{"id":562,"type":"article-journal","title":"The evolution of strategies in a repeated trust game","container-title":"Journal of Economic Behavior &amp; Organization","page":"553-573","volume":"55","issue":"4","source":"CrossRef","DOI":"10.1016/j.jebo.2003.11.008","ISSN":"01672681","language":"en","author":[{"family":"Engle-Warnick","given":"Jim"},{"family":"Slonim","given":"Robert L."}],"issued":{"date-parts":[["2004",12]]}}},{"id":567,"uris":["http://zotero.org/users/3058091/items/EPQCQBUF"],"uri":["http://zotero.org/users/3058091/items/EPQCQBUF"],"itemData":{"id":567,"type":"book","title":"Handbook of research methods on trust.","publisher":"Edward Elgar Publishing","publisher-place":"London","event-place":"London","author":[{"family":"Lyon","given":"F."},{"family":"Mollering","given":"G."},{"family":"Saunder","given":"M. N. K."}],"issued":{"date-parts":[["2012"]]}}}],"schema":"https://github.com/citation-style-language/schema/raw/master/csl-citation.json"}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(Boero, Bravo, Castellani, &amp; Squazzoni, 2009; Engle-Warnick &amp; Slonim, 2004; Lyon, Mollering, &amp; Saunder,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was highlighted even by the results of the first application of this game by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{"citationID":"v0urfdmn6","properties":{"formattedCitation":"(Berg et al., 1995)","plainCitation":"(Berg et al., 1995)","dontUpdate":true,"noteIndex":0},"citationItems":[{"id":569,"uris":["http://zotero.org/users/3058091/items/NMQBECHW"],"uri":["http://zotero.org/users/3058091/items/NMQBECHW"],"itemData":{"id":569,"type":"article-journal","title":"Trust, reciprocity, and social history.","container-title":"Games and Economic Behavior,","page":"122–142","volume":"10","issue":"1","author":[{"family":"Berg","given":"J."},{"family":"Dickhaut","given":"J."},{"family":"McCabe","given":"K."}],"issued":{"date-parts":[["1995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 xml:space="preserve">Berg et al. </w:t>
      </w:r>
      <w:r w:rsidRPr="00A77D13">
        <w:rPr>
          <w:rFonts w:ascii="Times New Roman" w:hAnsi="Times New Roman" w:cs="Times New Roman"/>
          <w:sz w:val="24"/>
          <w:szCs w:val="24"/>
          <w:lang w:val="en-US"/>
        </w:rPr>
        <w:lastRenderedPageBreak/>
        <w:t>(1995)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As </w:t>
      </w:r>
      <w:r w:rsidR="008934E5" w:rsidRPr="00A77D13">
        <w:rPr>
          <w:rFonts w:ascii="Times New Roman" w:hAnsi="Times New Roman" w:cs="Times New Roman"/>
          <w:sz w:val="24"/>
          <w:szCs w:val="24"/>
          <w:lang w:val="en-US"/>
        </w:rPr>
        <w:t xml:space="preserve">our </w:t>
      </w:r>
      <w:r w:rsidRPr="00A77D13">
        <w:rPr>
          <w:rFonts w:ascii="Times New Roman" w:hAnsi="Times New Roman" w:cs="Times New Roman"/>
          <w:sz w:val="24"/>
          <w:szCs w:val="24"/>
          <w:lang w:val="en-US"/>
        </w:rPr>
        <w:t xml:space="preserve">goal is to examine both the trust that is transferred by trustors and the trust that is returned by trustees in an environment in which both the trustors and the trustees are affected by third parties (the trustors and trustee’s friends), an environment that emulates brand communities in social media, </w:t>
      </w:r>
      <w:r w:rsidR="00D9637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 to modify the trust game in line with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{"citationID":"KHTsxvsN","properties":{"formattedCitation":"{\\rtf (Delgado-M\\uc0\\u225{}rquez et al., 2012, 2013)}","plainCitation":"(Delgado-Márquez et al., 2012, 2013)","dontUpdate":true,"noteIndex":0},"citationItems":[{"id":475,"uris":["http://zotero.org/users/3058091/items/NK7VRNPI"],"uri":["http://zotero.org/users/3058091/items/NK7VRNPI"],"itemData":{"id":475,"type":"article-journal","title":"The dynamic nature of trust transfer: Measurement and the influence of reciprocity","container-title":"Decision Support Systems","page":"226-234","volume":"54","issue":"1","source":"CrossRef","DOI":"10.1016/j.dss.2012.05.008","ISSN":"01679236","title-short":"The dynamic nature of trust transfer","language":"en","author":[{"family":"Delgado-Márquez","given":"Blanca L."},{"family":"Hurtado-Torres","given":"Nuria E."},{"family":"Aragón-Correa","given":"J. Alberto"}],"issued":{"date-parts":[["2012",12]]}}},{"id":461,"uris":["http://zotero.org/users/3058091/items/9TUE3553"],"uri":["http://zotero.org/users/3058091/items/9TUE3553"],"itemData":{"id":461,"type":"article-journal","title":"On the Measurement of Interpersonal Trust Transfer: Proposal of Indexes","container-title":"Social Indicators Research","page":"433-449","volume":"113","issue":"1","source":"CrossRef","DOI":"10.1007/s11205-012-0103-z","ISSN":"0303-8300, 1573-0921","title-short":"On the Measurement of Interpersonal Trust Transfer","language":"en","author":[{"family":"Delgado-Márquez","given":"Blanca L."},{"family":"Hurtado-Torres","given":"Nuria E."},{"family":"Aragón-Correa","given":"J. Alberto"}],"issued":{"date-parts":[["2013",8]]}}}],"schema":"https://github.com/citation-style-language/schema/raw/master/csl-citation.json"}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Delgado-Márquez et al. (2012,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 modification that </w:t>
      </w:r>
      <w:r w:rsidR="00D9637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plan will be with an aim to include a trustor friend’s influence on the trustor’s decisions and a friend’s of the trustor friend influence on the trustor’s decisions. Symmetrically, </w:t>
      </w:r>
      <w:r w:rsidR="00CA5B39" w:rsidRPr="00A77D13">
        <w:rPr>
          <w:rFonts w:ascii="Times New Roman" w:hAnsi="Times New Roman" w:cs="Times New Roman"/>
          <w:sz w:val="24"/>
          <w:szCs w:val="24"/>
          <w:lang w:val="en-US"/>
        </w:rPr>
        <w:t xml:space="preserve">we </w:t>
      </w:r>
      <w:r w:rsidRPr="00A77D13">
        <w:rPr>
          <w:rFonts w:ascii="Times New Roman" w:hAnsi="Times New Roman" w:cs="Times New Roman"/>
          <w:sz w:val="24"/>
          <w:szCs w:val="24"/>
          <w:lang w:val="en-US"/>
        </w:rPr>
        <w:t>do the same for the trustee.</w:t>
      </w:r>
    </w:p>
    <w:p w14:paraId="33749BD6" w14:textId="67113639" w:rsidR="008934E5" w:rsidRPr="00A77D13" w:rsidRDefault="008934E5"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Based on the above-mentioned literature background, our approach for measuring trust is twofold, consisting of an experimental game and an independent questionnaire.</w:t>
      </w:r>
    </w:p>
    <w:p w14:paraId="14EF8C68" w14:textId="3D196E7E" w:rsidR="008934E5" w:rsidRPr="00A77D13" w:rsidRDefault="008934E5" w:rsidP="009D0A2E">
      <w:pPr>
        <w:pStyle w:val="20"/>
        <w:rPr>
          <w:rFonts w:cs="Times New Roman"/>
        </w:rPr>
      </w:pPr>
      <w:bookmarkStart w:id="29" w:name="_Toc25530497"/>
      <w:r w:rsidRPr="00A77D13">
        <w:rPr>
          <w:rFonts w:cs="Times New Roman"/>
        </w:rPr>
        <w:t>Experimental Game</w:t>
      </w:r>
      <w:bookmarkEnd w:id="29"/>
    </w:p>
    <w:p w14:paraId="770971A6" w14:textId="1C4D117B"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Starting from this generic game,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can adapt it to </w:t>
      </w:r>
      <w:r w:rsidR="00165F3A" w:rsidRPr="00A77D13">
        <w:rPr>
          <w:rFonts w:ascii="Times New Roman" w:hAnsi="Times New Roman" w:cs="Times New Roman"/>
          <w:sz w:val="24"/>
          <w:szCs w:val="24"/>
          <w:lang w:val="en-US"/>
        </w:rPr>
        <w:t>this</w:t>
      </w:r>
      <w:r w:rsidR="008D53A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case. Practically,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can prepare an experiment in which the participants, members of a social media-based brand community in one of the most commonly used social media platform, will answer an electronic questionnaire properly prepared to reflect the most important characteristics involved in trust building and trust transfer. </w:t>
      </w:r>
    </w:p>
    <w:p w14:paraId="4059DFCC" w14:textId="47C1D453"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this questionnaire,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create a simple game in which the participants will be called to make an initial decision to trust another member of the community which is unknown to them. This first initial phase could be considered as a natural measure of trust like in the experiments of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{"citationID":"2l5m9tp857","properties":{"formattedCitation":"{\\rtf (Delgado-M\\uc0\\u225{}rquez, Hurtado-Torres, &amp; Arag\\uc0\\u243{}n-Correa, 2012, 2013)}","plainCitation":"(Delgado-Márquez, Hurtado-Torres, &amp; Aragón-Correa, 2012, 2013)","dontUpdate":true,"noteIndex":0},"citationItems":[{"id":475,"uris":["http://zotero.org/users/3058091/items/NK7VRNPI"],"uri":["http://zotero.org/users/3058091/items/NK7VRNPI"],"itemData":{"id":475,"type":"article-journal","title":"The dynamic nature of trust transfer: Measurement and the influence of reciprocity","container-title":"Decision Support Systems","page":"226-234","volume":"54","issue":"1","source":"CrossRef","DOI":"10.1016/j.dss.2012.05.008","ISSN":"01679236","title-short":"The dynamic nature of trust transfer","language":"en","author":[{"family":"Delgado-Márquez","given":"Blanca L."},{"family":"Hurtado-Torres","given":"Nuria E."},{"family":"Aragón-Correa","given":"J. Alberto"}],"issued":{"date-parts":[["2012",12]]}}},{"id":461,"uris":["http://zotero.org/users/3058091/items/9TUE3553"],"uri":["http://zotero.org/users/3058091/items/9TUE3553"],"itemData":{"id":461,"type":"article-journal","title":"On the Measurement of Interpersonal Trust Transfer: Proposal of Indexes","container-title":"Social Indicators Research","page":"433-449","volume":"113","issue":"1","source":"CrossRef","DOI":"10.1007/s11205-012-0103-z","ISSN":"0303-8300, 1573-0921","title-short":"On the Measurement of Interpersonal Trust Transfer","language":"en","author":[{"family":"Delgado-Márquez","given":"Blanca L."},{"family":"Hurtado-Torres","given":"Nuria E."},{"family":"Aragón-Correa","given":"J. Alberto"}],"issued":{"date-parts":[["2013",8]]}}}],"schema":"https://github.com/citation-style-language/schema/raw/master/csl-citation.json"}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Delgado-Márquez, Hurtado-Torres, &amp; Aragón-Correa (2012,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as it shows an individual’s propensity to trust. This approach has the additional advantage that it shows this natural inclination in the exact same setting in which </w:t>
      </w:r>
      <w:r w:rsidR="00D9637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want to examine it. As a second step,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give an option to the participants to offer something with a positive intrinsic value (it could be from a small monetary amount to just simple stickers in social media) to their new acquaintance. This way, the initial subjects will be the trustors (the ones who trust the others) and the persons contacted will be the trustees (the persons to whom the trust is put). Then, the trustees will be asked to return a similar item of equal, greater or lower value. Still, they will have the option to not return anything. In the case that the trustees don’t return anything, they will just keep their gift and no further contact with the trustors would be needed. In the case that the trustees return something, its value will be deducted from the initial amount which the trustor </w:t>
      </w:r>
      <w:r w:rsidR="005C2B23" w:rsidRPr="00A77D13">
        <w:rPr>
          <w:rFonts w:ascii="Times New Roman" w:hAnsi="Times New Roman" w:cs="Times New Roman"/>
          <w:sz w:val="24"/>
          <w:szCs w:val="24"/>
          <w:lang w:val="en-US"/>
        </w:rPr>
        <w:t>spent,</w:t>
      </w:r>
      <w:r w:rsidRPr="00A77D13">
        <w:rPr>
          <w:rFonts w:ascii="Times New Roman" w:hAnsi="Times New Roman" w:cs="Times New Roman"/>
          <w:sz w:val="24"/>
          <w:szCs w:val="24"/>
          <w:lang w:val="en-US"/>
        </w:rPr>
        <w:t xml:space="preserve"> and it will be returned to him/her </w:t>
      </w:r>
      <w:r w:rsidRPr="00A77D13">
        <w:rPr>
          <w:rFonts w:ascii="Times New Roman" w:hAnsi="Times New Roman" w:cs="Times New Roman"/>
          <w:sz w:val="24"/>
          <w:szCs w:val="24"/>
          <w:lang w:val="en-US"/>
        </w:rPr>
        <w:lastRenderedPageBreak/>
        <w:t xml:space="preserve">(probably through its ability to be used by the trustors). This way, </w:t>
      </w:r>
      <w:r w:rsidR="00CA5B39"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have a similar game like the one presented above because the trustees rationally will have no motive to cooperate and return anything and the trustors initially will have no incentive to offer anything to the trustees. Therefore, in a world of rational choice, they would have no incentive to cooperate due to dominance and backward induction. </w:t>
      </w:r>
    </w:p>
    <w:p w14:paraId="52EB5D90" w14:textId="7C8A8218"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Here, we should note that most studies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{"citationID":"z0jRnpix","properties":{"formattedCitation":"(McKnight et al., 2002; Stewart, 2003b; Strub &amp; Priest, 1976; Uzzi, 1996)","plainCitation":"(McKnight et al., 2002; Stewart, 2003b; Strub &amp; Priest, 1976; Uzzi, 1996)","dontUpdate":true,"noteIndex":0},"citationItems":[{"id":619,"uris":["http://zotero.org/users/3058091/items/S4TRDESQ"],"uri":["http://zotero.org/users/3058091/items/S4TRDESQ"],"itemData":{"id":619,"type":"article-journal","title":"Developing and validating trust measures for e-commerce: An integrative typology","container-title":"Information systems research","page":"334–359","volume":"13","issue":"3","source":"Google Scholar","title-short":"Developing and validating trust measures for e-commerce","author":[{"family":"McKnight","given":"D. H."},{"family":"Choudhury","given":"V."},{"family":"Kacmar","given":"C."}],"issued":{"date-parts":[["2002"]]}}},{"id":458,"uris":["http://zotero.org/users/3058091/items/FACR97B8"],"uri":["http://zotero.org/users/3058091/items/FACR97B8"],"itemData":{"id":458,"type":"article-journal","title":"Trust Transfer on the World Wide Web","container-title":"Organization Science","page":"5-17","volume":"14","issue":"1","source":"CrossRef","DOI":"10.1287/orsc.14.1.5.12810","ISSN":"1047-7039, 1526-5455","language":"en","author":[{"family":"Stewart","given":"Katherine J."}],"issued":{"date-parts":[["2003",2]]}}},{"id":449,"uris":["http://zotero.org/users/3058091/items/G5QIQVQG"],"uri":["http://zotero.org/users/3058091/items/G5QIQVQG"],"itemData":{"id":449,"type":"article-journal","title":"Two patterns of establishing trust: The marijuana user.","container-title":"Sociological Focus","page":"399-411","volume":"9","issue":"4","author":[{"family":"Strub","given":"P. J."},{"family":"Priest","given":"T. B."}],"issued":{"date-parts":[["1976"]]}}},{"id":437,"uris":["http://zotero.org/users/3058091/items/CZ8ABBKS"],"uri":["http://zotero.org/users/3058091/items/CZ8ABBKS"],"itemData":{"id":437,"type":"article-journal","title":"The Sources and Consequences of Embeddedness for the Economic Performance of Organizations: The Network Effect.","container-title":"American Sociological Review","page":"674-698","volume":"61","author":[{"family":"Uzzi","given":"B."}],"issued":{"date-parts":[["1996"]]}}}],"schema":"https://github.com/citation-style-language/schema/raw/master/csl-citation.json"}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DD06A6" w:rsidRPr="00A77D13">
        <w:rPr>
          <w:rFonts w:ascii="Times New Roman" w:hAnsi="Times New Roman" w:cs="Times New Roman"/>
          <w:sz w:val="24"/>
          <w:lang w:val="en-US"/>
        </w:rPr>
        <w:t>(McKnight et al., 2002; Stewart, 2003; Strub &amp; Priest, 1976; Uzzi, 1996)</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assume that there is symmetry between a trustor and a trustee. Thus, researchers take for granted that if A trusts B then B must trust A and they also assume that each party has about the same level of trust for the other party. In other words, they not only assume that trust is reciprocal between the parties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{"citationID":"2a4p4cgbfi","properties":{"formattedCitation":"(Castelfranchi, 2008)","plainCitation":"(Castelfranchi, 2008)","noteIndex":0},"citationItems":[{"id":576,"uris":["http://zotero.org/users/3058091/items/DGI4Z54F"],"uri":["http://zotero.org/users/3058091/items/DGI4Z54F"],"itemData":{"id":576,"type":"article-journal","title":"Trust and reciprocity: misunderstandings","container-title":"International Review of Economics","page":"45-63","volume":"55","issue":"1-2","source":"CrossRef","DOI":"10.1007/s12232-008-0041-x","ISSN":"1865-1704, 1863-4613","title-short":"Trust and reciprocity","language":"en","author":[{"family":"Castelfranchi","given":"Cristiano"}],"issued":{"date-parts":[["2008",4]]}}}],"schema":"https://github.com/citation-style-language/schema/raw/master/csl-citation.json"}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(Castelfranchi, 2008)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but also that the two parties display equivalent trust</w:t>
      </w:r>
      <w:r w:rsidR="000125A2" w:rsidRPr="00A77D13">
        <w:rPr>
          <w:rFonts w:ascii="Times New Roman" w:hAnsi="Times New Roman" w:cs="Times New Roman"/>
          <w:sz w:val="24"/>
          <w:szCs w:val="24"/>
          <w:lang w:val="en-US"/>
        </w:rPr>
        <w:t>ing</w:t>
      </w:r>
      <w:r w:rsidRPr="00A77D13">
        <w:rPr>
          <w:rFonts w:ascii="Times New Roman" w:hAnsi="Times New Roman" w:cs="Times New Roman"/>
          <w:sz w:val="24"/>
          <w:szCs w:val="24"/>
          <w:lang w:val="en-US"/>
        </w:rPr>
        <w:t xml:space="preserve"> behavior among them </w:t>
      </w:r>
      <w:r w:rsidR="00FE0FF5" w:rsidRPr="00A77D13">
        <w:rPr>
          <w:rFonts w:ascii="Times New Roman" w:hAnsi="Times New Roman" w:cs="Times New Roman"/>
          <w:sz w:val="24"/>
          <w:szCs w:val="24"/>
          <w:lang w:val="en-US"/>
        </w:rPr>
        <w:fldChar w:fldCharType="begin"/>
      </w:r>
      <w:r w:rsidR="00F71E85" w:rsidRPr="00A77D13">
        <w:rPr>
          <w:rFonts w:ascii="Times New Roman" w:hAnsi="Times New Roman" w:cs="Times New Roman"/>
          <w:sz w:val="24"/>
          <w:szCs w:val="24"/>
          <w:lang w:val="en-US"/>
        </w:rPr>
        <w:instrText xml:space="preserve"> ADDIN ZOTERO_ITEM CSL_CITATION {"citationID":"16ecsmttg0","properties":{"formattedCitation":"(Serva et al., 2005)","plainCitation":"(Serva et al., 2005)","noteIndex":0},"citationItems":[{"id":542,"uris":["http://zotero.org/users/3058091/items/C2ID5G4S"],"uri":["http://zotero.org/users/3058091/items/C2ID5G4S"],"itemData":{"id":542,"type":"article-journal","title":"The reciprocal nature of trust: a longitudinal study of interacting teams","container-title":"Journal of Organizational Behavior","page":"625-648","volume":"26","issue":"6","source":"CrossRef","DOI":"10.1002/job.331","ISSN":"0894-3796, 1099-1379","title-short":"The reciprocal nature of trust","language":"en","author":[{"family":"Serva","given":"Mark A."},{"family":"Fuller","given":"Mark A."},{"family":"Mayer","given":"Roger C."}],"issued":{"date-parts":[["2005",9]]}}}],"schema":"https://github.com/citation-style-language/schema/raw/master/csl-citation.json"}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F71E85" w:rsidRPr="00A77D13">
        <w:rPr>
          <w:rFonts w:ascii="Times New Roman" w:hAnsi="Times New Roman" w:cs="Times New Roman"/>
          <w:sz w:val="24"/>
          <w:lang w:val="en-US"/>
        </w:rPr>
        <w:t>(Serva et al., 2005)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2A714FF4" w14:textId="13B0A2A1"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This actually is not a correct notion as there are empirical analyses which show that trust transfer are not necessarily symmetric.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{"citationID":"vqcuvtna5","properties":{"formattedCitation":"{\\rtf (Delgado-M\\uc0\\u225{}rquez et al., 2012, 2013)}","plainCitation":"(Delgado-Márquez et al., 2012, 2013)","dontUpdate":true,"noteIndex":0},"citationItems":[{"id":475,"uris":["http://zotero.org/users/3058091/items/NK7VRNPI"],"uri":["http://zotero.org/users/3058091/items/NK7VRNPI"],"itemData":{"id":475,"type":"article-journal","title":"The dynamic nature of trust transfer: Measurement and the influence of reciprocity","container-title":"Decision Support Systems","page":"226-234","volume":"54","issue":"1","source":"CrossRef","DOI":"10.1016/j.dss.2012.05.008","ISSN":"01679236","title-short":"The dynamic nature of trust transfer","language":"en","author":[{"family":"Delgado-Márquez","given":"Blanca L."},{"family":"Hurtado-Torres","given":"Nuria E."},{"family":"Aragón-Correa","given":"J. Alberto"}],"issued":{"date-parts":[["2012",12]]}}},{"id":461,"uris":["http://zotero.org/users/3058091/items/9TUE3553"],"uri":["http://zotero.org/users/3058091/items/9TUE3553"],"itemData":{"id":461,"type":"article-journal","title":"On the Measurement of Interpersonal Trust Transfer: Proposal of Indexes","container-title":"Social Indicators Research","page":"433-449","volume":"113","issue":"1","source":"CrossRef","DOI":"10.1007/s11205-012-0103-z","ISSN":"0303-8300, 1573-0921","title-short":"On the Measurement of Interpersonal Trust Transfer","language":"en","author":[{"family":"Delgado-Márquez","given":"Blanca L."},{"family":"Hurtado-Torres","given":"Nuria E."},{"family":"Aragón-Correa","given":"J. Alberto"}],"issued":{"date-parts":[["2013",8]]}}}],"schema":"https://github.com/citation-style-language/schema/raw/master/csl-citation.json"}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Delgado-Márquez et al. (2012,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has shown that one party’s trust behavior affects the other party’s reciprocal trust behavior but not always in a symmetric manner. Our experiment above can show this difference in reciprocity as it allows the second party to have the option to return or not an item of material value to the first party after the first party has already put some trust on him or her during the initial phase of the experiment. This setting is exactly the one which could demonstrate the initial trusting behavior (of the trustor) and the reciprocal trusting behavior (of the trustee). Thus, our experiment will give us a measure of the reciprocity exhibited to trusting behavior of individual members in a brand community based on social media.  </w:t>
      </w:r>
    </w:p>
    <w:p w14:paraId="7A5BBF92" w14:textId="7127730F" w:rsidR="008934E5" w:rsidRPr="00A77D13" w:rsidRDefault="008934E5" w:rsidP="009D0A2E">
      <w:pPr>
        <w:pStyle w:val="20"/>
        <w:rPr>
          <w:rFonts w:cs="Times New Roman"/>
        </w:rPr>
      </w:pPr>
      <w:bookmarkStart w:id="30" w:name="_Toc25530498"/>
      <w:r w:rsidRPr="00A77D13">
        <w:rPr>
          <w:rFonts w:cs="Times New Roman"/>
        </w:rPr>
        <w:t>Independent Questionnaire</w:t>
      </w:r>
      <w:bookmarkEnd w:id="30"/>
    </w:p>
    <w:p w14:paraId="58151A0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Additionally, in order to account for specific factors that affect trust, the participants </w:t>
      </w:r>
      <w:r w:rsidR="00C91F4E" w:rsidRPr="00A77D13">
        <w:rPr>
          <w:rFonts w:ascii="Times New Roman" w:hAnsi="Times New Roman" w:cs="Times New Roman"/>
          <w:sz w:val="24"/>
          <w:szCs w:val="24"/>
          <w:lang w:val="en-US"/>
        </w:rPr>
        <w:t>are</w:t>
      </w:r>
      <w:r w:rsidRPr="00A77D13">
        <w:rPr>
          <w:rFonts w:ascii="Times New Roman" w:hAnsi="Times New Roman" w:cs="Times New Roman"/>
          <w:sz w:val="24"/>
          <w:szCs w:val="24"/>
          <w:lang w:val="en-US"/>
        </w:rPr>
        <w:t xml:space="preserve"> called to answer a distinct questionnaire in which </w:t>
      </w:r>
      <w:r w:rsidR="00C91F4E"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present some questions</w:t>
      </w:r>
      <w:r w:rsidRPr="00A77D13">
        <w:rPr>
          <w:rStyle w:val="a6"/>
          <w:rFonts w:ascii="Times New Roman" w:hAnsi="Times New Roman" w:cs="Times New Roman"/>
        </w:rPr>
        <w:footnoteReference w:id="22"/>
      </w:r>
      <w:r w:rsidRPr="00A77D13">
        <w:rPr>
          <w:rFonts w:ascii="Times New Roman" w:hAnsi="Times New Roman" w:cs="Times New Roman"/>
          <w:sz w:val="24"/>
          <w:szCs w:val="24"/>
          <w:lang w:val="en-US"/>
        </w:rPr>
        <w:t xml:space="preserve">. 11 of the items (which concern trust and brand loyalty) </w:t>
      </w:r>
      <w:r w:rsidR="00D74FDE" w:rsidRPr="00A77D13">
        <w:rPr>
          <w:rFonts w:ascii="Times New Roman" w:hAnsi="Times New Roman" w:cs="Times New Roman"/>
          <w:sz w:val="24"/>
          <w:szCs w:val="24"/>
          <w:lang w:val="en-US"/>
        </w:rPr>
        <w:t>are</w:t>
      </w:r>
      <w:r w:rsidRPr="00A77D13">
        <w:rPr>
          <w:rFonts w:ascii="Times New Roman" w:hAnsi="Times New Roman" w:cs="Times New Roman"/>
          <w:sz w:val="24"/>
          <w:szCs w:val="24"/>
          <w:lang w:val="en-US"/>
        </w:rPr>
        <w:t xml:space="preserve"> picked in the survey used in the work of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{"citationID":"a2p8uai68rl","properties":{"formattedCitation":"(Delgado-Ballester, Munuera-Aleman, &amp; Yague-Guillen, 2003)","plainCitation":"(Delgado-Ballester, Munuera-Aleman, &amp; Yague-Guillen, 2003)","dontUpdate":true,"noteIndex":0},"citationItems":[{"id":555,"uris":["http://zotero.org/users/3058091/items/IJA4SI4T"],"uri":["http://zotero.org/users/3058091/items/IJA4SI4T"],"itemData":{"id":555,"type":"article-journal","title":"Development and validation of a brand trust scale","container-title":"International Journal of Market Research","page":"35–54","volume":"45","issue":"1","source":"Google Scholar","author":[{"family":"Delgado-Ballester","given":"Elena"},{"family":"Munuera-Aleman","given":"Jose Luis"},{"family":"Yague-Guillen","given":"Maria Jesus"}],"issued":{"date-parts":[["2003"]]}}}],"schema":"https://github.com/citation-style-language/schema/raw/master/csl-citation.json"}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Delgado-Ballester, Munuera-Aleman, &amp; Yague-Guillen (2003)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These questions are prepared in such a manner that they are able to identify different factors, sociological, demographic and emotional, which affect </w:t>
      </w:r>
      <w:r w:rsidRPr="00A77D13">
        <w:rPr>
          <w:rFonts w:ascii="Times New Roman" w:hAnsi="Times New Roman" w:cs="Times New Roman"/>
          <w:sz w:val="24"/>
          <w:szCs w:val="24"/>
          <w:lang w:val="en-US"/>
        </w:rPr>
        <w:lastRenderedPageBreak/>
        <w:t xml:space="preserve">trust building. These items quantify trust in the brand by measuring essentially two distinct components, brand reliability and brand intensions. Brand reliability can be summarized by the extent to which the potential clients believe that the brand accomplishes its value promise. Trust based on brand reliability represents a set of attributions with a technical or competence-based nature. Essentially, it refers to the accomplishment of the promise about what the brand represents to the market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{"citationID":"lQRPB5DC","properties":{"formattedCitation":"(Andaleeb, 1998; Doney &amp; Cannon, 1997)","plainCitation":"(Andaleeb, 1998; Doney &amp; Cannon, 1997)","noteIndex":0},"citationItems":[{"id":531,"uris":["http://zotero.org/users/3058091/items/93PWPQZ2"],"uri":["http://zotero.org/users/3058091/items/93PWPQZ2"],"itemData":{"id":531,"type":"book","title":"The trust concept: research issues for channels of distribution","publisher":"Research in Marketing","publisher-place":"Greenwich, CT","volume":"11","number-of-volumes":"JAI Press","number-of-pages":"1-34","edition":"Sheth, J.N.","event-place":"Greenwich, CT","author":[{"family":"Andaleeb","given":"S. S."}],"issued":{"date-parts":[["1998"]]}}},{"id":272,"uris":["http://zotero.org/users/3058091/items/3KKPJRI7"],"uri":["http://zotero.org/users/3058091/items/3KKPJRI7"],"itemData":{"id":272,"type":"article-journal","title":"An examination of the nature of trust in buyer– seller relationships.","collection-title":"Journal of Marketing","page":"31-51","volume":"61","author":[{"family":"Doney","given":"P. M."},{"family":"Cannon","given":"J. P."}],"issued":{"date-parts":[["1997"]]}}}],"schema":"https://github.com/citation-style-language/schema/raw/master/csl-citation.json"}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(Andaleeb, 1998; Doney &amp; Cannon, 1997)</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This point is particularly important for clients as it is a measure of confidence about the occurrence of future satisfaction. Consequently, if a brand satisfies the individual’s needs in a consistent positive manner, the consumer builds up a positive brand attitude which becomes a driver for a repurchase in a relational exchange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{"citationID":"1f2e5vthk3","properties":{"formattedCitation":"(Morgan &amp; Hunt, 1994)","plainCitation":"(Morgan &amp; Hunt, 1994)","noteIndex":0},"citationItems":[{"id":530,"uris":["http://zotero.org/users/3058091/items/QA9PU9FI"],"uri":["http://zotero.org/users/3058091/items/QA9PU9FI"],"itemData":{"id":530,"type":"article-journal","title":"The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(Morgan &amp; Hunt, 1994)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Therefore, these items that measure brand reliability effectively try to catch brand factors which affect trust, like reputation and the size of the company. </w:t>
      </w:r>
    </w:p>
    <w:p w14:paraId="3C948F4E" w14:textId="26326D75"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Besides, brand intensions refer to the emotional security on the part of the individuals from the actions of the brand. It represents a deeper belief that the brand’s behavior is guided by favorable intentions towards the welfare and interest of the clients in the long run, irrespective of any short term problematic situation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{"citationID":"1mo2a8q3e2","properties":{"formattedCitation":"(Andaleeb, 1998)","plainCitation":"(Andaleeb, 1998)","noteIndex":0},"citationItems":[{"id":531,"uris":["http://zotero.org/users/3058091/items/93PWPQZ2"],"uri":["http://zotero.org/users/3058091/items/93PWPQZ2"],"itemData":{"id":531,"type":"book","title":"The trust concept: research issues for channels of distribution","publisher":"Research in Marketing","publisher-place":"Greenwich, CT","volume":"11","number-of-volumes":"JAI Press","number-of-pages":"1-34","edition":"Sheth, J.N.","event-place":"Greenwich, CT","author":[{"family":"Andaleeb","given":"S. S."}],"issued":{"date-parts":[["1998"]]}}}],"schema":"https://github.com/citation-style-language/schema/raw/master/csl-citation.json"}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(Andaleeb, 1998)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Convictions of this nature are, therefore, held and acted on in the current situation with the confidence that future events will confirm them. This feeling is tantamount to the notion of trust as it assumes that the brand will not take advantage of the consumers’ vulnerability, a point which essentially corresponds to the definition of trust. Usually, positive brand intentions are associated with feelings of altruism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{"citationID":"10os01egnd","properties":{"formattedCitation":"(Frost, Stimpson, &amp; Maughan, 1978)","plainCitation":"(Frost, Stimpson, &amp; Maughan, 1978)","noteIndex":0},"citationItems":[{"id":528,"uris":["http://zotero.org/users/3058091/items/MTIMRW5A"],"uri":["http://zotero.org/users/3058091/items/MTIMRW5A"],"itemData":{"id":528,"type":"article-journal","title":"Some correlates of trust","container-title":"The Journal of Psychology","page":"103-108","volume":"99","issue":"1","author":[{"family":"Frost","given":"T."},{"family":"Stimpson","given":"D. V."},{"family":"Maughan","given":"M."}],"issued":{"date-parts":[["1978"]]}}}],"schema":"https://github.com/citation-style-language/schema/raw/master/csl-citation.json"}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(Frost, Stimpson, &amp; Maughan, 1978)</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benevolence and honesty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{"citationID":"1e7f3l0lbg","properties":{"formattedCitation":"(Larzelere &amp; Huston, 1980)","plainCitation":"(Larzelere &amp; Huston, 1980)","noteIndex":0},"citationItems":[{"id":527,"uris":["http://zotero.org/users/3058091/items/WIAERBF6"],"uri":["http://zotero.org/users/3058091/items/WIAERBF6"],"itemData":{"id":527,"type":"article-journal","title":"The Dyadic Trust Scale: Toward Understanding Interpersonal Trust in Close Relationships","container-title":"Journal of Marriage and the Family","page":"595","volume":"42","issue":"3","source":"CrossRef","DOI":"10.2307/351903","ISSN":"00222445","title-short":"The Dyadic Trust Scale","author":[{"family":"Larzelere","given":"Robert E."},{"family":"Huston","given":"Ted L."}],"issued":{"date-parts":[["1980",8]]}}}],"schema":"https://github.com/citation-style-language/schema/raw/master/csl-citation.json"}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(Larzelere &amp; Huston, 1980)</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dependability and fairness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{"citationID":"22240sm364","properties":{"formattedCitation":"(Rempel, Holmes, &amp; Zanna, 1985)","plainCitation":"(Rempel, Holmes, &amp; Zanna, 1985)","noteIndex":0},"citationItems":[{"id":529,"uris":["http://zotero.org/users/3058091/items/S3ENA9TP"],"uri":["http://zotero.org/users/3058091/items/S3ENA9TP"],"itemData":{"id":529,"type":"article-journal","title":"Trust in close relationships.","container-title":"Journal of personality and social psychology","page":"95","volume":"49","issue":"1","source":"Google Scholar","author":[{"family":"Rempel","given":"John K."},{"family":"Holmes","given":"John G."},{"family":"Zanna","given":"Mark P."}],"issued":{"date-parts":[["1985"]]}}}],"schema":"https://github.com/citation-style-language/schema/raw/master/csl-citation.json"}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(Rempel, Holmes, &amp; Zanna, 1985)</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on the part of the brand. Here, </w:t>
      </w:r>
      <w:r w:rsidR="003A3F16"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should note that in this analysis, </w:t>
      </w:r>
      <w:r w:rsidR="003A3F16"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use the term “client” whereas </w:t>
      </w:r>
      <w:r w:rsidR="00736A2F">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setting concerns the members of a social </w:t>
      </w:r>
      <w:r w:rsidR="00DD06A6" w:rsidRPr="00A77D13">
        <w:rPr>
          <w:rFonts w:ascii="Times New Roman" w:hAnsi="Times New Roman" w:cs="Times New Roman"/>
          <w:sz w:val="24"/>
          <w:szCs w:val="24"/>
          <w:lang w:val="en-US"/>
        </w:rPr>
        <w:t>media-based</w:t>
      </w:r>
      <w:r w:rsidRPr="00A77D13">
        <w:rPr>
          <w:rFonts w:ascii="Times New Roman" w:hAnsi="Times New Roman" w:cs="Times New Roman"/>
          <w:sz w:val="24"/>
          <w:szCs w:val="24"/>
          <w:lang w:val="en-US"/>
        </w:rPr>
        <w:t xml:space="preserve"> brand community. </w:t>
      </w:r>
      <w:r w:rsidR="003A3F16"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do this as every member of a brand community is a potential client of the company (if not already an existing one) and the purpose of the creation of the brand community on the part of the brand is the fostering of increased purchases. Therefore, for the purpose of </w:t>
      </w:r>
      <w:r w:rsidR="00736A2F">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analysis, </w:t>
      </w:r>
      <w:r w:rsidR="0089061C"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can consider the members of a brand community as clients</w:t>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(which, as we showed above, equals to prospective clients as well) in this setting. As a last step, in accordance </w:t>
      </w:r>
      <w:r w:rsidRPr="00A77D13">
        <w:rPr>
          <w:rFonts w:ascii="Times New Roman" w:hAnsi="Times New Roman" w:cs="Times New Roman"/>
          <w:sz w:val="24"/>
          <w:szCs w:val="24"/>
          <w:lang w:val="en-US"/>
        </w:rPr>
        <w:lastRenderedPageBreak/>
        <w:t xml:space="preserve">with </w:t>
      </w:r>
      <w:r w:rsidR="00FE0FF5" w:rsidRPr="00A77D13">
        <w:rPr>
          <w:rFonts w:ascii="Times New Roman" w:hAnsi="Times New Roman" w:cs="Times New Roman"/>
          <w:sz w:val="24"/>
          <w:szCs w:val="24"/>
          <w:lang w:val="en-US"/>
        </w:rPr>
        <w:fldChar w:fldCharType="begin"/>
      </w:r>
      <w:r w:rsidR="00F9169B" w:rsidRPr="00A77D13">
        <w:rPr>
          <w:rFonts w:ascii="Times New Roman" w:hAnsi="Times New Roman" w:cs="Times New Roman"/>
          <w:sz w:val="24"/>
          <w:szCs w:val="24"/>
          <w:lang w:val="en-US"/>
        </w:rPr>
        <w:instrText xml:space="preserve"> ADDIN ZOTERO_ITEM CSL_CITATION {"citationID":"hOSoWi0U","properties":{"formattedCitation":"{\\rtf (Delgado-M\\uc0\\u225{}rquez et al., 2012, 2013)}","plainCitation":"(Delgado-Márquez et al., 2012, 2013)","dontUpdate":true,"noteIndex":0},"citationItems":[{"id":475,"uris":["http://zotero.org/users/3058091/items/NK7VRNPI"],"uri":["http://zotero.org/users/3058091/items/NK7VRNPI"],"itemData":{"id":475,"type":"article-journal","title":"The dynamic nature of trust transfer: Measurement and the influence of reciprocity","container-title":"Decision Support Systems","page":"226-234","volume":"54","issue":"1","source":"CrossRef","DOI":"10.1016/j.dss.2012.05.008","ISSN":"01679236","title-short":"The dynamic nature of trust transfer","language":"en","author":[{"family":"Delgado-Márquez","given":"Blanca L."},{"family":"Hurtado-Torres","given":"Nuria E."},{"family":"Aragón-Correa","given":"J. Alberto"}],"issued":{"date-parts":[["2012",12]]}}},{"id":461,"uris":["http://zotero.org/users/3058091/items/9TUE3553"],"uri":["http://zotero.org/users/3058091/items/9TUE3553"],"itemData":{"id":461,"type":"article-journal","title":"On the Measurement of Interpersonal Trust Transfer: Proposal of Indexes","container-title":"Social Indicators Research","page":"433-449","volume":"113","issue":"1","source":"CrossRef","DOI":"10.1007/s11205-012-0103-z","ISSN":"0303-8300, 1573-0921","title-short":"On the Measurement of Interpersonal Trust Transfer","language":"en","author":[{"family":"Delgado-Márquez","given":"Blanca L."},{"family":"Hurtado-Torres","given":"Nuria E."},{"family":"Aragón-Correa","given":"J. Alberto"}],"issued":{"date-parts":[["2013",8]]}}}],"schema":"https://github.com/citation-style-language/schema/raw/master/csl-citation.json"}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Delgado-Márquez et al. (2012,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r w:rsidR="00EC2ABE" w:rsidRPr="00A77D13">
        <w:rPr>
          <w:rFonts w:ascii="Times New Roman" w:hAnsi="Times New Roman" w:cs="Times New Roman"/>
          <w:sz w:val="24"/>
          <w:szCs w:val="24"/>
          <w:lang w:val="en-US"/>
        </w:rPr>
        <w:t>w</w:t>
      </w:r>
      <w:r w:rsidR="00335670" w:rsidRPr="00A77D13">
        <w:rPr>
          <w:rFonts w:ascii="Times New Roman" w:hAnsi="Times New Roman" w:cs="Times New Roman"/>
          <w:sz w:val="24"/>
          <w:szCs w:val="24"/>
          <w:lang w:val="en-US"/>
        </w:rPr>
        <w:t>e</w:t>
      </w:r>
      <w:r w:rsidRPr="00A77D13">
        <w:rPr>
          <w:rFonts w:ascii="Times New Roman" w:hAnsi="Times New Roman" w:cs="Times New Roman"/>
          <w:sz w:val="24"/>
          <w:szCs w:val="24"/>
          <w:lang w:val="en-US"/>
        </w:rPr>
        <w:t xml:space="preserve"> build a trust scale</w:t>
      </w:r>
      <w:r w:rsidRPr="00A77D13">
        <w:rPr>
          <w:rStyle w:val="a6"/>
          <w:rFonts w:ascii="Times New Roman" w:hAnsi="Times New Roman" w:cs="Times New Roman"/>
        </w:rPr>
        <w:footnoteReference w:id="23"/>
      </w:r>
      <w:r w:rsidRPr="00A77D13">
        <w:rPr>
          <w:rFonts w:ascii="Times New Roman" w:hAnsi="Times New Roman" w:cs="Times New Roman"/>
          <w:sz w:val="24"/>
          <w:szCs w:val="24"/>
          <w:lang w:val="en-US"/>
        </w:rPr>
        <w:t xml:space="preserve"> from the answers in this questionnaire, except for the potential identification of the underline causes for the trust building. This scale </w:t>
      </w:r>
      <w:r w:rsidR="003A3F16"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created through a f</w:t>
      </w:r>
      <w:r w:rsidR="00642CB6" w:rsidRPr="00A77D13">
        <w:rPr>
          <w:rFonts w:ascii="Times New Roman" w:hAnsi="Times New Roman" w:cs="Times New Roman"/>
          <w:sz w:val="24"/>
          <w:szCs w:val="24"/>
          <w:lang w:val="en-US"/>
        </w:rPr>
        <w:t>ive-step Likert-scale which</w:t>
      </w:r>
      <w:r w:rsidRPr="00A77D13">
        <w:rPr>
          <w:rFonts w:ascii="Times New Roman" w:hAnsi="Times New Roman" w:cs="Times New Roman"/>
          <w:sz w:val="24"/>
          <w:szCs w:val="24"/>
          <w:lang w:val="en-US"/>
        </w:rPr>
        <w:t xml:space="preserve"> ha</w:t>
      </w:r>
      <w:r w:rsidR="00642CB6"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as “1” the complete disapproval of the item and as “5” the complete approval.</w:t>
      </w:r>
    </w:p>
    <w:p w14:paraId="2A4A7A7B"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From this two-stage approach, we can see that we manage to identify the trust building, the trust transfer and the underlying causes and at the same time, we should be able to quantify and measure their power and persistence. From the experiment, it is obvious that its first phase allows us to measure the elements of natural trust which can differ from individual to individual and to isolate them from our experiment, while at the same time we are able to measure the impact of trust transfer contacted in the social media-based brand community. From the second stage, we identify and measure the inherent factors affecting trust building and stemming from other sources than human interaction among the members. </w:t>
      </w:r>
    </w:p>
    <w:p w14:paraId="06497DAE"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 the repetition of the two-stage cycle of the experiment (</w:t>
      </w:r>
      <w:r w:rsidR="004350BA" w:rsidRPr="00A77D13">
        <w:rPr>
          <w:rFonts w:ascii="Times New Roman" w:hAnsi="Times New Roman" w:cs="Times New Roman"/>
          <w:sz w:val="24"/>
          <w:szCs w:val="24"/>
          <w:lang w:val="en-US"/>
        </w:rPr>
        <w:t xml:space="preserve">we </w:t>
      </w:r>
      <w:r w:rsidRPr="00A77D13">
        <w:rPr>
          <w:rFonts w:ascii="Times New Roman" w:hAnsi="Times New Roman" w:cs="Times New Roman"/>
          <w:sz w:val="24"/>
          <w:szCs w:val="24"/>
          <w:lang w:val="en-US"/>
        </w:rPr>
        <w:t>refer to the game, not the separate questionnaire) one more time allow</w:t>
      </w:r>
      <w:r w:rsidR="00D74FDE"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us to see if the previous trusting behavior and the reciprocity experiences could have an effect on the future transfer of trust between the same members and among other members of the community. For this reason, </w:t>
      </w:r>
      <w:r w:rsidR="00EC2ABE"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plan to repeat the above-mentioned experiment with a second cycle (so, with the same members making a second similar transaction) and with a second contact (the initial subject should be given the opportunity to contact a second unknown person in a similar manner). This way, </w:t>
      </w:r>
      <w:r w:rsidR="00EC2ABE"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be able to discern the effect of the initial trusting behaviors and its reciprocity to subsequent encounters with the same and different subjects in a standard setting.  </w:t>
      </w:r>
    </w:p>
    <w:p w14:paraId="4C672A24" w14:textId="6E6DE48B"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summarize </w:t>
      </w:r>
      <w:r w:rsidR="00EC2ABE"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would contact a two-stage, two cycle experiment among members of a social based brand community. The experiment</w:t>
      </w:r>
      <w:r w:rsidR="00EC2AB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combine</w:t>
      </w:r>
      <w:r w:rsidR="00D74FDE"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a laboratory case</w:t>
      </w:r>
      <w:r w:rsidR="00642CB6" w:rsidRPr="00A77D13">
        <w:rPr>
          <w:rFonts w:ascii="Times New Roman" w:hAnsi="Times New Roman" w:cs="Times New Roman"/>
          <w:sz w:val="24"/>
          <w:szCs w:val="24"/>
          <w:lang w:val="en-US"/>
        </w:rPr>
        <w:t xml:space="preserve"> (conducted on the social media platform)</w:t>
      </w:r>
      <w:r w:rsidRPr="00A77D13">
        <w:rPr>
          <w:rFonts w:ascii="Times New Roman" w:hAnsi="Times New Roman" w:cs="Times New Roman"/>
          <w:sz w:val="24"/>
          <w:szCs w:val="24"/>
          <w:lang w:val="en-US"/>
        </w:rPr>
        <w:t xml:space="preserve"> with the completion of a separate questionnaire. This a</w:t>
      </w:r>
      <w:r w:rsidR="005A7E3B" w:rsidRPr="00A77D13">
        <w:rPr>
          <w:rFonts w:ascii="Times New Roman" w:hAnsi="Times New Roman" w:cs="Times New Roman"/>
          <w:sz w:val="24"/>
          <w:szCs w:val="24"/>
          <w:lang w:val="en-US"/>
        </w:rPr>
        <w:t xml:space="preserve">pproach </w:t>
      </w:r>
      <w:r w:rsidRPr="00A77D13">
        <w:rPr>
          <w:rFonts w:ascii="Times New Roman" w:hAnsi="Times New Roman" w:cs="Times New Roman"/>
          <w:sz w:val="24"/>
          <w:szCs w:val="24"/>
          <w:lang w:val="en-US"/>
        </w:rPr>
        <w:t>allow</w:t>
      </w:r>
      <w:r w:rsidR="005A7E3B"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w:t>
      </w:r>
      <w:r w:rsidR="00A933CB" w:rsidRPr="00A77D13">
        <w:rPr>
          <w:rFonts w:ascii="Times New Roman" w:hAnsi="Times New Roman" w:cs="Times New Roman"/>
          <w:sz w:val="24"/>
          <w:szCs w:val="24"/>
          <w:lang w:val="en-US"/>
        </w:rPr>
        <w:t>us</w:t>
      </w:r>
      <w:r w:rsidRPr="00A77D13">
        <w:rPr>
          <w:rFonts w:ascii="Times New Roman" w:hAnsi="Times New Roman" w:cs="Times New Roman"/>
          <w:sz w:val="24"/>
          <w:szCs w:val="24"/>
          <w:lang w:val="en-US"/>
        </w:rPr>
        <w:t xml:space="preserve"> to measure trust and its causes in a </w:t>
      </w:r>
      <w:r w:rsidR="005A7E3B" w:rsidRPr="00A77D13">
        <w:rPr>
          <w:rFonts w:ascii="Times New Roman" w:hAnsi="Times New Roman" w:cs="Times New Roman"/>
          <w:sz w:val="24"/>
          <w:szCs w:val="24"/>
          <w:lang w:val="en-US"/>
        </w:rPr>
        <w:t xml:space="preserve">quantifiable manner and it </w:t>
      </w:r>
      <w:r w:rsidRPr="00A77D13">
        <w:rPr>
          <w:rFonts w:ascii="Times New Roman" w:hAnsi="Times New Roman" w:cs="Times New Roman"/>
          <w:sz w:val="24"/>
          <w:szCs w:val="24"/>
          <w:lang w:val="en-US"/>
        </w:rPr>
        <w:t>also measure</w:t>
      </w:r>
      <w:r w:rsidR="005A7E3B"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the level of trust transfer and reciprocal trust transfer in </w:t>
      </w:r>
      <w:r w:rsidR="00736A2F">
        <w:rPr>
          <w:rFonts w:ascii="Times New Roman" w:hAnsi="Times New Roman" w:cs="Times New Roman"/>
          <w:sz w:val="24"/>
          <w:szCs w:val="24"/>
          <w:lang w:val="en-US"/>
        </w:rPr>
        <w:t>our</w:t>
      </w:r>
      <w:r w:rsidRPr="00A77D13">
        <w:rPr>
          <w:rFonts w:ascii="Times New Roman" w:hAnsi="Times New Roman" w:cs="Times New Roman"/>
          <w:sz w:val="24"/>
          <w:szCs w:val="24"/>
          <w:lang w:val="en-US"/>
        </w:rPr>
        <w:t xml:space="preserve"> sample.</w:t>
      </w:r>
      <w:r w:rsidR="0071024C"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 </w:t>
      </w:r>
    </w:p>
    <w:p w14:paraId="55CE0DE8" w14:textId="5CF855FF" w:rsidR="00C2029D" w:rsidRPr="00A77D13" w:rsidRDefault="00C2029D" w:rsidP="00C2029D">
      <w:pPr>
        <w:pStyle w:val="1"/>
        <w:spacing w:after="240"/>
        <w:jc w:val="center"/>
        <w:rPr>
          <w:rFonts w:cs="Times New Roman"/>
          <w:lang w:val="en-US"/>
        </w:rPr>
      </w:pPr>
      <w:bookmarkStart w:id="31" w:name="_Toc25530499"/>
      <w:r w:rsidRPr="00A77D13">
        <w:rPr>
          <w:rFonts w:cs="Times New Roman"/>
          <w:lang w:val="en-US"/>
        </w:rPr>
        <w:lastRenderedPageBreak/>
        <w:t>Measurement of existing constructs</w:t>
      </w:r>
      <w:bookmarkEnd w:id="31"/>
    </w:p>
    <w:p w14:paraId="3E07F3E0" w14:textId="78F8C370"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this chapter, the existing literature about the potential methods of measurement of the elements presented in our theoretical framework are discussed </w:t>
      </w:r>
      <w:r w:rsidR="00B31CF5" w:rsidRPr="00A77D13">
        <w:rPr>
          <w:rFonts w:ascii="Times New Roman" w:hAnsi="Times New Roman" w:cs="Times New Roman"/>
          <w:sz w:val="24"/>
          <w:szCs w:val="24"/>
          <w:lang w:val="en-US"/>
        </w:rPr>
        <w:t>and the way of measurement in this thesis is mentioned.</w:t>
      </w:r>
    </w:p>
    <w:p w14:paraId="7BB2B096" w14:textId="77777777" w:rsidR="00C2029D" w:rsidRPr="00A77D13" w:rsidRDefault="00C2029D" w:rsidP="00C2029D">
      <w:pPr>
        <w:pStyle w:val="20"/>
        <w:rPr>
          <w:rFonts w:cs="Times New Roman"/>
        </w:rPr>
      </w:pPr>
      <w:bookmarkStart w:id="32" w:name="_Toc25530500"/>
      <w:r w:rsidRPr="00A77D13">
        <w:rPr>
          <w:rFonts w:cs="Times New Roman"/>
        </w:rPr>
        <w:t>Measurement of elements in our conceptual framework</w:t>
      </w:r>
      <w:bookmarkEnd w:id="32"/>
    </w:p>
    <w:p w14:paraId="112D5CC3"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eastAsia="Times New Roman" w:hAnsi="Times New Roman" w:cs="Times New Roman"/>
          <w:bCs/>
          <w:sz w:val="24"/>
          <w:szCs w:val="24"/>
          <w:lang w:val="en-US"/>
        </w:rPr>
        <w:t>In this section, we give a detailed</w:t>
      </w:r>
      <w:r w:rsidRPr="00A77D13">
        <w:rPr>
          <w:rFonts w:ascii="Times New Roman" w:hAnsi="Times New Roman" w:cs="Times New Roman"/>
          <w:sz w:val="24"/>
          <w:szCs w:val="24"/>
          <w:lang w:val="en-US"/>
        </w:rPr>
        <w:t xml:space="preserve"> account of the different measurement possibilities presented in the existing literature for each one of the elements that we have used in our theoretical framework. </w:t>
      </w:r>
    </w:p>
    <w:p w14:paraId="144C5878"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We present the measurement options for each element along with a short citation of the meaning of each item with the corresponding literature references. The data is given in the following tables.   </w:t>
      </w:r>
    </w:p>
    <w:p w14:paraId="4FEAACD7" w14:textId="0EF0B492" w:rsidR="00C2029D" w:rsidRPr="00A77D13" w:rsidRDefault="00C2029D" w:rsidP="00B07AB9">
      <w:pPr>
        <w:pStyle w:val="af0"/>
        <w:keepNext/>
        <w:spacing w:after="0"/>
        <w:rPr>
          <w:rFonts w:ascii="Times New Roman" w:hAnsi="Times New Roman" w:cs="Times New Roman"/>
          <w:lang w:val="en-US"/>
        </w:rPr>
      </w:pPr>
    </w:p>
    <w:p w14:paraId="045B8B96" w14:textId="07F8469B" w:rsidR="00B07AB9" w:rsidRPr="00A77D13" w:rsidRDefault="00B07AB9" w:rsidP="00915CB4">
      <w:pPr>
        <w:pStyle w:val="af0"/>
        <w:keepNext/>
        <w:spacing w:after="0"/>
        <w:jc w:val="center"/>
        <w:rPr>
          <w:rFonts w:ascii="Times New Roman" w:hAnsi="Times New Roman" w:cs="Times New Roman"/>
          <w:lang w:val="en-US"/>
        </w:rPr>
      </w:pPr>
      <w:bookmarkStart w:id="33" w:name="_Toc2612093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Individual Characteristics measurement and short description of sources</w:t>
      </w:r>
      <w:bookmarkEnd w:id="33"/>
    </w:p>
    <w:tbl>
      <w:tblPr>
        <w:tblStyle w:val="211"/>
        <w:tblpPr w:leftFromText="180" w:rightFromText="180" w:vertAnchor="text" w:horzAnchor="margin" w:tblpXSpec="center" w:tblpY="326"/>
        <w:tblW w:w="5000" w:type="pct"/>
        <w:tblLook w:val="04A0" w:firstRow="1" w:lastRow="0" w:firstColumn="1" w:lastColumn="0" w:noHBand="0" w:noVBand="1"/>
      </w:tblPr>
      <w:tblGrid>
        <w:gridCol w:w="2003"/>
        <w:gridCol w:w="4549"/>
        <w:gridCol w:w="2808"/>
      </w:tblGrid>
      <w:tr w:rsidR="00C2029D" w:rsidRPr="00A77D13" w14:paraId="61C5799F" w14:textId="77777777" w:rsidTr="00267507">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070" w:type="pct"/>
          </w:tcPr>
          <w:p w14:paraId="78F58540" w14:textId="77777777" w:rsidR="00C2029D" w:rsidRPr="00A77D13" w:rsidRDefault="00C2029D" w:rsidP="00915CB4">
            <w:pPr>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Individual Characteristics</w:t>
            </w:r>
          </w:p>
        </w:tc>
        <w:tc>
          <w:tcPr>
            <w:tcW w:w="2430" w:type="pct"/>
          </w:tcPr>
          <w:p w14:paraId="7E05DD96" w14:textId="77777777" w:rsidR="00C2029D" w:rsidRPr="00A77D13" w:rsidRDefault="00C2029D" w:rsidP="00915CB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Measurement</w:t>
            </w:r>
          </w:p>
        </w:tc>
        <w:tc>
          <w:tcPr>
            <w:tcW w:w="1500" w:type="pct"/>
          </w:tcPr>
          <w:p w14:paraId="4212AEB7" w14:textId="77777777" w:rsidR="00C2029D" w:rsidRPr="00A77D13" w:rsidRDefault="00C2029D" w:rsidP="00915CB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and short description</w:t>
            </w:r>
          </w:p>
        </w:tc>
      </w:tr>
      <w:tr w:rsidR="00C2029D" w:rsidRPr="00CD1B80" w14:paraId="511B8B89" w14:textId="77777777" w:rsidTr="00267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pct"/>
          </w:tcPr>
          <w:p w14:paraId="6FD7AC1D" w14:textId="77777777" w:rsidR="00C2029D" w:rsidRPr="00A77D13" w:rsidRDefault="00C2029D" w:rsidP="00915CB4">
            <w:pPr>
              <w:jc w:val="both"/>
              <w:rPr>
                <w:rFonts w:ascii="Times New Roman" w:hAnsi="Times New Roman" w:cs="Times New Roman"/>
                <w:b w:val="0"/>
                <w:color w:val="000000" w:themeColor="text1"/>
                <w:sz w:val="18"/>
                <w:szCs w:val="18"/>
                <w:lang w:val="en-US"/>
              </w:rPr>
            </w:pPr>
            <w:r w:rsidRPr="00A77D13">
              <w:rPr>
                <w:rFonts w:ascii="Times New Roman" w:hAnsi="Times New Roman" w:cs="Times New Roman"/>
                <w:b w:val="0"/>
                <w:color w:val="000000" w:themeColor="text1"/>
                <w:sz w:val="18"/>
                <w:szCs w:val="18"/>
                <w:lang w:val="en-US"/>
              </w:rPr>
              <w:t>Involvement</w:t>
            </w:r>
          </w:p>
        </w:tc>
        <w:tc>
          <w:tcPr>
            <w:tcW w:w="2430" w:type="pct"/>
          </w:tcPr>
          <w:p w14:paraId="3FF2CF31" w14:textId="77777777" w:rsidR="00C2029D" w:rsidRPr="00A77D13" w:rsidRDefault="00C2029D" w:rsidP="00915CB4">
            <w:pPr>
              <w:pStyle w:val="a7"/>
              <w:numPr>
                <w:ilvl w:val="0"/>
                <w:numId w:val="7"/>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The number of repeat purchases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{"citationID":"4O6UPigi","properties":{"formattedCitation":"(Bowden, 2009; Buckinx &amp; Van den Poel, 2005)","plainCitation":"(Bowden, 2009; Buckinx &amp; Van den Poel, 2005)","noteIndex":0},"citationItems":[{"id":1426,"uris":["http://zotero.org/users/3058091/items/376TK2J5"],"uri":["http://zotero.org/users/3058091/items/376TK2J5"],"itemData":{"id":1426,"type":"article-journal","title":"The Process of Customer Engagement: A Conceptual Framework","container-title":"The Journal of Marketing Theory and Practice","page":"63-74","volume":"17","issue":"1","source":"CrossRef","DOI":"10.2753/MTP1069-6679170105","ISSN":"1069-6679","title-short":"The Process of Customer Engagement","author":[{"family":"Bowden","given":"Jana Lay-Hwa"}],"issued":{"date-parts":[["2009",12,1]]}}},{"id":1302,"uris":["http://zotero.org/users/3058091/items/V4XGW57D"],"uri":["http://zotero.org/users/3058091/items/V4XGW57D"],"itemData":{"id":1302,"type":"article-journal","title":"Customer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(Bowden, 2009; Buckinx &amp; Van den Poel, 2005)</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 xml:space="preserve">  as “If I repeatedly come back to this object, it matters to me, and if it matters to me, I should have an opinion about it that signals that it matters, and a neutral or near neutral opinion does not do that”</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{"citationID":"a1drn14bibf","properties":{"formattedCitation":"(Soderlund, 2002)","plainCitation":"(Soderlund, 2002)","dontUpdate":true,"noteIndex":0},"citationItems":[{"id":84,"uris":["http://zotero.org/users/3058091/items/JK5HC9XT"],"uri":["http://zotero.org/users/3058091/items/JK5HC9XT"],"itemData":{"id":84,"type":"article-journal","title":"Customer familiarity and its effects on satisfaction and behavioral intentions","container-title":"Psychology &amp; Marketing","page":"861-880","volume":"19","issue":"10","author":[{"family":"Soderlund","given":"Magnus"}],"issued":{"date-parts":[["2002"]]}}}],"schema":"https://github.com/citation-style-language/schema/raw/master/csl-citation.json"}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(Soderlund, 2002, p.866)</w:t>
            </w:r>
            <w:r w:rsidRPr="00A77D13">
              <w:rPr>
                <w:rFonts w:ascii="Times New Roman" w:hAnsi="Times New Roman"/>
                <w:color w:val="000000" w:themeColor="text1"/>
                <w:sz w:val="18"/>
                <w:szCs w:val="18"/>
                <w:lang w:val="en-US"/>
              </w:rPr>
              <w:fldChar w:fldCharType="end"/>
            </w:r>
          </w:p>
          <w:p w14:paraId="610371FA" w14:textId="77777777" w:rsidR="00C2029D" w:rsidRPr="00A77D13" w:rsidRDefault="00C2029D" w:rsidP="00915CB4">
            <w:pPr>
              <w:pStyle w:val="a7"/>
              <w:numPr>
                <w:ilvl w:val="0"/>
                <w:numId w:val="7"/>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Qualitative questions in a questionnaire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{"citationID":"asuciso83i","properties":{"formattedCitation":"(Bowden, 2009; Delgado-Ballester &amp; Luis Munuera-Alem\\uc0\\u225{}n, 2001; Gordon et al., 1998; Swinyard, 1993)","plainCitation":"(Bowden, 2009; Delgado-Ballester &amp; Luis Munuera-Alemán, 2001; Gordon et al., 1998; Swinyard, 1993)","noteIndex":0},"citationItems":[{"id":1426,"uris":["http://zotero.org/users/3058091/items/376TK2J5"],"uri":["http://zotero.org/users/3058091/items/376TK2J5"],"itemData":{"id":1426,"type":"article-journal","title":"The Process of Customer Engagement: A Conceptual Framework","container-title":"The Journal of Marketing Theory and Practice","page":"63-74","volume":"17","issue":"1","source":"CrossRef","DOI":"10.2753/MTP1069-6679170105","ISSN":"1069-6679","title-short":"The Process of Customer Engagement","author":[{"family":"Bowden","given":"Jana Lay-Hwa"}],"issued":{"date-parts":[["2009",12,1]]}}},{"id":86,"uris":["http://zotero.org/users/3058091/items/SE5SJNBV"],"uri":["http://zotero.org/users/3058091/items/SE5SJNBV"],"itemData":{"id":86,"type":"article-journal","title":"Brand trust in the context of consumer loyalty","container-title":"European Journal of marketing","page":"1238–1258","volume":"35","issue":"11/12","source":"Google Scholar","author":[{"family":"Delgado-Ballester","given":"Elena"},{"family":"Luis Munuera-Alemán","given":"José"}],"issued":{"date-parts":[["2001"]]}}},{"id":1425,"uris":["http://zotero.org/users/3058091/items/3HKWQ2WP"],"uri":["http://zotero.org/users/3058091/items/3HKWQ2WP"],"itemData":{"id":1425,"type":"article-journal","title":"Relationship marketing effectiveness: the role of involvement","container-title":"Psychology and Marketing","page":"443–459","volume":"15","issue":"5","source":"Google Scholar","title-short":"Relationship marketing effectiveness","author":[{"family":"Gordon","given":"Mary Ellen"},{"family":"McKeage","given":"Kim"},{"family":"Fox","given":"Mark Alexander"}],"issued":{"date-parts":[["1998"]]}}},{"id":1433,"uris":["http://zotero.org/users/3058091/items/V7TVUFMS"],"uri":["http://zotero.org/users/3058091/items/V7TVUFMS"],"itemData":{"id":1433,"type":"article-journal","title":"The effects of mood, involvement, and quality of store experience on shopping intentions","container-title":"Journal of Consumer Research","page":"271-280","volume":"20","issue":"2","author":[{"family":"Swinyard","given":"W. R."}],"issued":{"date-parts":[["1993"]]}}}],"schema":"https://github.com/citation-style-language/schema/raw/master/csl-citation.json"}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(Bowden, 2009; Delgado-Ballester &amp; Luis Munuera-Alemán, 2001; Gordon et al., 1998; Swinyard, 1993)</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 xml:space="preserve"> with Linkert scale</w:t>
            </w:r>
          </w:p>
          <w:p w14:paraId="5C38623B" w14:textId="77777777" w:rsidR="00C2029D" w:rsidRPr="00A77D13" w:rsidRDefault="00C2029D" w:rsidP="00915CB4">
            <w:pPr>
              <w:pStyle w:val="a7"/>
              <w:numPr>
                <w:ilvl w:val="0"/>
                <w:numId w:val="7"/>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Measuring the type (active/passive user) of participation in a brand community: looking for the kind of activity that the participant performs,1) if functional and social network activities only -&gt; lowly involved 2)if community activities -&gt; highly involved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{"citationID":"ajrdmft0hp","properties":{"formattedCitation":"(Oestreicher-Singer &amp; Zalmanson, 2009)","plainCitation":"(Oestreicher-Singer &amp; Zalmanson, 2009)","noteIndex":0},"citationItems":[{"id":273,"uris":["http://zotero.org/users/3058091/items/9XSZVFEZ"],"uri":["http://zotero.org/users/3058091/items/9XSZVFEZ"],"itemData":{"id":273,"type":"article-journal","title":"\" Paying for Content or Paying for Community?\" The Effect of Social Involvement on Subscribing to Media Web Sites","container-title":"ICIS 2009 Proceedings","page":"9","source":"Google Scholar","title-short":"\" Paying for Content or Paying for Community?","author":[{"family":"Oestreicher-Singer","given":"Gal"},{"family":"Zalmanson","given":"Lior"}],"issued":{"date-parts":[["2009"]]}}}],"schema":"https://github.com/citation-style-language/schema/raw/master/csl-citation.json"}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(Oestreicher-Singer &amp; Zalmanson, 2009)</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w:t>
            </w:r>
          </w:p>
        </w:tc>
        <w:tc>
          <w:tcPr>
            <w:tcW w:w="1500" w:type="pct"/>
          </w:tcPr>
          <w:p w14:paraId="7A1D462D" w14:textId="77777777" w:rsidR="00C2029D" w:rsidRPr="00A77D13" w:rsidRDefault="00C2029D" w:rsidP="00915CB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{"citationID":"TTo0j5Hs","properties":{"formattedCitation":"(Bowden, 2009; Buckinx &amp; Van den Poel, 2005; Soderlund, 2002)","plainCitation":"(Bowden, 2009; Buckinx &amp; Van den Poel, 2005; Soderlund, 2002)","noteIndex":0},"citationItems":[{"id":1426,"uris":["http://zotero.org/users/3058091/items/376TK2J5"],"uri":["http://zotero.org/users/3058091/items/376TK2J5"],"itemData":{"id":1426,"type":"article-journal","title":"The Process of Customer Engagement: A Conceptual Framework","container-title":"The Journal of Marketing Theory and Practice","page":"63-74","volume":"17","issue":"1","source":"CrossRef","DOI":"10.2753/MTP1069-6679170105","ISSN":"1069-6679","title-short":"The Process of Customer Engagement","author":[{"family":"Bowden","given":"Jana Lay-Hwa"}],"issued":{"date-parts":[["2009",12,1]]}}},{"id":1302,"uris":["http://zotero.org/users/3058091/items/V4XGW57D"],"uri":["http://zotero.org/users/3058091/items/V4XGW57D"],"itemData":{"id":1302,"type":"article-journal","title":"Customer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Poel","given":"Dirk"}],"issued":{"date-parts":[["2005",7]]}}},{"id":84,"uris":["http://zotero.org/users/3058091/items/JK5HC9XT"],"uri":["http://zotero.org/users/3058091/items/JK5HC9XT"],"itemData":{"id":84,"type":"article-journal","title":"Customer familiarity and its effects on satisfaction and behavioral intentions","container-title":"Psychology &amp; Marketing","page":"861-880","volume":"19","issue":"10","author":[{"family":"Soderlund","given":"Magnus"}],"issued":{"date-parts":[["2002"]]}}}],"schema":"https://github.com/citation-style-language/schema/raw/master/csl-citation.json"}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(Bowden, 2009; Buckinx &amp; Van den Poel, 2005; Soderlund, 2002)</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w:t>
            </w:r>
          </w:p>
          <w:p w14:paraId="501A16E5" w14:textId="77777777" w:rsidR="00C2029D" w:rsidRPr="00A77D13" w:rsidRDefault="00C2029D" w:rsidP="00915CB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2</w:t>
            </w:r>
            <w:r w:rsidRPr="00A77D13">
              <w:rPr>
                <w:rFonts w:ascii="Times New Roman" w:hAnsi="Times New Roman" w:cs="Times New Roman"/>
                <w:color w:val="000000" w:themeColor="text1"/>
                <w:sz w:val="18"/>
                <w:szCs w:val="18"/>
                <w:vertAlign w:val="superscript"/>
                <w:lang w:val="en-US"/>
              </w:rPr>
              <w:t>nd</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{"citationID":"20N9wPWT","properties":{"formattedCitation":"(Bowden, 2009; Delgado-Ballester &amp; Luis Munuera-Alem\\uc0\\u225{}n, 2001; Gordon et al., 1998; Swinyard, 1993)","plainCitation":"(Bowden, 2009; Delgado-Ballester &amp; Luis Munuera-Alemán, 2001; Gordon et al., 1998; Swinyard, 1993)","noteIndex":0},"citationItems":[{"id":1426,"uris":["http://zotero.org/users/3058091/items/376TK2J5"],"uri":["http://zotero.org/users/3058091/items/376TK2J5"],"itemData":{"id":1426,"type":"article-journal","title":"The Process of Customer Engagement: A Conceptual Framework","container-title":"The Journal of Marketing Theory and Practice","page":"63-74","volume":"17","issue":"1","source":"CrossRef","DOI":"10.2753/MTP1069-6679170105","ISSN":"1069-6679","title-short":"The Process of Customer Engagement","author":[{"family":"Bowden","given":"Jana Lay-Hwa"}],"issued":{"date-parts":[["2009",12,1]]}}},{"id":86,"uris":["http://zotero.org/users/3058091/items/SE5SJNBV"],"uri":["http://zotero.org/users/3058091/items/SE5SJNBV"],"itemData":{"id":86,"type":"article-journal","title":"Brand trust in the context of consumer loyalty","container-title":"European Journal of marketing","page":"1238–1258","volume":"35","issue":"11/12","source":"Google Scholar","author":[{"family":"Delgado-Ballester","given":"Elena"},{"family":"Luis Munuera-Alemán","given":"José"}],"issued":{"date-parts":[["2001"]]}}},{"id":1425,"uris":["http://zotero.org/users/3058091/items/3HKWQ2WP"],"uri":["http://zotero.org/users/3058091/items/3HKWQ2WP"],"itemData":{"id":1425,"type":"article-journal","title":"Relationship marketing effectiveness: the role of involvement","container-title":"Psychology and Marketing","page":"443–459","volume":"15","issue":"5","source":"Google Scholar","title-short":"Relationship marketing effectiveness","author":[{"family":"Gordon","given":"Mary Ellen"},{"family":"McKeage","given":"Kim"},{"family":"Fox","given":"Mark Alexander"}],"issued":{"date-parts":[["1998"]]}}},{"id":1433,"uris":["http://zotero.org/users/3058091/items/V7TVUFMS"],"uri":["http://zotero.org/users/3058091/items/V7TVUFMS"],"itemData":{"id":1433,"type":"article-journal","title":"The effects of mood, involvement, and quality of store experience on shopping intentions","container-title":"Journal of Consumer Research","page":"271-280","volume":"20","issue":"2","author":[{"family":"Swinyard","given":"W. R."}],"issued":{"date-parts":[["1993"]]}}}],"schema":"https://github.com/citation-style-language/schema/raw/master/csl-citation.json"}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sz w:val="18"/>
                <w:szCs w:val="18"/>
                <w:lang w:val="en-US"/>
              </w:rPr>
              <w:t>(Bowden, 2009; Delgado-Ballester &amp; Luis Munuera-Alemán, 2001; Gordon et al., 1998; Swinyard, 1993)</w:t>
            </w:r>
            <w:r w:rsidRPr="00A77D13">
              <w:rPr>
                <w:rFonts w:ascii="Times New Roman" w:hAnsi="Times New Roman" w:cs="Times New Roman"/>
                <w:color w:val="000000" w:themeColor="text1"/>
                <w:sz w:val="18"/>
                <w:szCs w:val="18"/>
                <w:lang w:val="en-US"/>
              </w:rPr>
              <w:fldChar w:fldCharType="end"/>
            </w:r>
          </w:p>
          <w:p w14:paraId="13ED346C" w14:textId="77777777" w:rsidR="00C2029D" w:rsidRPr="00A77D13" w:rsidRDefault="00C2029D" w:rsidP="00915CB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use)the 3</w:t>
            </w:r>
            <w:r w:rsidRPr="00A77D13">
              <w:rPr>
                <w:rFonts w:ascii="Times New Roman" w:hAnsi="Times New Roman" w:cs="Times New Roman"/>
                <w:color w:val="000000" w:themeColor="text1"/>
                <w:sz w:val="18"/>
                <w:szCs w:val="18"/>
                <w:vertAlign w:val="superscript"/>
                <w:lang w:val="en-US"/>
              </w:rPr>
              <w:t>rd</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{"citationID":"r7NMx5Nn","properties":{"formattedCitation":"(Oestreicher-Singer &amp; Zalmanson, 2009)","plainCitation":"(Oestreicher-Singer &amp; Zalmanson, 2009)","noteIndex":0},"citationItems":[{"id":273,"uris":["http://zotero.org/users/3058091/items/9XSZVFEZ"],"uri":["http://zotero.org/users/3058091/items/9XSZVFEZ"],"itemData":{"id":273,"type":"article-journal","title":"\" Paying for Content or Paying for Community?\" The Effect of Social Involvement on Subscribing to Media Web Sites","container-title":"ICIS 2009 Proceedings","page":"9","source":"Google Scholar","title-short":"\" Paying for Content or Paying for Community?","author":[{"family":"Oestreicher-Singer","given":"Gal"},{"family":"Zalmanson","given":"Lior"}],"issued":{"date-parts":[["2009"]]}}}],"schema":"https://github.com/citation-style-language/schema/raw/master/csl-citation.json"}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(Oestreicher-Singer &amp; Zalmanson, 2009)</w:t>
            </w:r>
            <w:r w:rsidRPr="00A77D13">
              <w:rPr>
                <w:rFonts w:ascii="Times New Roman" w:hAnsi="Times New Roman" w:cs="Times New Roman"/>
                <w:color w:val="000000" w:themeColor="text1"/>
                <w:sz w:val="18"/>
                <w:szCs w:val="18"/>
                <w:lang w:val="en-US"/>
              </w:rPr>
              <w:fldChar w:fldCharType="end"/>
            </w:r>
          </w:p>
          <w:p w14:paraId="0E00D5ED" w14:textId="77777777" w:rsidR="00C2029D" w:rsidRPr="00A77D13" w:rsidRDefault="00C2029D" w:rsidP="00915CB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p>
        </w:tc>
      </w:tr>
      <w:tr w:rsidR="00C2029D" w:rsidRPr="00CD1B80" w14:paraId="552185D8" w14:textId="77777777" w:rsidTr="00267507">
        <w:tc>
          <w:tcPr>
            <w:cnfStyle w:val="001000000000" w:firstRow="0" w:lastRow="0" w:firstColumn="1" w:lastColumn="0" w:oddVBand="0" w:evenVBand="0" w:oddHBand="0" w:evenHBand="0" w:firstRowFirstColumn="0" w:firstRowLastColumn="0" w:lastRowFirstColumn="0" w:lastRowLastColumn="0"/>
            <w:tcW w:w="1070" w:type="pct"/>
          </w:tcPr>
          <w:p w14:paraId="28C4E794" w14:textId="77777777" w:rsidR="00C2029D" w:rsidRPr="00A77D13" w:rsidRDefault="00C2029D" w:rsidP="00915CB4">
            <w:pPr>
              <w:jc w:val="both"/>
              <w:rPr>
                <w:rFonts w:ascii="Times New Roman" w:hAnsi="Times New Roman" w:cs="Times New Roman"/>
                <w:b w:val="0"/>
                <w:color w:val="000000" w:themeColor="text1"/>
                <w:sz w:val="18"/>
                <w:szCs w:val="18"/>
                <w:lang w:val="en-US"/>
              </w:rPr>
            </w:pPr>
            <w:r w:rsidRPr="00A77D13">
              <w:rPr>
                <w:rFonts w:ascii="Times New Roman" w:hAnsi="Times New Roman" w:cs="Times New Roman"/>
                <w:b w:val="0"/>
                <w:color w:val="000000" w:themeColor="text1"/>
                <w:sz w:val="18"/>
                <w:szCs w:val="18"/>
                <w:lang w:val="en-US"/>
              </w:rPr>
              <w:t>Participation</w:t>
            </w:r>
          </w:p>
        </w:tc>
        <w:tc>
          <w:tcPr>
            <w:tcW w:w="2430" w:type="pct"/>
          </w:tcPr>
          <w:p w14:paraId="24F4E652" w14:textId="77777777" w:rsidR="00C2029D" w:rsidRPr="00A77D13" w:rsidRDefault="00C2029D" w:rsidP="002B27E1">
            <w:pPr>
              <w:pStyle w:val="a7"/>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Measuring simple participation in a brand community: number of clicks/likes/posts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{"citationID":"a1fnvmeib84","properties":{"formattedCitation":"(Relling et al., 2016)","plainCitation":"(Relling et al., 2016)","noteIndex":0},"citationItems":[{"id":538,"uris":["http://zotero.org/users/3058091/items/ERXDVT6S"],"uri":["http://zotero.org/users/3058091/items/ERXDVT6S"],"itemData":{"id":538,"type":"article-journal","title":"Community Members’ Perception of Brand Community Character: Construction and Validation of a New Scale.","container-title":"Journal of Interactive Marketing","page":"forthcoming","author":[{"family":"Relling","given":"Marleen"},{"family":"Schnittka","given":"Oliver"},{"family":"Ringle","given":"Christian"},{"family":"Sattler","given":"Henrik"},{"family":"Johnen","given":"Marius"}],"issued":{"date-parts":[["2016"]]}}}],"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(Relling et al., 2016)</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w:t>
            </w:r>
          </w:p>
          <w:p w14:paraId="62348B30" w14:textId="77777777" w:rsidR="00C2029D" w:rsidRPr="00A77D13" w:rsidRDefault="00C2029D" w:rsidP="002B27E1">
            <w:pPr>
              <w:pStyle w:val="a7"/>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Measuring the type (active/passive user) of participation in a brand community: looking for the kind of activity that the participant performs,1) if functional and social network activities only -&gt; passive user 2)if community activities -&gt; active user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{"citationID":"at00afror4","properties":{"formattedCitation":"(Oestreicher-Singer &amp; Zalmanson, 2009)","plainCitation":"(Oestreicher-Singer &amp; Zalmanson, 2009)","noteIndex":0},"citationItems":[{"id":273,"uris":["http://zotero.org/users/3058091/items/9XSZVFEZ"],"uri":["http://zotero.org/users/3058091/items/9XSZVFEZ"],"itemData":{"id":273,"type":"article-journal","title":"\" Paying for Content or Paying for Community?\" The Effect of Social Involvement on Subscribing to Media Web Sites","container-title":"ICIS 2009 Proceedings","page":"9","source":"Google Scholar","title-short":"\" Paying for Content or Paying for Community?","author":[{"family":"Oestreicher-Singer","given":"Gal"},{"family":"Zalmanson","given":"Lior"}],"issued":{"date-parts":[["2009"]]}}}],"schema":"https://github.com/citation-style-language/schema/raw/master/csl-citation.json"}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(Oestreicher-Singer &amp; Zalmanson, 2009)</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w:t>
            </w:r>
          </w:p>
        </w:tc>
        <w:tc>
          <w:tcPr>
            <w:tcW w:w="1500" w:type="pct"/>
          </w:tcPr>
          <w:p w14:paraId="14CCA182" w14:textId="77777777" w:rsidR="00C2029D" w:rsidRPr="00A77D13" w:rsidRDefault="00C2029D" w:rsidP="00915CB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{"citationID":"0WqStlQs","properties":{"formattedCitation":"(Relling et al., 2016)","plainCitation":"(Relling et al., 2016)","noteIndex":0},"citationItems":[{"id":538,"uris":["http://zotero.org/users/3058091/items/ERXDVT6S"],"uri":["http://zotero.org/users/3058091/items/ERXDVT6S"],"itemData":{"id":538,"type":"article-journal","title":"Community Members’ Perception of Brand Community Character: Construction and Validation of a New Scale.","container-title":"Journal of Interactive Marketing","page":"forthcoming","author":[{"family":"Relling","given":"Marleen"},{"family":"Schnittka","given":"Oliver"},{"family":"Ringle","given":"Christian"},{"family":"Sattler","given":"Henrik"},{"family":"Johnen","given":"Marius"}],"issued":{"date-parts":[["2016"]]}}}],"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(Relling et al., 2016)</w:t>
            </w:r>
            <w:r w:rsidRPr="00A77D13">
              <w:rPr>
                <w:rFonts w:ascii="Times New Roman" w:hAnsi="Times New Roman" w:cs="Times New Roman"/>
                <w:color w:val="000000" w:themeColor="text1"/>
                <w:sz w:val="18"/>
                <w:szCs w:val="18"/>
                <w:lang w:val="en-US"/>
              </w:rPr>
              <w:fldChar w:fldCharType="end"/>
            </w:r>
          </w:p>
          <w:p w14:paraId="095CAF61" w14:textId="77777777" w:rsidR="00C2029D" w:rsidRPr="00A77D13" w:rsidRDefault="00C2029D" w:rsidP="00915CB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2</w:t>
            </w:r>
            <w:r w:rsidRPr="00A77D13">
              <w:rPr>
                <w:rFonts w:ascii="Times New Roman" w:hAnsi="Times New Roman" w:cs="Times New Roman"/>
                <w:color w:val="000000" w:themeColor="text1"/>
                <w:sz w:val="18"/>
                <w:szCs w:val="18"/>
                <w:vertAlign w:val="superscript"/>
                <w:lang w:val="en-US"/>
              </w:rPr>
              <w:t>nd</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{"citationID":"l9iIKBIl","properties":{"formattedCitation":"(Oestreicher-Singer &amp; Zalmanson, 2009)","plainCitation":"(Oestreicher-Singer &amp; Zalmanson, 2009)","noteIndex":0},"citationItems":[{"id":273,"uris":["http://zotero.org/users/3058091/items/9XSZVFEZ"],"uri":["http://zotero.org/users/3058091/items/9XSZVFEZ"],"itemData":{"id":273,"type":"article-journal","title":"\" Paying for Content or Paying for Community?\" The Effect of Social Involvement on Subscribing to Media Web Sites","container-title":"ICIS 2009 Proceedings","page":"9","source":"Google Scholar","title-short":"\" Paying for Content or Paying for Community?","author":[{"family":"Oestreicher-Singer","given":"Gal"},{"family":"Zalmanson","given":"Lior"}],"issued":{"date-parts":[["2009"]]}}}],"schema":"https://github.com/citation-style-language/schema/raw/master/csl-citation.json"}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(Oestreicher-Singer &amp; Zalmanson, 2009)</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w:t>
            </w:r>
          </w:p>
          <w:p w14:paraId="43C0C3BA" w14:textId="77777777" w:rsidR="00C2029D" w:rsidRPr="00A77D13" w:rsidRDefault="00C2029D" w:rsidP="00915CB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p>
        </w:tc>
      </w:tr>
      <w:tr w:rsidR="00C2029D" w:rsidRPr="00CD1B80" w14:paraId="59DF6B60" w14:textId="77777777" w:rsidTr="00267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pct"/>
          </w:tcPr>
          <w:p w14:paraId="0218900E" w14:textId="77777777" w:rsidR="00C2029D" w:rsidRPr="00A77D13" w:rsidRDefault="00C2029D" w:rsidP="00267507">
            <w:pPr>
              <w:jc w:val="both"/>
              <w:rPr>
                <w:rFonts w:ascii="Times New Roman" w:hAnsi="Times New Roman" w:cs="Times New Roman"/>
                <w:b w:val="0"/>
                <w:color w:val="000000" w:themeColor="text1"/>
                <w:sz w:val="18"/>
                <w:szCs w:val="18"/>
                <w:lang w:val="en-US"/>
              </w:rPr>
            </w:pPr>
            <w:r w:rsidRPr="00A77D13">
              <w:rPr>
                <w:rFonts w:ascii="Times New Roman" w:hAnsi="Times New Roman" w:cs="Times New Roman"/>
                <w:b w:val="0"/>
                <w:color w:val="000000" w:themeColor="text1"/>
                <w:sz w:val="18"/>
                <w:szCs w:val="18"/>
                <w:lang w:val="en-US"/>
              </w:rPr>
              <w:t>Interaction Outcomes/ Personal Goals</w:t>
            </w:r>
          </w:p>
        </w:tc>
        <w:tc>
          <w:tcPr>
            <w:tcW w:w="2430" w:type="pct"/>
          </w:tcPr>
          <w:p w14:paraId="035B21BC" w14:textId="77777777" w:rsidR="00C2029D" w:rsidRPr="00A77D13" w:rsidRDefault="00C2029D" w:rsidP="002B27E1">
            <w:pPr>
              <w:pStyle w:val="a7"/>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Experimental settings (games, trials etc.) creating a relational exchange (like a chat in a social media-based brand community)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{"citationID":"SWvvUa9h","properties":{"formattedCitation":"(Izard, 1991; Lawler, 2001b; Russell et al., 1989)","plainCitation":"(Izard, 1991; Lawler, 2001b; Russell et al., 1989)","dontUpdate":true,"noteIndex":0},"citationItems":[{"id":509,"uris":["http://zotero.org/users/3058091/items/585SG5MP"],"uri":["http://zotero.org/users/3058091/items/585SG5MP"],"itemData":{"id":509,"type":"book","title":"The psychology of emotions","publisher":"Springer Science &amp; Business Media","author":[{"family":"Izard","given":"Carroll E."}],"issued":{"date-parts":[["1991"]]}}},{"id":333,"uris":["http://zotero.org/users/3058091/items/3JH5QSA9"],"uri":["http://zotero.org/users/3058091/items/3JH5QSA9"],"itemData":{"id":333,"type":"article-journal","title":"An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J."}],"issued":{"date-parts":[["2001"]]}}},{"id":507,"uris":["http://zotero.org/users/3058091/items/U2PEK9R8"],"uri":["http://zotero.org/users/3058091/items/U2PEK9R8"],"itemData":{"id":507,"type":"article-journal","title":"Affect grid: a single-item scale of pleasure and arousal.","container-title":"Journal of personality and social psychology","page":"493","volume":"57","issue":"3","source":"Google Scholar","title-short":"Affect grid","author":[{"family":"Russell","given":"James A."},{"family":"Weiss","given":"Anna"},{"family":"Mendelsohn","given":"Gerald A."}],"issued":{"date-parts":[["1989"]]}}}],"schema":"https://github.com/citation-style-language/schema/raw/master/csl-citation.json"}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(Izard, 1991; Lawler, 2001; Russell et al., 1989)</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w:t>
            </w:r>
          </w:p>
          <w:p w14:paraId="5A29E910" w14:textId="77777777" w:rsidR="00C2029D" w:rsidRPr="00A77D13" w:rsidRDefault="00C2029D" w:rsidP="002B27E1">
            <w:pPr>
              <w:pStyle w:val="a7"/>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lastRenderedPageBreak/>
              <w:t xml:space="preserve">In our work, we have an experimental game which accounts for interaction outcomes (See section “How to measure trust in a social media-based brand community”). Moreover, it accounts how the previous outcomes of an exchange affects any subsequent outcome.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{"citationID":"vwnHSiyV","properties":{"formattedCitation":"(Berg et al., 1995; Camerer, 2003; King-Casas et al., 2005)","plainCitation":"(Berg et al., 1995; Camerer, 2003; King-Casas et al., 2005)","noteIndex":0},"citationItems":[{"id":569,"uris":["http://zotero.org/users/3058091/items/NMQBECHW"],"uri":["http://zotero.org/users/3058091/items/NMQBECHW"],"itemData":{"id":569,"type":"article-journal","title":"Trust, reciprocity, and social history.","container-title":"Games and Economic Behavior,","page":"122–142","volume":"10","issue":"1","author":[{"family":"Berg","given":"J."},{"family":"Dickhaut","given":"J."},{"family":"McCabe","given":"K."}],"issued":{"date-parts":[["1995"]]}}},{"id":564,"uris":["http://zotero.org/users/3058091/items/8AKZI8BG"],"uri":["http://zotero.org/users/3058091/items/8AKZI8BG"],"itemData":{"id":564,"type":"book","title":"Behavioral game theory: Experiments in strategic interaction.","publisher":"Princeton University Press","publisher-place":"Princeton, NJ","event-place":"Princeton, NJ","author":[{"family":"Camerer","given":"C."}],"issued":{"date-parts":[["2003"]]}}},{"id":558,"uris":["http://zotero.org/users/3058091/items/CZ7JZ8QG"],"uri":["http://zotero.org/users/3058091/items/CZ7JZ8QG"],"itemData":{"id":558,"type":"article-journal","title":"Getting to know you: Reputation and trust in a two-person economic exchange.","container-title":"Science","page":"78–83","volume":"308","source":"CrossRef","DOI":"10.1029/2003PA000992","language":"en","author":[{"family":"King-Casas","given":"B."},{"family":"Tomlin","given":"D."},{"family":"Anen","given":"C."},{"family":"Camerer","given":"C."},{"family":"Quartz","given":"S. R."},{"family":"Montague","given":"P. R"}],"issued":{"date-parts":[["2005"]]}}}],"schema":"https://github.com/citation-style-language/schema/raw/master/csl-citation.json"}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rPr>
              <w:t>(Berg et al., 1995; Camerer, 2003; King-Casas et al., 2005)</w:t>
            </w:r>
            <w:r w:rsidRPr="00A77D13">
              <w:rPr>
                <w:rFonts w:ascii="Times New Roman" w:hAnsi="Times New Roman"/>
                <w:color w:val="000000" w:themeColor="text1"/>
                <w:sz w:val="18"/>
                <w:szCs w:val="18"/>
                <w:lang w:val="en-US"/>
              </w:rPr>
              <w:fldChar w:fldCharType="end"/>
            </w:r>
          </w:p>
        </w:tc>
        <w:tc>
          <w:tcPr>
            <w:tcW w:w="1500" w:type="pct"/>
          </w:tcPr>
          <w:p w14:paraId="14DEEB63" w14:textId="77777777" w:rsidR="00C2029D" w:rsidRPr="00A77D13" w:rsidRDefault="00C2029D" w:rsidP="0026750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lastRenderedPageBreak/>
              <w:t>Sources which use (or suggest to use) 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{"citationID":"GChav2UY","properties":{"formattedCitation":"(Izard, 1991; Lawler, 2001b; Russell et al., 1989)","plainCitation":"(Izard, 1991; Lawler, 2001b; Russell et al., 1989)","dontUpdate":true,"noteIndex":0},"citationItems":[{"id":509,"uris":["http://zotero.org/users/3058091/items/585SG5MP"],"uri":["http://zotero.org/users/3058091/items/585SG5MP"],"itemData":{"id":509,"type":"book","title":"The psychology of emotions","publisher":"Springer Science &amp; Business Media","author":[{"family":"Izard","given":"Carroll E."}],"issued":{"date-parts":[["1991"]]}}},{"id":333,"uris":["http://zotero.org/users/3058091/items/3JH5QSA9"],"uri":["http://zotero.org/users/3058091/items/3JH5QSA9"],"itemData":{"id":333,"type":"article-journal","title":"An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J."}],"issued":{"date-parts":[["2001"]]}}},{"id":507,"uris":["http://zotero.org/users/3058091/items/U2PEK9R8"],"uri":["http://zotero.org/users/3058091/items/U2PEK9R8"],"itemData":{"id":507,"type":"article-journal","title":"Affect grid: a single-item scale of pleasure and arousal.","container-title":"Journal of personality and social psychology","page":"493","volume":"57","issue":"3","source":"Google Scholar","title-short":"Affect grid","author":[{"family":"Russell","given":"James A."},{"family":"Weiss","given":"Anna"},{"family":"Mendelsohn","given":"Gerald A."}],"issued":{"date-parts":[["1989"]]}}}],"schema":"https://github.com/citation-style-language/schema/raw/master/csl-citation.json"}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sz w:val="18"/>
                <w:szCs w:val="18"/>
                <w:lang w:val="en-US"/>
              </w:rPr>
              <w:t>(Izard, 1991; Lawler, 2001; Russell et al., 1989)</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w:t>
            </w:r>
          </w:p>
          <w:p w14:paraId="46F904B0" w14:textId="77777777" w:rsidR="00C2029D" w:rsidRPr="00A77D13" w:rsidRDefault="00C2029D" w:rsidP="0026750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lastRenderedPageBreak/>
              <w:t>Sources which use (or suggest to use) the 2</w:t>
            </w:r>
            <w:r w:rsidRPr="00A77D13">
              <w:rPr>
                <w:rFonts w:ascii="Times New Roman" w:hAnsi="Times New Roman" w:cs="Times New Roman"/>
                <w:color w:val="000000" w:themeColor="text1"/>
                <w:sz w:val="18"/>
                <w:szCs w:val="18"/>
                <w:vertAlign w:val="superscript"/>
                <w:lang w:val="en-US"/>
              </w:rPr>
              <w:t>nd</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{"citationID":"63saI6jC","properties":{"formattedCitation":"(Berg et al., 1995; Camerer, 2003; King-Casas et al., 2005)","plainCitation":"(Berg et al., 1995; Camerer, 2003; King-Casas et al., 2005)","noteIndex":0},"citationItems":[{"id":569,"uris":["http://zotero.org/users/3058091/items/NMQBECHW"],"uri":["http://zotero.org/users/3058091/items/NMQBECHW"],"itemData":{"id":569,"type":"article-journal","title":"Trust, reciprocity, and social history.","container-title":"Games and Economic Behavior,","page":"122–142","volume":"10","issue":"1","author":[{"family":"Berg","given":"J."},{"family":"Dickhaut","given":"J."},{"family":"McCabe","given":"K."}],"issued":{"date-parts":[["1995"]]}}},{"id":564,"uris":["http://zotero.org/users/3058091/items/8AKZI8BG"],"uri":["http://zotero.org/users/3058091/items/8AKZI8BG"],"itemData":{"id":564,"type":"book","title":"Behavioral game theory: Experiments in strategic interaction.","publisher":"Princeton University Press","publisher-place":"Princeton, NJ","event-place":"Princeton, NJ","author":[{"family":"Camerer","given":"C."}],"issued":{"date-parts":[["2003"]]}}},{"id":558,"uris":["http://zotero.org/users/3058091/items/CZ7JZ8QG"],"uri":["http://zotero.org/users/3058091/items/CZ7JZ8QG"],"itemData":{"id":558,"type":"article-journal","title":"Getting to know you: Reputation and trust in a two-person economic exchange.","container-title":"Science","page":"78–83","volume":"308","source":"CrossRef","DOI":"10.1029/2003PA000992","language":"en","author":[{"family":"King-Casas","given":"B."},{"family":"Tomlin","given":"D."},{"family":"Anen","given":"C."},{"family":"Camerer","given":"C."},{"family":"Quartz","given":"S. R."},{"family":"Montague","given":"P. R"}],"issued":{"date-parts":[["2005"]]}}}],"schema":"https://github.com/citation-style-language/schema/raw/master/csl-citation.json"}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(Berg et al., 1995; Camerer, 2003; King-Casas et al., 2005)</w:t>
            </w:r>
            <w:r w:rsidRPr="00A77D13">
              <w:rPr>
                <w:rFonts w:ascii="Times New Roman" w:hAnsi="Times New Roman" w:cs="Times New Roman"/>
                <w:color w:val="000000" w:themeColor="text1"/>
                <w:sz w:val="18"/>
                <w:szCs w:val="18"/>
                <w:lang w:val="en-US"/>
              </w:rPr>
              <w:fldChar w:fldCharType="end"/>
            </w:r>
          </w:p>
          <w:p w14:paraId="5A35B7F7" w14:textId="77777777" w:rsidR="00C2029D" w:rsidRPr="00A77D13" w:rsidRDefault="00C2029D" w:rsidP="0026750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p>
        </w:tc>
      </w:tr>
      <w:tr w:rsidR="00C2029D" w:rsidRPr="00CD1B80" w14:paraId="57ABC5AF" w14:textId="77777777" w:rsidTr="00267507">
        <w:trPr>
          <w:trHeight w:val="2134"/>
        </w:trPr>
        <w:tc>
          <w:tcPr>
            <w:cnfStyle w:val="001000000000" w:firstRow="0" w:lastRow="0" w:firstColumn="1" w:lastColumn="0" w:oddVBand="0" w:evenVBand="0" w:oddHBand="0" w:evenHBand="0" w:firstRowFirstColumn="0" w:firstRowLastColumn="0" w:lastRowFirstColumn="0" w:lastRowLastColumn="0"/>
            <w:tcW w:w="1070" w:type="pct"/>
          </w:tcPr>
          <w:p w14:paraId="6B272A3F" w14:textId="77777777" w:rsidR="00C2029D" w:rsidRPr="00A77D13" w:rsidRDefault="00C2029D" w:rsidP="00267507">
            <w:pPr>
              <w:jc w:val="both"/>
              <w:rPr>
                <w:rFonts w:ascii="Times New Roman" w:hAnsi="Times New Roman" w:cs="Times New Roman"/>
                <w:b w:val="0"/>
                <w:color w:val="000000" w:themeColor="text1"/>
                <w:sz w:val="18"/>
                <w:szCs w:val="18"/>
                <w:lang w:val="en-US"/>
              </w:rPr>
            </w:pPr>
            <w:r w:rsidRPr="00A77D13">
              <w:rPr>
                <w:rFonts w:ascii="Times New Roman" w:hAnsi="Times New Roman" w:cs="Times New Roman"/>
                <w:b w:val="0"/>
                <w:color w:val="000000" w:themeColor="text1"/>
                <w:sz w:val="18"/>
                <w:szCs w:val="18"/>
                <w:lang w:val="en-US"/>
              </w:rPr>
              <w:lastRenderedPageBreak/>
              <w:t>Trust Reciprocity/ Feedback</w:t>
            </w:r>
          </w:p>
        </w:tc>
        <w:tc>
          <w:tcPr>
            <w:tcW w:w="2430" w:type="pct"/>
          </w:tcPr>
          <w:p w14:paraId="588CB410" w14:textId="77777777" w:rsidR="00C2029D" w:rsidRPr="00A77D13" w:rsidRDefault="00C2029D" w:rsidP="002B27E1">
            <w:pPr>
              <w:pStyle w:val="a7"/>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Experimentally (better in a control environment or setting)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{"citationID":"kHWVVlT6","properties":{"formattedCitation":"(Berg et al., 1995; Camerer, 2003; King-Casas et al., 2005)","plainCitation":"(Berg et al., 1995; Camerer, 2003; King-Casas et al., 2005)","noteIndex":0},"citationItems":[{"id":569,"uris":["http://zotero.org/users/3058091/items/NMQBECHW"],"uri":["http://zotero.org/users/3058091/items/NMQBECHW"],"itemData":{"id":569,"type":"article-journal","title":"Trust, reciprocity, and social history.","container-title":"Games and Economic Behavior,","page":"122–142","volume":"10","issue":"1","author":[{"family":"Berg","given":"J."},{"family":"Dickhaut","given":"J."},{"family":"McCabe","given":"K."}],"issued":{"date-parts":[["1995"]]}}},{"id":564,"uris":["http://zotero.org/users/3058091/items/8AKZI8BG"],"uri":["http://zotero.org/users/3058091/items/8AKZI8BG"],"itemData":{"id":564,"type":"book","title":"Behavioral game theory: Experiments in strategic interaction.","publisher":"Princeton University Press","publisher-place":"Princeton, NJ","event-place":"Princeton, NJ","author":[{"family":"Camerer","given":"C."}],"issued":{"date-parts":[["2003"]]}}},{"id":558,"uris":["http://zotero.org/users/3058091/items/CZ7JZ8QG"],"uri":["http://zotero.org/users/3058091/items/CZ7JZ8QG"],"itemData":{"id":558,"type":"article-journal","title":"Getting to know you: Reputation and trust in a two-person economic exchange.","container-title":"Science","page":"78–83","volume":"308","source":"CrossRef","DOI":"10.1029/2003PA000992","language":"en","author":[{"family":"King-Casas","given":"B."},{"family":"Tomlin","given":"D."},{"family":"Anen","given":"C."},{"family":"Camerer","given":"C."},{"family":"Quartz","given":"S. R."},{"family":"Montague","given":"P. R"}],"issued":{"date-parts":[["2005"]]}}}],"schema":"https://github.com/citation-style-language/schema/raw/master/csl-citation.json"}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(Berg et al., 1995; Camerer, 2003; King-Casas et al., 2005)</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w:t>
            </w:r>
          </w:p>
          <w:p w14:paraId="28E4A959" w14:textId="77777777" w:rsidR="00C2029D" w:rsidRPr="00A77D13" w:rsidRDefault="00C2029D" w:rsidP="002B27E1">
            <w:pPr>
              <w:pStyle w:val="a7"/>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In our work, we use such an experimental design in the form of a game which allows the second party to have the option to return or not an item of material value to the first party after the first party has already put some trust on him or her during the initial phase of the experiment. This setting is exactly the one which could demonstrate the initial trusting behavior (of the trustor) and the reciprocal trusting behavior (of the trustee).</w:t>
            </w:r>
          </w:p>
        </w:tc>
        <w:tc>
          <w:tcPr>
            <w:tcW w:w="1500" w:type="pct"/>
          </w:tcPr>
          <w:p w14:paraId="67418582" w14:textId="77777777" w:rsidR="00C2029D" w:rsidRPr="00A77D13" w:rsidRDefault="00C2029D" w:rsidP="0026750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Sources which use (or suggest to use) for the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{"citationID":"jJFpYj4P","properties":{"formattedCitation":"(Berg et al., 1995; Camerer, 2003; King-Casas et al., 2005)","plainCitation":"(Berg et al., 1995; Camerer, 2003; King-Casas et al., 2005)","noteIndex":0},"citationItems":[{"id":569,"uris":["http://zotero.org/users/3058091/items/NMQBECHW"],"uri":["http://zotero.org/users/3058091/items/NMQBECHW"],"itemData":{"id":569,"type":"article-journal","title":"Trust, reciprocity, and social history.","container-title":"Games and Economic Behavior,","page":"122–142","volume":"10","issue":"1","author":[{"family":"Berg","given":"J."},{"family":"Dickhaut","given":"J."},{"family":"McCabe","given":"K."}],"issued":{"date-parts":[["1995"]]}}},{"id":564,"uris":["http://zotero.org/users/3058091/items/8AKZI8BG"],"uri":["http://zotero.org/users/3058091/items/8AKZI8BG"],"itemData":{"id":564,"type":"book","title":"Behavioral game theory: Experiments in strategic interaction.","publisher":"Princeton University Press","publisher-place":"Princeton, NJ","event-place":"Princeton, NJ","author":[{"family":"Camerer","given":"C."}],"issued":{"date-parts":[["2003"]]}}},{"id":558,"uris":["http://zotero.org/users/3058091/items/CZ7JZ8QG"],"uri":["http://zotero.org/users/3058091/items/CZ7JZ8QG"],"itemData":{"id":558,"type":"article-journal","title":"Getting to know you: Reputation and trust in a two-person economic exchange.","container-title":"Science","page":"78–83","volume":"308","source":"CrossRef","DOI":"10.1029/2003PA000992","language":"en","author":[{"family":"King-Casas","given":"B."},{"family":"Tomlin","given":"D."},{"family":"Anen","given":"C."},{"family":"Camerer","given":"C."},{"family":"Quartz","given":"S. R."},{"family":"Montague","given":"P. R"}],"issued":{"date-parts":[["2005"]]}}}],"schema":"https://github.com/citation-style-language/schema/raw/master/csl-citation.json"}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(Berg et al., 1995; Camerer, 2003; King-Casas et al., 2005)</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 xml:space="preserve">. </w:t>
            </w:r>
          </w:p>
        </w:tc>
      </w:tr>
      <w:tr w:rsidR="00C2029D" w:rsidRPr="00CD7882" w14:paraId="776E339F" w14:textId="77777777" w:rsidTr="00267507">
        <w:trPr>
          <w:cnfStyle w:val="000000100000" w:firstRow="0" w:lastRow="0" w:firstColumn="0" w:lastColumn="0" w:oddVBand="0" w:evenVBand="0" w:oddHBand="1" w:evenHBand="0" w:firstRowFirstColumn="0" w:firstRowLastColumn="0" w:lastRowFirstColumn="0" w:lastRowLastColumn="0"/>
          <w:trHeight w:val="2253"/>
        </w:trPr>
        <w:tc>
          <w:tcPr>
            <w:cnfStyle w:val="001000000000" w:firstRow="0" w:lastRow="0" w:firstColumn="1" w:lastColumn="0" w:oddVBand="0" w:evenVBand="0" w:oddHBand="0" w:evenHBand="0" w:firstRowFirstColumn="0" w:firstRowLastColumn="0" w:lastRowFirstColumn="0" w:lastRowLastColumn="0"/>
            <w:tcW w:w="1070" w:type="pct"/>
          </w:tcPr>
          <w:p w14:paraId="73CBB545" w14:textId="77777777" w:rsidR="00C2029D" w:rsidRPr="00A77D13" w:rsidRDefault="00C2029D" w:rsidP="00267507">
            <w:pPr>
              <w:jc w:val="both"/>
              <w:rPr>
                <w:rFonts w:ascii="Times New Roman" w:hAnsi="Times New Roman" w:cs="Times New Roman"/>
                <w:b w:val="0"/>
                <w:color w:val="000000" w:themeColor="text1"/>
                <w:sz w:val="18"/>
                <w:szCs w:val="18"/>
                <w:lang w:val="en-US"/>
              </w:rPr>
            </w:pPr>
            <w:r w:rsidRPr="00A77D13">
              <w:rPr>
                <w:rFonts w:ascii="Times New Roman" w:hAnsi="Times New Roman" w:cs="Times New Roman"/>
                <w:b w:val="0"/>
                <w:color w:val="000000" w:themeColor="text1"/>
                <w:sz w:val="18"/>
                <w:szCs w:val="18"/>
                <w:lang w:val="en-US"/>
              </w:rPr>
              <w:t>Individual orientation</w:t>
            </w:r>
          </w:p>
        </w:tc>
        <w:tc>
          <w:tcPr>
            <w:tcW w:w="2430" w:type="pct"/>
          </w:tcPr>
          <w:p w14:paraId="68F60B14" w14:textId="77777777" w:rsidR="00C2029D" w:rsidRPr="00A77D13" w:rsidRDefault="00C2029D" w:rsidP="002B27E1">
            <w:pPr>
              <w:pStyle w:val="a7"/>
              <w:numPr>
                <w:ilvl w:val="0"/>
                <w:numId w:val="8"/>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Experimental settings (games, trials etc.) creating a relational exchange (like a chat in a social media-based brand community)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{"citationID":"a2p3173l0hb","properties":{"formattedCitation":"(Izard, 1991; Lawler, 2001b; Russell et al., 1989)","plainCitation":"(Izard, 1991; Lawler, 2001b; Russell et al., 1989)","dontUpdate":true,"noteIndex":0},"citationItems":[{"id":509,"uris":["http://zotero.org/users/3058091/items/585SG5MP"],"uri":["http://zotero.org/users/3058091/items/585SG5MP"],"itemData":{"id":509,"type":"book","title":"The psychology of emotions","publisher":"Springer Science &amp; Business Media","author":[{"family":"Izard","given":"Carroll E."}],"issued":{"date-parts":[["1991"]]}}},{"id":333,"uris":["http://zotero.org/users/3058091/items/3JH5QSA9"],"uri":["http://zotero.org/users/3058091/items/3JH5QSA9"],"itemData":{"id":333,"type":"article-journal","title":"An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J."}],"issued":{"date-parts":[["2001"]]}}},{"id":507,"uris":["http://zotero.org/users/3058091/items/U2PEK9R8"],"uri":["http://zotero.org/users/3058091/items/U2PEK9R8"],"itemData":{"id":507,"type":"article-journal","title":"Affect grid: a single-item scale of pleasure and arousal.","container-title":"Journal of personality and social psychology","page":"493","volume":"57","issue":"3","source":"Google Scholar","title-short":"Affect grid","author":[{"family":"Russell","given":"James A."},{"family":"Weiss","given":"Anna"},{"family":"Mendelsohn","given":"Gerald A."}],"issued":{"date-parts":[["1989"]]}}}],"schema":"https://github.com/citation-style-language/schema/raw/master/csl-citation.json"}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(Berg et al., 1995; Izard, 1991; Lawler, 2001; Russell et al., 1989)</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w:t>
            </w:r>
          </w:p>
          <w:p w14:paraId="4213F793" w14:textId="77777777" w:rsidR="00C2029D" w:rsidRPr="00A77D13" w:rsidRDefault="00C2029D" w:rsidP="002B27E1">
            <w:pPr>
              <w:pStyle w:val="a7"/>
              <w:numPr>
                <w:ilvl w:val="0"/>
                <w:numId w:val="8"/>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Questionnaires (despite they present shortcomings) (like WVS etc.)</w:t>
            </w:r>
          </w:p>
          <w:p w14:paraId="130D9F2B" w14:textId="77777777" w:rsidR="00C2029D" w:rsidRPr="00A77D13" w:rsidRDefault="00C2029D" w:rsidP="002B27E1">
            <w:pPr>
              <w:pStyle w:val="a7"/>
              <w:numPr>
                <w:ilvl w:val="0"/>
                <w:numId w:val="8"/>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In our research, we count individual orientation in general through qualitative questions but as far as the orientation towards trust, we measure it through the initial phase of the game (For more, see section “How to measure trust in a social media-based brand community”).</w:t>
            </w:r>
          </w:p>
        </w:tc>
        <w:tc>
          <w:tcPr>
            <w:tcW w:w="1500" w:type="pct"/>
          </w:tcPr>
          <w:p w14:paraId="0C9FE328" w14:textId="77777777" w:rsidR="00C2029D" w:rsidRPr="00A77D13" w:rsidRDefault="00C2029D" w:rsidP="0026750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{"citationID":"FuaCkk7h","properties":{"formattedCitation":"(Izard, 1991; Lawler, 2001b; Russell et al., 1989)","plainCitation":"(Izard, 1991; Lawler, 2001b; Russell et al., 1989)","dontUpdate":true,"noteIndex":0},"citationItems":[{"id":509,"uris":["http://zotero.org/users/3058091/items/585SG5MP"],"uri":["http://zotero.org/users/3058091/items/585SG5MP"],"itemData":{"id":509,"type":"book","title":"The psychology of emotions","publisher":"Springer Science &amp; Business Media","author":[{"family":"Izard","given":"Carroll E."}],"issued":{"date-parts":[["1991"]]}}},{"id":333,"uris":["http://zotero.org/users/3058091/items/3JH5QSA9"],"uri":["http://zotero.org/users/3058091/items/3JH5QSA9"],"itemData":{"id":333,"type":"article-journal","title":"An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J."}],"issued":{"date-parts":[["2001"]]}}},{"id":507,"uris":["http://zotero.org/users/3058091/items/U2PEK9R8"],"uri":["http://zotero.org/users/3058091/items/U2PEK9R8"],"itemData":{"id":507,"type":"article-journal","title":"Affect grid: a single-item scale of pleasure and arousal.","container-title":"Journal of personality and social psychology","page":"493","volume":"57","issue":"3","source":"Google Scholar","title-short":"Affect grid","author":[{"family":"Russell","given":"James A."},{"family":"Weiss","given":"Anna"},{"family":"Mendelsohn","given":"Gerald A."}],"issued":{"date-parts":[["1989"]]}}}],"schema":"https://github.com/citation-style-language/schema/raw/master/csl-citation.json"}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(Berg et al., 1995; Izard, 1991; Lawler, 2001; Russell et al., 1989)</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w:t>
            </w:r>
          </w:p>
          <w:p w14:paraId="6CDA2149" w14:textId="77777777" w:rsidR="00C2029D" w:rsidRPr="00A77D13" w:rsidRDefault="00C2029D" w:rsidP="0026750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2</w:t>
            </w:r>
            <w:r w:rsidRPr="00A77D13">
              <w:rPr>
                <w:rFonts w:ascii="Times New Roman" w:hAnsi="Times New Roman" w:cs="Times New Roman"/>
                <w:color w:val="000000" w:themeColor="text1"/>
                <w:sz w:val="18"/>
                <w:szCs w:val="18"/>
                <w:vertAlign w:val="superscript"/>
                <w:lang w:val="en-US"/>
              </w:rPr>
              <w:t>nd</w:t>
            </w:r>
            <w:r w:rsidRPr="00A77D13">
              <w:rPr>
                <w:rFonts w:ascii="Times New Roman" w:hAnsi="Times New Roman" w:cs="Times New Roman"/>
                <w:color w:val="000000" w:themeColor="text1"/>
                <w:sz w:val="18"/>
                <w:szCs w:val="18"/>
                <w:lang w:val="en-US"/>
              </w:rPr>
              <w:t xml:space="preserve"> measure: (WVS surveys)</w:t>
            </w:r>
          </w:p>
          <w:p w14:paraId="073BF0B9" w14:textId="77777777" w:rsidR="00C2029D" w:rsidRPr="00A77D13" w:rsidRDefault="00C2029D" w:rsidP="0026750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The third entry is how we combine the use of both measures in our research.</w:t>
            </w:r>
          </w:p>
          <w:p w14:paraId="218E9EC8" w14:textId="77777777" w:rsidR="00C2029D" w:rsidRPr="00A77D13" w:rsidRDefault="00C2029D" w:rsidP="0026750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p>
        </w:tc>
      </w:tr>
    </w:tbl>
    <w:p w14:paraId="59BF5A37" w14:textId="2F3F3FDF" w:rsidR="00C2029D" w:rsidRPr="00A77D13" w:rsidRDefault="00C2029D" w:rsidP="00C2029D">
      <w:pPr>
        <w:spacing w:line="360" w:lineRule="auto"/>
        <w:jc w:val="both"/>
        <w:rPr>
          <w:rFonts w:ascii="Times New Roman" w:hAnsi="Times New Roman" w:cs="Times New Roman"/>
          <w:sz w:val="24"/>
          <w:szCs w:val="24"/>
          <w:lang w:val="en-US"/>
        </w:rPr>
      </w:pPr>
    </w:p>
    <w:p w14:paraId="28821798" w14:textId="21CFE3EF" w:rsidR="00D96602" w:rsidRPr="00A77D13" w:rsidRDefault="00D96602" w:rsidP="00C2029D">
      <w:pPr>
        <w:spacing w:line="360" w:lineRule="auto"/>
        <w:jc w:val="both"/>
        <w:rPr>
          <w:rFonts w:ascii="Times New Roman" w:hAnsi="Times New Roman" w:cs="Times New Roman"/>
          <w:sz w:val="24"/>
          <w:szCs w:val="24"/>
          <w:lang w:val="en-US"/>
        </w:rPr>
      </w:pPr>
    </w:p>
    <w:p w14:paraId="3F6806C4" w14:textId="14D856DC" w:rsidR="00D96602" w:rsidRPr="00A77D13" w:rsidRDefault="00D96602" w:rsidP="00C2029D">
      <w:pPr>
        <w:spacing w:line="360" w:lineRule="auto"/>
        <w:jc w:val="both"/>
        <w:rPr>
          <w:rFonts w:ascii="Times New Roman" w:hAnsi="Times New Roman" w:cs="Times New Roman"/>
          <w:sz w:val="24"/>
          <w:szCs w:val="24"/>
          <w:lang w:val="en-US"/>
        </w:rPr>
      </w:pPr>
    </w:p>
    <w:p w14:paraId="4A88FE9A" w14:textId="049C3B22" w:rsidR="00D96602" w:rsidRPr="00A77D13" w:rsidRDefault="00D96602" w:rsidP="00C2029D">
      <w:pPr>
        <w:spacing w:line="360" w:lineRule="auto"/>
        <w:jc w:val="both"/>
        <w:rPr>
          <w:rFonts w:ascii="Times New Roman" w:hAnsi="Times New Roman" w:cs="Times New Roman"/>
          <w:sz w:val="24"/>
          <w:szCs w:val="24"/>
          <w:lang w:val="en-US"/>
        </w:rPr>
      </w:pPr>
    </w:p>
    <w:p w14:paraId="78952B04" w14:textId="0DA023FB" w:rsidR="00D96602" w:rsidRPr="00A77D13" w:rsidRDefault="00D96602" w:rsidP="00C2029D">
      <w:pPr>
        <w:spacing w:line="360" w:lineRule="auto"/>
        <w:jc w:val="both"/>
        <w:rPr>
          <w:rFonts w:ascii="Times New Roman" w:hAnsi="Times New Roman" w:cs="Times New Roman"/>
          <w:sz w:val="24"/>
          <w:szCs w:val="24"/>
          <w:lang w:val="en-US"/>
        </w:rPr>
      </w:pPr>
    </w:p>
    <w:p w14:paraId="5390FA79" w14:textId="7BE5C6D3" w:rsidR="00D96602" w:rsidRPr="00A77D13" w:rsidRDefault="00D96602" w:rsidP="00C2029D">
      <w:pPr>
        <w:spacing w:line="360" w:lineRule="auto"/>
        <w:jc w:val="both"/>
        <w:rPr>
          <w:rFonts w:ascii="Times New Roman" w:hAnsi="Times New Roman" w:cs="Times New Roman"/>
          <w:sz w:val="24"/>
          <w:szCs w:val="24"/>
          <w:lang w:val="en-US"/>
        </w:rPr>
      </w:pPr>
    </w:p>
    <w:p w14:paraId="390988CF" w14:textId="77777777" w:rsidR="00D96602" w:rsidRPr="00A77D13" w:rsidRDefault="00D96602" w:rsidP="00C2029D">
      <w:pPr>
        <w:spacing w:line="360" w:lineRule="auto"/>
        <w:jc w:val="both"/>
        <w:rPr>
          <w:rFonts w:ascii="Times New Roman" w:hAnsi="Times New Roman" w:cs="Times New Roman"/>
          <w:sz w:val="24"/>
          <w:szCs w:val="24"/>
          <w:lang w:val="en-US"/>
        </w:rPr>
      </w:pPr>
    </w:p>
    <w:p w14:paraId="1CF4C8C6" w14:textId="2AEAD516" w:rsidR="00C2029D" w:rsidRPr="00A77D13" w:rsidRDefault="00C2029D" w:rsidP="00D96602">
      <w:pPr>
        <w:pStyle w:val="af0"/>
        <w:keepNext/>
        <w:spacing w:after="0"/>
        <w:rPr>
          <w:rFonts w:ascii="Times New Roman" w:hAnsi="Times New Roman" w:cs="Times New Roman"/>
          <w:lang w:val="en-US"/>
        </w:rPr>
      </w:pPr>
    </w:p>
    <w:p w14:paraId="52618AC8" w14:textId="74F46EED" w:rsidR="00D96602" w:rsidRPr="00A77D13" w:rsidRDefault="00D96602" w:rsidP="00D96602">
      <w:pPr>
        <w:pStyle w:val="af0"/>
        <w:keepNext/>
        <w:jc w:val="center"/>
        <w:rPr>
          <w:rFonts w:ascii="Times New Roman" w:hAnsi="Times New Roman" w:cs="Times New Roman"/>
          <w:lang w:val="en-US"/>
        </w:rPr>
      </w:pPr>
      <w:bookmarkStart w:id="34" w:name="_Toc2612093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Brand loyalty factor measurement and short description of sources</w:t>
      </w:r>
      <w:bookmarkEnd w:id="34"/>
    </w:p>
    <w:tbl>
      <w:tblPr>
        <w:tblStyle w:val="211"/>
        <w:tblpPr w:leftFromText="180" w:rightFromText="180" w:vertAnchor="text" w:horzAnchor="margin" w:tblpXSpec="center" w:tblpY="326"/>
        <w:tblW w:w="5000" w:type="pct"/>
        <w:tblLook w:val="04A0" w:firstRow="1" w:lastRow="0" w:firstColumn="1" w:lastColumn="0" w:noHBand="0" w:noVBand="1"/>
      </w:tblPr>
      <w:tblGrid>
        <w:gridCol w:w="1691"/>
        <w:gridCol w:w="3798"/>
        <w:gridCol w:w="3871"/>
      </w:tblGrid>
      <w:tr w:rsidR="00D96602" w:rsidRPr="00A77D13" w14:paraId="5CB05E01" w14:textId="77777777" w:rsidTr="00D9660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903" w:type="pct"/>
          </w:tcPr>
          <w:p w14:paraId="2A835908" w14:textId="77777777" w:rsidR="00D96602" w:rsidRPr="00A77D13" w:rsidRDefault="00D96602" w:rsidP="00D96602">
            <w:pPr>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Brand Loyalty Factor </w:t>
            </w:r>
          </w:p>
        </w:tc>
        <w:tc>
          <w:tcPr>
            <w:tcW w:w="2029" w:type="pct"/>
          </w:tcPr>
          <w:p w14:paraId="0BFB55FC" w14:textId="77777777" w:rsidR="00D96602" w:rsidRPr="00A77D13" w:rsidRDefault="00D96602" w:rsidP="00D9660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Measurement</w:t>
            </w:r>
          </w:p>
        </w:tc>
        <w:tc>
          <w:tcPr>
            <w:tcW w:w="2068" w:type="pct"/>
          </w:tcPr>
          <w:p w14:paraId="441E625D" w14:textId="77777777" w:rsidR="00D96602" w:rsidRPr="00A77D13" w:rsidRDefault="00D96602" w:rsidP="00D9660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and short description</w:t>
            </w:r>
          </w:p>
        </w:tc>
      </w:tr>
      <w:tr w:rsidR="00D96602" w:rsidRPr="00CD1B80" w14:paraId="31E98195" w14:textId="77777777" w:rsidTr="008C0400">
        <w:trPr>
          <w:cnfStyle w:val="000000100000" w:firstRow="0" w:lastRow="0" w:firstColumn="0" w:lastColumn="0" w:oddVBand="0" w:evenVBand="0" w:oddHBand="1" w:evenHBand="0" w:firstRowFirstColumn="0" w:firstRowLastColumn="0" w:lastRowFirstColumn="0" w:lastRowLastColumn="0"/>
          <w:trHeight w:val="2121"/>
        </w:trPr>
        <w:tc>
          <w:tcPr>
            <w:cnfStyle w:val="001000000000" w:firstRow="0" w:lastRow="0" w:firstColumn="1" w:lastColumn="0" w:oddVBand="0" w:evenVBand="0" w:oddHBand="0" w:evenHBand="0" w:firstRowFirstColumn="0" w:firstRowLastColumn="0" w:lastRowFirstColumn="0" w:lastRowLastColumn="0"/>
            <w:tcW w:w="903" w:type="pct"/>
          </w:tcPr>
          <w:p w14:paraId="75132C7E"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Loyalty program membership</w:t>
            </w:r>
          </w:p>
        </w:tc>
        <w:tc>
          <w:tcPr>
            <w:tcW w:w="2029" w:type="pct"/>
          </w:tcPr>
          <w:p w14:paraId="7B9EDFB2" w14:textId="52C86036" w:rsidR="00D96602" w:rsidRPr="00A77D13" w:rsidRDefault="00D96602" w:rsidP="008C0400">
            <w:pPr>
              <w:pStyle w:val="a7"/>
              <w:numPr>
                <w:ilvl w:val="0"/>
                <w:numId w:val="21"/>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Existing membership or not (from the company records)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{"citationID":"a27ip9vb5j8","properties":{"formattedCitation":"(Bolton et al., 2000)","plainCitation":"(Bolton et al., 2000)","noteIndex":0},"citationItems":[{"id":1308,"uris":["http://zotero.org/users/3058091/items/IRZJCE6G"],"uri":["http://zotero.org/users/3058091/items/IRZJCE6G"],"itemData":{"id":1308,"type":"article-journal","title":"Implications of loyalty program membership and service experiences for customer retention and value","container-title":"Journal of the academy of marketing science","page":"95–108","volume":"28","issue":"1","source":"Google Scholar","author":[{"family":"Bolton","given":"Ruth N."},{"family":"Kannan","given":"P. KandBramlettMatthewD"},{"family":"Bramlett","given":"Matthew D."}],"issued":{"date-parts":[["2000"]]}}}],"schema":"https://github.com/citation-style-language/schema/raw/master/csl-citation.json"}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(Bolton et al., 2000)</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 xml:space="preserve">;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{"citationID":"a14tr55pdb4","properties":{"formattedCitation":"(Ahn et al., 2006)","plainCitation":"(Ahn et al., 2006)","dontUpdate":true,"noteIndex":0},"citationItems":[{"id":825,"uris":["http://zotero.org/users/3058091/items/3UT55XP9"],"uri":["http://zotero.org/users/3058091/items/3UT55XP9"],"itemData":{"id":825,"type":"article-journal","title":"Customer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Ahn et al. 2006)</w:t>
            </w:r>
            <w:r w:rsidRPr="00A77D13">
              <w:rPr>
                <w:rFonts w:ascii="Times New Roman" w:hAnsi="Times New Roman"/>
                <w:color w:val="000000" w:themeColor="text1"/>
                <w:sz w:val="18"/>
                <w:szCs w:val="18"/>
                <w:lang w:val="en-US"/>
              </w:rPr>
              <w:fldChar w:fldCharType="end"/>
            </w:r>
            <w:r w:rsidR="008C0400" w:rsidRPr="00A77D13">
              <w:rPr>
                <w:rFonts w:ascii="Times New Roman" w:hAnsi="Times New Roman"/>
                <w:color w:val="000000" w:themeColor="text1"/>
                <w:sz w:val="18"/>
                <w:szCs w:val="18"/>
                <w:lang w:val="en-US"/>
              </w:rPr>
              <w:t>.</w:t>
            </w:r>
          </w:p>
          <w:p w14:paraId="18F8AEAC" w14:textId="1F992FB8" w:rsidR="00D96602" w:rsidRPr="00A77D13" w:rsidRDefault="00D96602" w:rsidP="008C0400">
            <w:pPr>
              <w:pStyle w:val="a7"/>
              <w:numPr>
                <w:ilvl w:val="0"/>
                <w:numId w:val="21"/>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Questions in our proposed questionnaire</w:t>
            </w:r>
            <w:r w:rsidR="008C0400" w:rsidRPr="00A77D13">
              <w:rPr>
                <w:rFonts w:ascii="Times New Roman" w:hAnsi="Times New Roman"/>
                <w:color w:val="000000" w:themeColor="text1"/>
                <w:sz w:val="18"/>
                <w:szCs w:val="18"/>
                <w:lang w:val="en-US"/>
              </w:rPr>
              <w:t>.</w:t>
            </w:r>
          </w:p>
        </w:tc>
        <w:tc>
          <w:tcPr>
            <w:tcW w:w="2068" w:type="pct"/>
          </w:tcPr>
          <w:p w14:paraId="1751AB78" w14:textId="7777777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{"citationID":"LHCCjzMz","properties":{"formattedCitation":"(Bolton et al., 2000)","plainCitation":"(Bolton et al., 2000)","dontUpdate":true,"noteIndex":0},"citationItems":[{"id":1308,"uris":["http://zotero.org/users/3058091/items/IRZJCE6G"],"uri":["http://zotero.org/users/3058091/items/IRZJCE6G"],"itemData":{"id":1308,"type":"article-journal","title":"Implications of loyalty program membership and service experiences for customer retention and value","container-title":"Journal of the academy of marketing science","page":"95–108","volume":"28","issue":"1","source":"Google Scholar","author":[{"family":"Bolton","given":"Ruth N."},{"family":"Kannan","given":"P. KandBramlettMatthewD"},{"family":"Bramlett","given":"Matthew D."}],"issued":{"date-parts":[["2000"]]}}}],"schema":"https://github.com/citation-style-language/schema/raw/master/csl-citation.json"}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Bolton et al. 2000</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 xml:space="preserv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{"citationID":"DMUWik9N","properties":{"formattedCitation":"(Ahn et al., 2006)","plainCitation":"(Ahn et al., 2006)","dontUpdate":true,"noteIndex":0},"citationItems":[{"id":825,"uris":["http://zotero.org/users/3058091/items/3UT55XP9"],"uri":["http://zotero.org/users/3058091/items/3UT55XP9"],"itemData":{"id":825,"type":"article-journal","title":"Customer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Ahn et al. 2006)</w:t>
            </w:r>
            <w:r w:rsidRPr="00A77D13">
              <w:rPr>
                <w:rFonts w:ascii="Times New Roman" w:hAnsi="Times New Roman" w:cs="Times New Roman"/>
                <w:color w:val="000000" w:themeColor="text1"/>
                <w:sz w:val="18"/>
                <w:szCs w:val="18"/>
                <w:lang w:val="en-US"/>
              </w:rPr>
              <w:fldChar w:fldCharType="end"/>
            </w:r>
          </w:p>
          <w:p w14:paraId="332BC9CD" w14:textId="7777777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Here, we should highlight that the second entry in measure is not a different measure but a different way of using the same measure (in the first entry, we take the info directly from the company’s records whereas in the second case we take the same info indirectly through question in the questionnaire. In the latter case, the questions are based on the above-mentioned sources as well).</w:t>
            </w:r>
          </w:p>
        </w:tc>
      </w:tr>
      <w:tr w:rsidR="00D96602" w:rsidRPr="00CD1B80" w14:paraId="1B321C5E" w14:textId="77777777" w:rsidTr="00D96602">
        <w:trPr>
          <w:trHeight w:val="692"/>
        </w:trPr>
        <w:tc>
          <w:tcPr>
            <w:cnfStyle w:val="001000000000" w:firstRow="0" w:lastRow="0" w:firstColumn="1" w:lastColumn="0" w:oddVBand="0" w:evenVBand="0" w:oddHBand="0" w:evenHBand="0" w:firstRowFirstColumn="0" w:firstRowLastColumn="0" w:lastRowFirstColumn="0" w:lastRowLastColumn="0"/>
            <w:tcW w:w="903" w:type="pct"/>
          </w:tcPr>
          <w:p w14:paraId="661D0F3D"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Word-of-mouth</w:t>
            </w:r>
          </w:p>
        </w:tc>
        <w:tc>
          <w:tcPr>
            <w:tcW w:w="2029" w:type="pct"/>
          </w:tcPr>
          <w:p w14:paraId="03DE7666" w14:textId="77777777" w:rsidR="00D96602" w:rsidRPr="00A77D13" w:rsidRDefault="00D96602" w:rsidP="00D96602">
            <w:pPr>
              <w:pStyle w:val="a7"/>
              <w:numPr>
                <w:ilvl w:val="0"/>
                <w:numId w:val="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Posting of participants on the brand community </w:t>
            </w:r>
            <w:r w:rsidRPr="00A77D13">
              <w:rPr>
                <w:rFonts w:ascii="Times New Roman" w:hAnsi="Times New Roman"/>
                <w:color w:val="000000" w:themeColor="text1"/>
                <w:sz w:val="18"/>
                <w:szCs w:val="18"/>
              </w:rPr>
              <w:fldChar w:fldCharType="begin"/>
            </w:r>
            <w:r w:rsidRPr="00A77D13">
              <w:rPr>
                <w:rFonts w:ascii="Times New Roman" w:hAnsi="Times New Roman"/>
                <w:color w:val="000000" w:themeColor="text1"/>
                <w:sz w:val="18"/>
                <w:szCs w:val="18"/>
                <w:lang w:val="en-US"/>
              </w:rPr>
              <w:instrText xml:space="preserve"> ADDIN ZOTERO_ITEM CSL_CITATION {"citationID":"agg456us1s","properties":{"formattedCitation":"(Goyette, Ricard, Bergeron, &amp; Marticotte, 2010)","plainCitation":"(Goyette, Ricard, Bergeron, &amp; Marticotte, 2010)","noteIndex":0},"citationItems":[{"id":70,"uris":["http://zotero.org/users/3058091/items/BPRCM5U7"],"uri":["http://zotero.org/users/3058091/items/BPRCM5U7"],"itemData":{"id":70,"type":"article-journal","title":"e-WOM Scale: word-of-mouth measurement scale for e-services context","container-title":"Canadian Journal of Administrative Sciences / Revue Canadienne des Sciences de l'Administration","page":"5-23","volume":"27","issue":"1","source":"CrossRef","DOI":"10.1002/cjas.129","ISSN":"08250383","title-short":"e-WOM Scale","language":"en","author":[{"family":"Goyette","given":"Isabelle"},{"family":"Ricard","given":"Line"},{"family":"Bergeron","given":"Jasmin"},{"family":"Marticotte","given":"François"}],"issued":{"date-parts":[["2010",3]]}}}],"schema":"https://github.com/citation-style-language/schema/raw/master/csl-citation.json"} </w:instrText>
            </w:r>
            <w:r w:rsidRPr="00A77D13">
              <w:rPr>
                <w:rFonts w:ascii="Times New Roman" w:hAnsi="Times New Roman"/>
                <w:color w:val="000000" w:themeColor="text1"/>
                <w:sz w:val="18"/>
                <w:szCs w:val="18"/>
              </w:rPr>
              <w:fldChar w:fldCharType="separate"/>
            </w:r>
            <w:r w:rsidRPr="00A77D13">
              <w:rPr>
                <w:rFonts w:ascii="Times New Roman" w:hAnsi="Times New Roman"/>
                <w:color w:val="000000" w:themeColor="text1"/>
                <w:sz w:val="18"/>
                <w:szCs w:val="18"/>
                <w:lang w:val="en-US"/>
              </w:rPr>
              <w:t>(Goyette, Ricard, Bergeron, &amp; Marticotte, 2010)</w:t>
            </w:r>
            <w:r w:rsidRPr="00A77D13">
              <w:rPr>
                <w:rFonts w:ascii="Times New Roman" w:hAnsi="Times New Roman"/>
                <w:color w:val="000000" w:themeColor="text1"/>
                <w:sz w:val="18"/>
                <w:szCs w:val="18"/>
              </w:rPr>
              <w:fldChar w:fldCharType="end"/>
            </w:r>
          </w:p>
          <w:p w14:paraId="0870D55D" w14:textId="77777777" w:rsidR="00D96602" w:rsidRPr="00A77D13" w:rsidRDefault="00D96602" w:rsidP="00D96602">
            <w:pPr>
              <w:pStyle w:val="a7"/>
              <w:numPr>
                <w:ilvl w:val="0"/>
                <w:numId w:val="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Questions from our questionnaire</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{"citationID":"aa9p39bi5h","properties":{"formattedCitation":"(Day &amp; Landon, 1977)","plainCitation":"(Day &amp; Landon, 1977)","noteIndex":0},"citationItems":[{"id":1304,"uris":["http://zotero.org/users/3058091/items/86UERERR"],"uri":["http://zotero.org/users/3058091/items/86UERERR"],"itemData":{"id":1304,"type":"article-journal","title":"Toward a theory of consumer complaining behavior.","container-title":"Consumer and industrial buying behavior","page":"425-437","volume":"95","author":[{"family":"Day","given":"R. L."},{"family":"Landon","given":"E. L."}],"issued":{"date-parts":[["1977"]]}}}],"schema":"https://github.com/citation-style-language/schema/raw/master/csl-citation.json"}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(Day &amp; Landon, 1977)</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 xml:space="preserve"> </w:t>
            </w:r>
          </w:p>
          <w:p w14:paraId="6BB60E00"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As a factor, it could be merged with complaints – written complaints in any form (negative word of mouth is what we mainly care)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{"citationID":"abqgfoa4cs","properties":{"formattedCitation":"(Ahn et al., 2006; Day &amp; Landon, 1977)","plainCitation":"(Ahn et al., 2006; Day &amp; Landon, 1977)","noteIndex":0},"citationItems":[{"id":825,"uris":["http://zotero.org/users/3058091/items/3UT55XP9"],"uri":["http://zotero.org/users/3058091/items/3UT55XP9"],"itemData":{"id":825,"type":"article-journal","title":"Customer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id":1304,"uris":["http://zotero.org/users/3058091/items/86UERERR"],"uri":["http://zotero.org/users/3058091/items/86UERERR"],"itemData":{"id":1304,"type":"article-journal","title":"Toward a theory of consumer complaining behavior.","container-title":"Consumer and industrial buying behavior","page":"425-437","volume":"95","author":[{"family":"Day","given":"R. L."},{"family":"Landon","given":"E. L."}],"issued":{"date-parts":[["1977"]]}}}],"schema":"https://github.com/citation-style-language/schema/raw/master/csl-citation.json"}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(Ahn et al., 2006; Day &amp; Landon, 1977)</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w:t>
            </w:r>
          </w:p>
        </w:tc>
        <w:tc>
          <w:tcPr>
            <w:tcW w:w="2068" w:type="pct"/>
          </w:tcPr>
          <w:p w14:paraId="4243FF33" w14:textId="7EECAC1B"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{"citationID":"CPrqSNbj","properties":{"formattedCitation":"(Goyette et al., 2010)","plainCitation":"(Goyette et al., 2010)","noteIndex":0},"citationItems":[{"id":70,"uris":["http://zotero.org/users/3058091/items/BPRCM5U7"],"uri":["http://zotero.org/users/3058091/items/BPRCM5U7"],"itemData":{"id":70,"type":"article-journal","title":"e-WOM Scale: word-of-mouth measurement scale for e-services context","container-title":"Canadian Journal of Administrative Sciences / Revue Canadienne des Sciences de l'Administration","page":"5-23","volume":"27","issue":"1","source":"CrossRef","DOI":"10.1002/cjas.129","ISSN":"08250383","title-short":"e-WOM Scale","language":"en","author":[{"family":"Goyette","given":"Isabelle"},{"family":"Ricard","given":"Line"},{"family":"Bergeron","given":"Jasmin"},{"family":"Marticotte","given":"François"}],"issued":{"date-parts":[["2010",3]]}}}],"schema":"https://github.com/citation-style-language/schema/raw/master/csl-citation.json"} </w:instrText>
            </w:r>
            <w:r w:rsidRPr="00A77D13">
              <w:rPr>
                <w:rFonts w:ascii="Times New Roman" w:hAnsi="Times New Roman" w:cs="Times New Roman"/>
                <w:color w:val="000000" w:themeColor="text1"/>
                <w:sz w:val="18"/>
                <w:szCs w:val="18"/>
              </w:rPr>
              <w:fldChar w:fldCharType="separate"/>
            </w:r>
            <w:r w:rsidRPr="00A77D13">
              <w:rPr>
                <w:rFonts w:ascii="Times New Roman" w:hAnsi="Times New Roman" w:cs="Times New Roman"/>
                <w:color w:val="000000" w:themeColor="text1"/>
                <w:sz w:val="18"/>
                <w:szCs w:val="18"/>
                <w:lang w:val="en-US"/>
              </w:rPr>
              <w:t>(Goyette et al., 2010)</w:t>
            </w:r>
            <w:r w:rsidRPr="00A77D13">
              <w:rPr>
                <w:rFonts w:ascii="Times New Roman" w:hAnsi="Times New Roman" w:cs="Times New Roman"/>
                <w:color w:val="000000" w:themeColor="text1"/>
                <w:sz w:val="18"/>
                <w:szCs w:val="18"/>
              </w:rPr>
              <w:fldChar w:fldCharType="end"/>
            </w:r>
            <w:r w:rsidR="009A04A9" w:rsidRPr="00A77D13">
              <w:rPr>
                <w:rFonts w:ascii="Times New Roman" w:hAnsi="Times New Roman" w:cs="Times New Roman"/>
                <w:color w:val="000000" w:themeColor="text1"/>
                <w:sz w:val="18"/>
                <w:szCs w:val="18"/>
                <w:lang w:val="en-US"/>
              </w:rPr>
              <w:t>.</w:t>
            </w:r>
          </w:p>
          <w:p w14:paraId="45A22244"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2</w:t>
            </w:r>
            <w:r w:rsidRPr="00A77D13">
              <w:rPr>
                <w:rFonts w:ascii="Times New Roman" w:hAnsi="Times New Roman" w:cs="Times New Roman"/>
                <w:color w:val="000000" w:themeColor="text1"/>
                <w:sz w:val="18"/>
                <w:szCs w:val="18"/>
                <w:vertAlign w:val="superscript"/>
                <w:lang w:val="en-US"/>
              </w:rPr>
              <w:t>nd</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{"citationID":"0XhcjwHW","properties":{"formattedCitation":"(Day &amp; Landon, 1977)","plainCitation":"(Day &amp; Landon, 1977)","noteIndex":0},"citationItems":[{"id":1304,"uris":["http://zotero.org/users/3058091/items/86UERERR"],"uri":["http://zotero.org/users/3058091/items/86UERERR"],"itemData":{"id":1304,"type":"article-journal","title":"Toward a theory of consumer complaining behavior.","container-title":"Consumer and industrial buying behavior","page":"425-437","volume":"95","author":[{"family":"Day","given":"R. L."},{"family":"Landon","given":"E. L."}],"issued":{"date-parts":[["1977"]]}}}],"schema":"https://github.com/citation-style-language/schema/raw/master/csl-citation.json"}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(Day &amp; Landon, 1977)</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w:t>
            </w:r>
          </w:p>
          <w:p w14:paraId="78096344"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p>
        </w:tc>
      </w:tr>
      <w:tr w:rsidR="00D96602" w:rsidRPr="00A77D13" w14:paraId="60E5DE90" w14:textId="77777777" w:rsidTr="00D96602">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903" w:type="pct"/>
          </w:tcPr>
          <w:p w14:paraId="6C7714F1"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Demographics</w:t>
            </w:r>
          </w:p>
        </w:tc>
        <w:tc>
          <w:tcPr>
            <w:tcW w:w="2029" w:type="pct"/>
          </w:tcPr>
          <w:p w14:paraId="2F6B56BD" w14:textId="05912771" w:rsidR="00D96602" w:rsidRPr="00A77D13" w:rsidRDefault="00D96602" w:rsidP="00D96602">
            <w:pPr>
              <w:pStyle w:val="a7"/>
              <w:numPr>
                <w:ilvl w:val="0"/>
                <w:numId w:val="10"/>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fr-FR"/>
              </w:rPr>
              <w:t xml:space="preserve">Questions in our sample questionnaire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fr-FR"/>
              </w:rPr>
              <w:instrText xml:space="preserve"> ADDIN ZOTERO_ITEM CSL_CITATION {"citationID":"a28jf5k8fn5","properties":{"formattedCitation":"(Seo, Ranganathan, &amp; Babad, 2008)","plainCitation":"(Seo, Ranganathan, &amp; Babad, 2008)","dontUpdate":true,"noteIndex":0},"citationItems":[{"id":990,"uris":["http://zotero.org/users/3058091/items/WPRQI3CH"],"uri":["http://zotero.org/users/3058091/items/WPRQI3CH"],"itemData":{"id":990,"type":"article-journal","title":"Two-level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fr-FR"/>
              </w:rPr>
              <w:instrText xml:space="preserve"> ADDIN ZOTERO_ITEM CSL_CITATION {"citationID":"a39193om0s","properties":{"formattedCitation":"(Buckinx &amp; Van den Poel, 2005; Reinartz &amp; Kumar, 2003; Seo et al., 2008)","plainCitation":"(Buckinx &amp; Van den Poel, 2005; Reinartz &amp; Kumar, 2003; Seo et al., 2008)","noteIndex":0},"citationItems":[{"id":1302,"uris":["http://zotero.org/users/3058091/items/V4XGW57D"],"uri":["http://zotero.org/users/3058091/items/V4XGW57D"],"itemData":{"id":1302,"type":"article-journal","title":"Customer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Poel","given":"Dirk"}],"issued":{"date-parts":[["2005",7]]}}},{"id":5,"uris":["http://zotero.org/users/3058091/items/I4BJM7Z4"],"uri":["http://zotero.org/users/3058091/items/I4BJM7Z4"],"itemData":{"id":5,"type":"article-journal","title":"The impact of customer relationship characteristics on profitable lifetime duration","container-title":"Journal of marketing","page":"77–99","volume":"67","issue":"1","source":"Google Scholar","author":[{"family":"Reinartz","given":"Werner J."},{"family":"Kumar","given":"Vita"}],"issued":{"date-parts":[["2003"]]}}},{"id":990,"uris":["http://zotero.org/users/3058091/items/WPRQI3CH"],"uri":["http://zotero.org/users/3058091/items/WPRQI3CH"],"itemData":{"id":990,"type":"article-journal","title":"Two-level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(Buckinx &amp; Van den Poel, 2005; Reinartz &amp; Kumar, 2003; Seo et al., 2008)</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fldChar w:fldCharType="end"/>
            </w:r>
            <w:r w:rsidR="009A04A9" w:rsidRPr="00A77D13">
              <w:rPr>
                <w:rFonts w:ascii="Times New Roman" w:hAnsi="Times New Roman"/>
                <w:color w:val="000000" w:themeColor="text1"/>
                <w:sz w:val="18"/>
                <w:szCs w:val="18"/>
                <w:lang w:val="en-US"/>
              </w:rPr>
              <w:t>.</w:t>
            </w:r>
          </w:p>
        </w:tc>
        <w:tc>
          <w:tcPr>
            <w:tcW w:w="2068" w:type="pct"/>
          </w:tcPr>
          <w:p w14:paraId="43EB6DCC" w14:textId="2CA2DC5D"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Sources which use (or suggest to use) the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{"citationID":"9jKcextR","properties":{"formattedCitation":"(Seo, Ranganathan, &amp; Babad, 2008)","plainCitation":"(Seo, Ranganathan, &amp; Babad, 2008)","dontUpdate":true,"noteIndex":0},"citationItems":[{"id":990,"uris":["http://zotero.org/users/3058091/items/WPRQI3CH"],"uri":["http://zotero.org/users/3058091/items/WPRQI3CH"],"itemData":{"id":990,"type":"article-journal","title":"Two-level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{"citationID":"vbABffnz","properties":{"formattedCitation":"(Buckinx &amp; Van den Poel, 2005; Reinartz &amp; Kumar, 2003; Seo et al., 2008)","plainCitation":"(Buckinx &amp; Van den Poel, 2005; Reinartz &amp; Kumar, 2003; Seo et al., 2008)","noteIndex":0},"citationItems":[{"id":1302,"uris":["http://zotero.org/users/3058091/items/V4XGW57D"],"uri":["http://zotero.org/users/3058091/items/V4XGW57D"],"itemData":{"id":1302,"type":"article-journal","title":"Customer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Poel","given":"Dirk"}],"issued":{"date-parts":[["2005",7]]}}},{"id":5,"uris":["http://zotero.org/users/3058091/items/I4BJM7Z4"],"uri":["http://zotero.org/users/3058091/items/I4BJM7Z4"],"itemData":{"id":5,"type":"article-journal","title":"The impact of customer relationship characteristics on profitable lifetime duration","container-title":"Journal of marketing","page":"77–99","volume":"67","issue":"1","source":"Google Scholar","author":[{"family":"Reinartz","given":"Werner J."},{"family":"Kumar","given":"Vita"}],"issued":{"date-parts":[["2003"]]}}},{"id":990,"uris":["http://zotero.org/users/3058091/items/WPRQI3CH"],"uri":["http://zotero.org/users/3058091/items/WPRQI3CH"],"itemData":{"id":990,"type":"article-journal","title":"Two-level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(Buckinx &amp; Van den Poel, 2005; Reinartz &amp; Kumar, 2003; Seo et al., 2008)</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fldChar w:fldCharType="end"/>
            </w:r>
            <w:r w:rsidR="009A04A9" w:rsidRPr="00A77D13">
              <w:rPr>
                <w:rFonts w:ascii="Times New Roman" w:hAnsi="Times New Roman" w:cs="Times New Roman"/>
                <w:color w:val="000000" w:themeColor="text1"/>
                <w:sz w:val="18"/>
                <w:szCs w:val="18"/>
                <w:lang w:val="en-US"/>
              </w:rPr>
              <w:t>.</w:t>
            </w:r>
          </w:p>
          <w:p w14:paraId="39DFFC7B" w14:textId="7777777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p>
        </w:tc>
      </w:tr>
      <w:tr w:rsidR="00D96602" w:rsidRPr="00CD1B80" w14:paraId="27186C5C" w14:textId="77777777" w:rsidTr="008C0400">
        <w:trPr>
          <w:trHeight w:val="2514"/>
        </w:trPr>
        <w:tc>
          <w:tcPr>
            <w:cnfStyle w:val="001000000000" w:firstRow="0" w:lastRow="0" w:firstColumn="1" w:lastColumn="0" w:oddVBand="0" w:evenVBand="0" w:oddHBand="0" w:evenHBand="0" w:firstRowFirstColumn="0" w:firstRowLastColumn="0" w:lastRowFirstColumn="0" w:lastRowLastColumn="0"/>
            <w:tcW w:w="903" w:type="pct"/>
          </w:tcPr>
          <w:p w14:paraId="6D981905"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Accumulated Loyalty Points</w:t>
            </w:r>
          </w:p>
        </w:tc>
        <w:tc>
          <w:tcPr>
            <w:tcW w:w="2029" w:type="pct"/>
          </w:tcPr>
          <w:p w14:paraId="7F04C56E" w14:textId="46DF5D99" w:rsidR="00D96602" w:rsidRPr="00A77D13" w:rsidRDefault="00D96602" w:rsidP="00D96602">
            <w:pPr>
              <w:pStyle w:val="a7"/>
              <w:numPr>
                <w:ilvl w:val="0"/>
                <w:numId w:val="1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Checked from their membership accounts (from the company archives) </w:t>
            </w:r>
            <w:r w:rsidRPr="00A77D13">
              <w:rPr>
                <w:rFonts w:ascii="Times New Roman" w:hAnsi="Times New Roman"/>
                <w:color w:val="000000" w:themeColor="text1"/>
                <w:sz w:val="18"/>
                <w:szCs w:val="18"/>
              </w:rPr>
              <w:fldChar w:fldCharType="begin"/>
            </w:r>
            <w:r w:rsidRPr="00A77D13">
              <w:rPr>
                <w:rFonts w:ascii="Times New Roman" w:hAnsi="Times New Roman"/>
                <w:color w:val="000000" w:themeColor="text1"/>
                <w:sz w:val="18"/>
                <w:szCs w:val="18"/>
                <w:lang w:val="en-US"/>
              </w:rPr>
              <w:instrText xml:space="preserve"> ADDIN ZOTERO_ITEM CSL_CITATION {"citationID":"tkGiWWmg","properties":{"formattedCitation":"(Ahn et al., 2006; Gerpott et al., 2001; H. Kim, 2000; M.-K. Kim et al., 2004)","plainCitation":"(Ahn et al., 2006; Gerpott et al., 2001; H. Kim, 2000; M.-K. Kim et al., 2004)","dontUpdate":true,"noteIndex":0},"citationItems":[{"id":825,"uris":["http://zotero.org/users/3058091/items/3UT55XP9"],"uri":["http://zotero.org/users/3058091/items/3UT55XP9"],"itemData":{"id":825,"type":"article-journal","title":"Customer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id":828,"uris":["http://zotero.org/users/3058091/items/W6BXCXZ7"],"uri":["http://zotero.org/users/3058091/items/W6BXCXZ7"],"itemData":{"id":828,"type":"article-journal","title":"Customer retention, loyalty, and satisfaction in the German mobile cellular telecommunications market","container-title":"Telecommunications policy","page":"249–269","volume":"25","issue":"4","source":"Google Scholar","author":[{"family":"Gerpott","given":"Torsten J."},{"family":"Rams","given":"Wolfgang"},{"family":"Schindler","given":"Andreas"}],"issued":{"date-parts":[["2001"]]}}},{"id":1294,"uris":["http://zotero.org/users/3058091/items/SH56TEVH"],"uri":["http://zotero.org/users/3058091/items/SH56TEVH"],"itemData":{"id":1294,"type":"article-journal","title":"The churn analysis and determinants of customer loyalty in Korean mobile phone market.","container-title":"Korean Information Society","page":"1–18","volume":"Review","issue":"2000","author":[{"family":"Kim","given":"H."}],"issued":{"date-parts":[["2000"]]}}},{"id":827,"uris":["http://zotero.org/users/3058091/items/DJ792IBC"],"uri":["http://zotero.org/users/3058091/items/DJ792IBC"],"itemData":{"id":827,"type":"article-journal","title":"The effects of customer satisfaction and switching barrier on customer loyalty in Korean mobile telecommunication services","container-title":"Telecommunications Policy","page":"145-159","volume":"28","issue":"2","source":"CrossRef","DOI":"10.1016/j.telpol.2003.12.003","ISSN":"03085961","language":"en","author":[{"family":"Kim","given":"Moon-Koo"},{"family":"Park","given":"Myeong-Cheol"},{"family":"Jeong","given":"Dong-Heon"}],"issued":{"date-parts":[["2004",3]]}}}],"schema":"https://github.com/citation-style-language/schema/raw/master/csl-citation.json"} </w:instrText>
            </w:r>
            <w:r w:rsidRPr="00A77D13">
              <w:rPr>
                <w:rFonts w:ascii="Times New Roman" w:hAnsi="Times New Roman"/>
                <w:color w:val="000000" w:themeColor="text1"/>
                <w:sz w:val="18"/>
                <w:szCs w:val="18"/>
              </w:rPr>
              <w:fldChar w:fldCharType="separate"/>
            </w:r>
            <w:r w:rsidRPr="00A77D13">
              <w:rPr>
                <w:rFonts w:ascii="Times New Roman" w:hAnsi="Times New Roman"/>
                <w:sz w:val="18"/>
                <w:szCs w:val="18"/>
                <w:lang w:val="en-US"/>
              </w:rPr>
              <w:t>(Ahn et al., 2006; Gerpott et al., 2001; Kim, 2000; Kim et al., 2004)</w:t>
            </w:r>
            <w:r w:rsidRPr="00A77D13">
              <w:rPr>
                <w:rFonts w:ascii="Times New Roman" w:hAnsi="Times New Roman"/>
                <w:color w:val="000000" w:themeColor="text1"/>
                <w:sz w:val="18"/>
                <w:szCs w:val="18"/>
              </w:rPr>
              <w:fldChar w:fldCharType="end"/>
            </w:r>
            <w:r w:rsidRPr="00A77D13">
              <w:rPr>
                <w:rFonts w:ascii="Times New Roman" w:hAnsi="Times New Roman"/>
                <w:color w:val="000000" w:themeColor="text1"/>
                <w:sz w:val="18"/>
                <w:szCs w:val="18"/>
                <w:lang w:val="en-US"/>
              </w:rPr>
              <w:t xml:space="preserve"> Questions in our proposed questionnaire.</w:t>
            </w:r>
          </w:p>
        </w:tc>
        <w:tc>
          <w:tcPr>
            <w:tcW w:w="2068" w:type="pct"/>
          </w:tcPr>
          <w:p w14:paraId="75170D76"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measure: (</w:t>
            </w:r>
            <w:r w:rsidRPr="00A77D13">
              <w:rPr>
                <w:rFonts w:ascii="Times New Roman" w:hAnsi="Times New Roman" w:cs="Times New Roman"/>
                <w:color w:val="000000" w:themeColor="text1"/>
                <w:sz w:val="18"/>
                <w:szCs w:val="18"/>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{"citationID":"szM6tHGx","properties":{"formattedCitation":"(M.-K. Kim et al., 2004)","plainCitation":"(M.-K. Kim et al., 2004)","dontUpdate":true,"noteIndex":0},"citationItems":[{"id":827,"uris":["http://zotero.org/users/3058091/items/DJ792IBC"],"uri":["http://zotero.org/users/3058091/items/DJ792IBC"],"itemData":{"id":827,"type":"article-journal","title":"The effects of customer satisfaction and switching barrier on customer loyalty in Korean mobile telecommunication services","container-title":"Telecommunications Policy","page":"145-159","volume":"28","issue":"2","source":"CrossRef","DOI":"10.1016/j.telpol.2003.12.003","ISSN":"03085961","language":"en","author":[{"family":"Kim","given":"Moon-Koo"},{"family":"Park","given":"Myeong-Cheol"},{"family":"Jeong","given":"Dong-Heon"}],"issued":{"date-parts":[["2004",3]]}}}],"schema":"https://github.com/citation-style-language/schema/raw/master/csl-citation.json"} </w:instrText>
            </w:r>
            <w:r w:rsidRPr="00A77D13">
              <w:rPr>
                <w:rFonts w:ascii="Times New Roman" w:hAnsi="Times New Roman" w:cs="Times New Roman"/>
                <w:color w:val="000000" w:themeColor="text1"/>
                <w:sz w:val="18"/>
                <w:szCs w:val="18"/>
              </w:rPr>
              <w:fldChar w:fldCharType="separate"/>
            </w:r>
            <w:r w:rsidRPr="00A77D13">
              <w:rPr>
                <w:rFonts w:ascii="Times New Roman" w:hAnsi="Times New Roman" w:cs="Times New Roman"/>
                <w:color w:val="000000" w:themeColor="text1"/>
                <w:sz w:val="18"/>
                <w:szCs w:val="18"/>
                <w:lang w:val="en-US"/>
              </w:rPr>
              <w:t>Kim et al. 2004</w:t>
            </w:r>
            <w:r w:rsidRPr="00A77D13">
              <w:rPr>
                <w:rFonts w:ascii="Times New Roman" w:hAnsi="Times New Roman" w:cs="Times New Roman"/>
                <w:color w:val="000000" w:themeColor="text1"/>
                <w:sz w:val="18"/>
                <w:szCs w:val="18"/>
              </w:rPr>
              <w:fldChar w:fldCharType="end"/>
            </w:r>
            <w:r w:rsidRPr="00A77D13">
              <w:rPr>
                <w:rFonts w:ascii="Times New Roman" w:hAnsi="Times New Roman" w:cs="Times New Roman"/>
                <w:color w:val="000000" w:themeColor="text1"/>
                <w:sz w:val="18"/>
                <w:szCs w:val="18"/>
                <w:lang w:val="en-US"/>
              </w:rPr>
              <w:t xml:space="preserv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{"citationID":"nAsPbsoI","properties":{"formattedCitation":"(Gerpott et al., 2001)","plainCitation":"(Gerpott et al., 2001)","dontUpdate":true,"noteIndex":0},"citationItems":[{"id":828,"uris":["http://zotero.org/users/3058091/items/W6BXCXZ7"],"uri":["http://zotero.org/users/3058091/items/W6BXCXZ7"],"itemData":{"id":828,"type":"article-journal","title":"Customer retention, loyalty, and satisfaction in the German mobile cellular telecommunications market","container-title":"Telecommunications policy","page":"249–269","volume":"25","issue":"4","source":"Google Scholar","author":[{"family":"Gerpott","given":"Torsten J."},{"family":"Rams","given":"Wolfgang"},{"family":"Schindler","given":"Andreas"}],"issued":{"date-parts":[["2001"]]}}}],"schema":"https://github.com/citation-style-language/schema/raw/master/csl-citation.json"}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Gerpott et al., 2001</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 xml:space="preserv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{"citationID":"JWQeTcCK","properties":{"formattedCitation":"(Ahn et al., 2006)","plainCitation":"(Ahn et al., 2006)","dontUpdate":true,"noteIndex":0},"citationItems":[{"id":825,"uris":["http://zotero.org/users/3058091/items/3UT55XP9"],"uri":["http://zotero.org/users/3058091/items/3UT55XP9"],"itemData":{"id":825,"type":"article-journal","title":"Customer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Ahn et al. 2006</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 xml:space="preserv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{"citationID":"MsIEcs1x","properties":{"formattedCitation":"(H. Kim, 2000)","plainCitation":"(H. Kim, 2000)","dontUpdate":true,"noteIndex":0},"citationItems":[{"id":1294,"uris":["http://zotero.org/users/3058091/items/SH56TEVH"],"uri":["http://zotero.org/users/3058091/items/SH56TEVH"],"itemData":{"id":1294,"type":"article-journal","title":"The churn analysis and determinants of customer loyalty in Korean mobile phone market.","container-title":"Korean Information Society","page":"1–18","volume":"Review","issue":"2000","author":[{"family":"Kim","given":"H."}],"issued":{"date-parts":[["2000"]]}}}],"schema":"https://github.com/citation-style-language/schema/raw/master/csl-citation.json"}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Kim, 2000)</w:t>
            </w:r>
            <w:r w:rsidRPr="00A77D13">
              <w:rPr>
                <w:rFonts w:ascii="Times New Roman" w:hAnsi="Times New Roman" w:cs="Times New Roman"/>
                <w:color w:val="000000" w:themeColor="text1"/>
                <w:sz w:val="18"/>
                <w:szCs w:val="18"/>
                <w:lang w:val="en-US"/>
              </w:rPr>
              <w:fldChar w:fldCharType="end"/>
            </w:r>
          </w:p>
          <w:p w14:paraId="106C557E" w14:textId="3DD2464A"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Here, we should highlight that the second entry in measure is not a different measure but a different way of using the same measure (in the first entry, we take the info directly from the company’s archives, whereas in the second case, we take the same info indirectly through question in the questionnaire from each customer. In the latter case, the questions are based on the above-mentioned sources as well). </w:t>
            </w:r>
          </w:p>
        </w:tc>
      </w:tr>
      <w:tr w:rsidR="00D96602" w:rsidRPr="00CD1B80" w14:paraId="3CF2E845" w14:textId="77777777" w:rsidTr="00D96602">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903" w:type="pct"/>
          </w:tcPr>
          <w:p w14:paraId="6F01D7FE"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Core Service Failures </w:t>
            </w:r>
          </w:p>
        </w:tc>
        <w:tc>
          <w:tcPr>
            <w:tcW w:w="2029" w:type="pct"/>
          </w:tcPr>
          <w:p w14:paraId="34C80B8F" w14:textId="77777777" w:rsidR="00D96602" w:rsidRPr="00A77D13" w:rsidRDefault="00D96602" w:rsidP="00D96602">
            <w:pPr>
              <w:pStyle w:val="a7"/>
              <w:numPr>
                <w:ilvl w:val="0"/>
                <w:numId w:val="12"/>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Number of returns (cancelation of sale)</w:t>
            </w:r>
          </w:p>
          <w:p w14:paraId="79703028" w14:textId="4FDF35D2" w:rsidR="00D96602" w:rsidRPr="00A77D13" w:rsidRDefault="00D96602" w:rsidP="00D96602">
            <w:pPr>
              <w:pStyle w:val="a7"/>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and Number of orders not served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{"citationID":"a2p0j96v7ml","properties":{"formattedCitation":"(S.-H. Chen, 2016)","plainCitation":"(S.-H. Chen, 2016)","dontUpdate":true,"noteIndex":0},"citationItems":[{"id":1193,"uris":["http://zotero.org/users/3058091/items/94VHXH5W"],"uri":["http://zotero.org/users/3058091/items/94VHXH5W"],"itemData":{"id":1193,"type":"article-journal","title":"The gamma CUSUM chart method for online customer churn prediction","container-title":"Electronic Commerce Research and Applications","page":"99-111","volume":"17","source":"CrossRef","DOI":"10.1016/j.elerap.2016.04.003","ISSN":"15674223","language":"en","author":[{"family":"Chen","given":"Ssu-Han"}],"issued":{"date-parts":[["2016",5]]}}}],"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fldChar w:fldCharType="begin"/>
            </w:r>
            <w:r w:rsidR="00EE26A4" w:rsidRPr="00A77D13">
              <w:rPr>
                <w:rFonts w:ascii="Times New Roman" w:hAnsi="Times New Roman"/>
                <w:color w:val="000000" w:themeColor="text1"/>
                <w:sz w:val="18"/>
                <w:szCs w:val="18"/>
                <w:lang w:val="en-US"/>
              </w:rPr>
              <w:instrText xml:space="preserve"> ADDIN ZOTERO_ITEM CSL_CITATION {"citationID":"a1u5v7qb7c6","properties":{"formattedCitation":"(Buckinx &amp; Van den Poel, 2005; S.-H. Chen, 2016)","plainCitation":"(Buckinx &amp; Van den Poel, 2005; S.-H. Chen, 2016)","dontUpdate":true,"noteIndex":0},"citationItems":[{"id":1302,"uris":["http://zotero.org/users/3058091/items/V4XGW57D"],"uri":["http://zotero.org/users/3058091/items/V4XGW57D"],"itemData":{"id":1302,"type":"article-journal","title":"Customer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Poel","given":"Dirk"}],"issued":{"date-parts":[["2005",7]]}}},{"id":1193,"uris":["http://zotero.org/users/3058091/items/94VHXH5W"],"uri":["http://zotero.org/users/3058091/items/94VHXH5W"],"itemData":{"id":1193,"type":"article-journal","title":"The gamma CUSUM chart method for online customer churn prediction","container-title":"Electronic Commerce Research and Applications","page":"99-111","volume":"17","source":"CrossRef","DOI":"10.1016/j.elerap.2016.04.003","ISSN":"15674223","language":"en","author":[{"family":"Chen","given":"Ssu-Han"}],"issued":{"date-parts":[["2016",5]]}}}],"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(Buckinx &amp; Van den Poel, 2005; Chen, 2016)</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fldChar w:fldCharType="end"/>
            </w:r>
            <w:r w:rsidR="008C0400" w:rsidRPr="00A77D13">
              <w:rPr>
                <w:rFonts w:ascii="Times New Roman" w:hAnsi="Times New Roman"/>
                <w:color w:val="000000" w:themeColor="text1"/>
                <w:sz w:val="18"/>
                <w:szCs w:val="18"/>
                <w:lang w:val="en-US"/>
              </w:rPr>
              <w:t>.</w:t>
            </w:r>
          </w:p>
          <w:p w14:paraId="5FF46C1C" w14:textId="75AE01E5" w:rsidR="00D96602" w:rsidRPr="00A77D13" w:rsidRDefault="00D96602" w:rsidP="00D96602">
            <w:pPr>
              <w:pStyle w:val="a7"/>
              <w:numPr>
                <w:ilvl w:val="0"/>
                <w:numId w:val="12"/>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Questions in our proposed questionnaire</w:t>
            </w:r>
            <w:r w:rsidR="008C0400" w:rsidRPr="00A77D13">
              <w:rPr>
                <w:rFonts w:ascii="Times New Roman" w:hAnsi="Times New Roman"/>
                <w:color w:val="000000" w:themeColor="text1"/>
                <w:sz w:val="18"/>
                <w:szCs w:val="18"/>
                <w:lang w:val="en-US"/>
              </w:rPr>
              <w:t>.</w:t>
            </w:r>
          </w:p>
          <w:p w14:paraId="3EE4587F" w14:textId="77777777" w:rsidR="00D96602" w:rsidRPr="00A77D13" w:rsidRDefault="00D96602" w:rsidP="00D96602">
            <w:pPr>
              <w:pStyle w:val="a7"/>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p>
        </w:tc>
        <w:tc>
          <w:tcPr>
            <w:tcW w:w="2068" w:type="pct"/>
          </w:tcPr>
          <w:p w14:paraId="5923D04F" w14:textId="1C6637E3"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Sources which use (or suggest to use) the measure: </w:t>
            </w:r>
            <w:r w:rsidRPr="00A77D13">
              <w:rPr>
                <w:rFonts w:ascii="Times New Roman" w:hAnsi="Times New Roman" w:cs="Times New Roman"/>
                <w:color w:val="000000" w:themeColor="text1"/>
                <w:sz w:val="18"/>
                <w:szCs w:val="18"/>
                <w:lang w:val="en-US"/>
              </w:rPr>
              <w:fldChar w:fldCharType="begin"/>
            </w:r>
            <w:r w:rsidR="00EE26A4" w:rsidRPr="00A77D13">
              <w:rPr>
                <w:rFonts w:ascii="Times New Roman" w:hAnsi="Times New Roman" w:cs="Times New Roman"/>
                <w:color w:val="000000" w:themeColor="text1"/>
                <w:sz w:val="18"/>
                <w:szCs w:val="18"/>
                <w:lang w:val="en-US"/>
              </w:rPr>
              <w:instrText xml:space="preserve"> ADDIN ZOTERO_ITEM CSL_CITATION {"citationID":"zrOoyOu7","properties":{"formattedCitation":"(S.-H. Chen, 2016)","plainCitation":"(S.-H. Chen, 2016)","dontUpdate":true,"noteIndex":0},"citationItems":[{"id":1193,"uris":["http://zotero.org/users/3058091/items/94VHXH5W"],"uri":["http://zotero.org/users/3058091/items/94VHXH5W"],"itemData":{"id":1193,"type":"article-journal","title":"The gamma CUSUM chart method for online customer churn prediction","container-title":"Electronic Commerce Research and Applications","page":"99-111","volume":"17","source":"CrossRef","DOI":"10.1016/j.elerap.2016.04.003","ISSN":"15674223","language":"en","author":[{"family":"Chen","given":"Ssu-Han"}],"issued":{"date-parts":[["2016",5]]}}}],"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sz w:val="18"/>
                <w:szCs w:val="18"/>
                <w:lang w:val="en-US"/>
              </w:rPr>
              <w:t>(Chen, 2016)</w:t>
            </w:r>
            <w:r w:rsidRPr="00A77D13">
              <w:rPr>
                <w:rFonts w:ascii="Times New Roman" w:hAnsi="Times New Roman" w:cs="Times New Roman"/>
                <w:color w:val="000000" w:themeColor="text1"/>
                <w:sz w:val="18"/>
                <w:szCs w:val="18"/>
                <w:lang w:val="en-US"/>
              </w:rPr>
              <w:fldChar w:fldCharType="end"/>
            </w:r>
            <w:r w:rsidR="009A04A9" w:rsidRPr="00A77D13">
              <w:rPr>
                <w:rFonts w:ascii="Times New Roman" w:hAnsi="Times New Roman" w:cs="Times New Roman"/>
                <w:color w:val="000000" w:themeColor="text1"/>
                <w:sz w:val="18"/>
                <w:szCs w:val="18"/>
                <w:lang w:val="en-US"/>
              </w:rPr>
              <w:t>.</w:t>
            </w:r>
          </w:p>
          <w:p w14:paraId="4DFB4E2D" w14:textId="7777777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Here, we should highlight that the second entry in measure is not a different measure but a different way of using the same measure (in the first entry, we take the info directly from the company’s archives, whereas in the second case, we take the same info indirectly through question in the questionnaire from each customer. In the latter case, the questions are based on the above-mentioned sources as well).</w:t>
            </w:r>
          </w:p>
        </w:tc>
      </w:tr>
      <w:tr w:rsidR="00D96602" w:rsidRPr="00CD1B80" w14:paraId="21F8FC5B" w14:textId="77777777" w:rsidTr="00D96602">
        <w:trPr>
          <w:trHeight w:val="692"/>
        </w:trPr>
        <w:tc>
          <w:tcPr>
            <w:cnfStyle w:val="001000000000" w:firstRow="0" w:lastRow="0" w:firstColumn="1" w:lastColumn="0" w:oddVBand="0" w:evenVBand="0" w:oddHBand="0" w:evenHBand="0" w:firstRowFirstColumn="0" w:firstRowLastColumn="0" w:lastRowFirstColumn="0" w:lastRowLastColumn="0"/>
            <w:tcW w:w="903" w:type="pct"/>
          </w:tcPr>
          <w:p w14:paraId="4DC56353"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Switching costs</w:t>
            </w:r>
          </w:p>
        </w:tc>
        <w:tc>
          <w:tcPr>
            <w:tcW w:w="2029" w:type="pct"/>
          </w:tcPr>
          <w:p w14:paraId="28805333" w14:textId="77777777" w:rsidR="00D96602" w:rsidRPr="00A77D13" w:rsidRDefault="00D96602" w:rsidP="00D96602">
            <w:pPr>
              <w:pStyle w:val="a7"/>
              <w:numPr>
                <w:ilvl w:val="0"/>
                <w:numId w:val="13"/>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Time length (as expressed from the moment of the first purchase) of the relationship between a customer and a seller (Relation Switching Costs)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{"citationID":"MqJeAN5z","properties":{"formattedCitation":"(Buckinx &amp; Van den Poel, 2005; Burnham et al., 2003; Chuang, 2011; Gutek, Groth, &amp; Cherry, 2002; Reinartz &amp; Kumar, 2003; Seo et al., 2008; Verhoef, Franses, &amp; Hoekstra, 2002)","plainCitation":"(Buckinx &amp; Van den Poel, 2005; Burnham et al., 2003; Chuang, 2011; Gutek, Groth, &amp; Cherry, 2002; Reinartz &amp; Kumar, 2003; Seo et al., 2008; Verhoef, Franses, &amp; Hoekstra, 2002)","noteIndex":0},"citationItems":[{"id":1302,"uris":["http://zotero.org/users/3058091/items/V4XGW57D"],"uri":["http://zotero.org/users/3058091/items/V4XGW57D"],"itemData":{"id":1302,"type":"article-journal","title":"Customer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Poel","given":"Dirk"}],"issued":{"date-parts":[["2005",7]]}}},{"id":928,"uris":["http://zotero.org/users/3058091/items/S33RP92K"],"uri":["http://zotero.org/users/3058091/items/S33RP92K"],"itemData":{"id":928,"type":"article-journal","title":"Consumer Switching Costs: A Typology, Antecedents, and Consequences","container-title":"Journal of the Academy of Marketing Science","page":"109-126","volume":"31","issue":"2","source":"CrossRef","DOI":"10.1177/0092070302250897","ISSN":"00000000, 00920703","title-short":"Consumer Switching Costs","author":[{"family":"Burnham","given":"Thomas A."},{"family":"Frels","given":"Judy K."},{"family":"Mahajan","given":"Vijay"}],"issued":{"date-parts":[["2003",4,1]]}}},{"id":1363,"uris":["http://zotero.org/users/3058091/items/2FDECR3D"],"uri":["http://zotero.org/users/3058091/items/2FDECR3D"],"itemData":{"id":1363,"type":"article-journal","title":"Pull-and-suck effects in Taiwan mobile phone subscribers switching intentions","container-title":"Telecommunications Policy","page":"128-140","volume":"35","issue":"2","source":"CrossRef","DOI":"10.1016/j.telpol.2010.12.003","ISSN":"03085961","language":"en","author":[{"family":"Chuang","given":"Yi-Fei"}],"issued":{"date-parts":[["2011",3]]}}},{"id":2,"uris":["http://zotero.org/users/3058091/items/6ZZUIMAS"],"uri":["http://zotero.org/users/3058091/items/6ZZUIMAS"],"itemData":{"id":2,"type":"article-journal","title":"Achieving service success through relationships and enhanced encounters.","container-title":"Academy of Management Executive","page":"132-144","volume":"16","issue":"4","source":"Crossref","DOI":"10.5465/AME.2002.8951340","ISSN":"1079-5545","language":"en","author":[{"family":"Gutek","given":"Barbara A."},{"family":"Groth","given":"Markus"},{"family":"Cherry","given":"Bennett"}],"issued":{"date-parts":[["2002",11,1]]}}},{"id":5,"uris":["http://zotero.org/users/3058091/items/I4BJM7Z4"],"uri":["http://zotero.org/users/3058091/items/I4BJM7Z4"],"itemData":{"id":5,"type":"article-journal","title":"The impact of customer relationship characteristics on profitable lifetime duration","container-title":"Journal of marketing","page":"77–99","volume":"67","issue":"1","source":"Google Scholar","author":[{"family":"Reinartz","given":"Werner J."},{"family":"Kumar","given":"Vita"}],"issued":{"date-parts":[["2003"]]}}},{"id":990,"uris":["http://zotero.org/users/3058091/items/WPRQI3CH"],"uri":["http://zotero.org/users/3058091/items/WPRQI3CH"],"itemData":{"id":990,"type":"article-journal","title":"Two-level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id":4,"uris":["http://zotero.org/users/3058091/items/PAEVP6NI"],"uri":["http://zotero.org/users/3058091/items/PAEVP6NI"],"itemData":{"id":4,"type":"article-journal","title":"The effect of relational constructs on customer referrals and number of services purchased from a multiservice provider: does age of relationship matter?","container-title":"Journal of the Academy of Marketing Science","page":"202–216","volume":"30","issue":"3","source":"Google Scholar","title-short":"The effect of relational constructs on customer referrals and number of services purchased from a multiservice provider","author":[{"family":"Verhoef","given":"Peter C."},{"family":"Franses","given":"Philip Hans"},{"family":"Hoekstra","given":"Janny C."}],"issued":{"date-parts":[["2002"]]}}}],"schema":"https://github.com/citation-style-language/schema/raw/master/csl-citation.json"}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 xml:space="preserve">(Buckinx &amp; Van den Poel, 2005; </w:t>
            </w:r>
            <w:r w:rsidRPr="00A77D13">
              <w:rPr>
                <w:rFonts w:ascii="Times New Roman" w:hAnsi="Times New Roman"/>
                <w:sz w:val="18"/>
                <w:szCs w:val="18"/>
                <w:lang w:val="en-US"/>
              </w:rPr>
              <w:lastRenderedPageBreak/>
              <w:t>Burnham et al., 2003; Chuang, 2011; Gutek, Groth, &amp; Cherry, 2002; Reinartz &amp; Kumar, 2003; Seo et al., 2008; Verhoef, Franses, &amp; Hoekstra, 2002)</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 xml:space="preserve"> </w:t>
            </w:r>
          </w:p>
          <w:p w14:paraId="72DB9DBB" w14:textId="4865BA0D" w:rsidR="00D96602" w:rsidRPr="00A77D13" w:rsidRDefault="00D96602" w:rsidP="003D59C4">
            <w:pPr>
              <w:pStyle w:val="a7"/>
              <w:numPr>
                <w:ilvl w:val="0"/>
                <w:numId w:val="13"/>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Questions in our proposed questionnaire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{"citationID":"amho3koqbe","properties":{"formattedCitation":"(Carter et al., 2014)","plainCitation":"(Carter et al., 2014)","noteIndex":0},"citationItems":[{"id":1364,"uris":["http://zotero.org/users/3058091/items/C4Z4ID6G"],"uri":["http://zotero.org/users/3058091/items/C4Z4ID6G"],"itemData":{"id":1364,"type":"article-journal","title":"Understanding online customers’ ties to merchants: the moderating influence of trust on the relationship between switching costs and e-loyalty","container-title":"European Journal of Information Systems","page":"185–204","volume":"23","issue":"2","source":"Google Scholar","title-short":"Understanding online customers’ ties to merchants","author":[{"family":"Carter","given":"Michelle"},{"family":"Wright","given":"Ryan"},{"family":"Thatcher","given":"Jason Bennett"},{"family":"Klein","given":"Richard"}],"issued":{"date-parts":[["2014"]]}}}],"schema":"https://github.com/citation-style-language/schema/raw/master/csl-citation.json"}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(Carter et al., 2014)</w:t>
            </w:r>
            <w:r w:rsidRPr="00A77D13">
              <w:rPr>
                <w:rFonts w:ascii="Times New Roman" w:hAnsi="Times New Roman"/>
                <w:color w:val="000000" w:themeColor="text1"/>
                <w:sz w:val="18"/>
                <w:szCs w:val="18"/>
                <w:lang w:val="en-US"/>
              </w:rPr>
              <w:fldChar w:fldCharType="end"/>
            </w:r>
            <w:r w:rsidR="009A04A9" w:rsidRPr="00A77D13">
              <w:rPr>
                <w:rFonts w:ascii="Times New Roman" w:hAnsi="Times New Roman"/>
                <w:color w:val="000000" w:themeColor="text1"/>
                <w:sz w:val="18"/>
                <w:szCs w:val="18"/>
                <w:lang w:val="en-US"/>
              </w:rPr>
              <w:t>.</w:t>
            </w:r>
          </w:p>
          <w:p w14:paraId="6E3F11D5"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Here, we should point that other categories of switching costs, not accounted by our proposed measure, are near zero or non-existent in our case (or measured by another factor).</w:t>
            </w:r>
          </w:p>
        </w:tc>
        <w:tc>
          <w:tcPr>
            <w:tcW w:w="2068" w:type="pct"/>
          </w:tcPr>
          <w:p w14:paraId="049BFECF"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lastRenderedPageBreak/>
              <w:t>Sources which use (or suggest to use) the measure:</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{"citationID":"HcTKqr62","properties":{"formattedCitation":"(Buckinx &amp; Van den Poel, 2005; Burnham et al., 2003; Chuang, 2011; Gutek et al., 2002; Reinartz &amp; Kumar, 2003; Seo et al., 2008; Verhoef et al., 2002)","plainCitation":"(Buckinx &amp; Van den Poel, 2005; Burnham et al., 2003; Chuang, 2011; Gutek et al., 2002; Reinartz &amp; Kumar, 2003; Seo et al., 2008; Verhoef et al., 2002)","noteIndex":0},"citationItems":[{"id":1302,"uris":["http://zotero.org/users/3058091/items/V4XGW57D"],"uri":["http://zotero.org/users/3058091/items/V4XGW57D"],"itemData":{"id":1302,"type":"article-journal","title":"Customer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Poel","given":"Dirk"}],"issued":{"date-parts":[["2005",7]]}}},{"id":928,"uris":["http://zotero.org/users/3058091/items/S33RP92K"],"uri":["http://zotero.org/users/3058091/items/S33RP92K"],"itemData":{"id":928,"type":"article-journal","title":"Consumer Switching Costs: A Typology, Antecedents, and Consequences","container-title":"Journal of the Academy of Marketing Science","page":"109-126","volume":"31","issue":"2","source":"CrossRef","DOI":"10.1177/0092070302250897","ISSN":"00000000, 00920703","title-short":"Consumer Switching Costs","author":[{"family":"Burnham","given":"Thomas A."},{"family":"Frels","given":"Judy K."},{"family":"Mahajan","given":"Vijay"}],"issued":{"date-parts":[["2003",4,1]]}}},{"id":1363,"uris":["http://zotero.org/users/3058091/items/2FDECR3D"],"uri":["http://zotero.org/users/3058091/items/2FDECR3D"],"itemData":{"id":1363,"type":"article-journal","title":"Pull-and-suck effects in Taiwan mobile phone subscribers switching intentions","container-title":"Telecommunications Policy","page":"128-140","volume":"35","issue":"2","source":"CrossRef","DOI":"10.1016/j.telpol.2010.12.003","ISSN":"03085961","language":"en","author":[{"family":"Chuang","given":"Yi-Fei"}],"issued":{"date-parts":[["2011",3]]}}},{"id":2,"uris":["http://zotero.org/users/3058091/items/6ZZUIMAS"],"uri":["http://zotero.org/users/3058091/items/6ZZUIMAS"],"itemData":{"id":2,"type":"article-journal","title":"Achieving service success through relationships and enhanced encounters.","container-title":"Academy of Management Executive","page":"132-144","volume":"16","issue":"4","source":"Crossref","DOI":"10.5465/AME.2002.8951340","ISSN":"1079-5545","language":"en","author":[{"family":"Gutek","given":"Barbara A."},{"family":"Groth","given":"Markus"},{"family":"Cherry","given":"Bennett"}],"issued":{"date-parts":[["2002",11,1]]}}},{"id":5,"uris":["http://zotero.org/users/3058091/items/I4BJM7Z4"],"uri":["http://zotero.org/users/3058091/items/I4BJM7Z4"],"itemData":{"id":5,"type":"article-journal","title":"The impact of customer relationship characteristics on profitable lifetime duration","container-title":"Journal of marketing","page":"77–99","volume":"67","issue":"1","source":"Google Scholar","author":[{"family":"Reinartz","given":"Werner J."},{"family":"Kumar","given":"Vita"}],"issued":{"date-parts":[["2003"]]}}},{"id":990,"uris":["http://zotero.org/users/3058091/items/WPRQI3CH"],"uri":["http://zotero.org/users/3058091/items/WPRQI3CH"],"itemData":{"id":990,"type":"article-journal","title":"Two-level model of customer retention in the US mobile telecommunications service market","container-title":"Telecommunications Policy","page":"182-196","volume":"32","issue":"3-4","source":"CrossRef","DOI":"10.1016/j.telpol.2007.09.004","ISSN":"03085961","language":"en","author":[{"family":"Seo","given":"DongBack"},{"family":"Ranganathan","given":"C."},{"family":"Babad","given":"Yair"}],"issued":{"date-parts":[["2008",4]]}}},{"id":4,"uris":["http://zotero.org/users/3058091/items/PAEVP6NI"],"uri":["http://zotero.org/users/3058091/items/PAEVP6NI"],"itemData":{"id":4,"type":"article-journal","title":"The effect of relational constructs on customer referrals and number of services purchased from a multiservice provider: does age of relationship matter?","container-title":"Journal of the Academy of Marketing Science","page":"202–216","volume":"30","issue":"3","source":"Google Scholar","title-short":"The effect of relational constructs on customer referrals and number of services purchased from a multiservice provider","author":[{"family":"Verhoef","given":"Peter C."},{"family":"Franses","given":"Philip Hans"},{"family":"Hoekstra","given":"Janny C."}],"issued":{"date-parts":[["2002"]]}}}],"schema":"https://github.com/citation-style-language/schema/raw/master/csl-citation.json"}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sz w:val="18"/>
                <w:szCs w:val="18"/>
                <w:lang w:val="en-US"/>
              </w:rPr>
              <w:t>(Buckinx &amp; Van den Poel, 2005; Burnham et al., 2003; Chuang, 2011; Gutek et al., 2002; Reinartz &amp; Kumar, 2003; Seo et al., 2008; Verhoef et al., 2002)</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 xml:space="preserve"> </w:t>
            </w:r>
          </w:p>
          <w:p w14:paraId="6F8B0A5C"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p>
          <w:p w14:paraId="44197058" w14:textId="76686F9D"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Here, we should highlight that the second entry in measure is not a different measure but a different way of using the same measure (in the first entry, we take the info directly from the company’s archives, whereas in the second case, we take the same info indirectly through question in the questionnaire from each customer. In the latter case, the questions are based on the above-mentioned sources as well)</w:t>
            </w:r>
            <w:r w:rsidR="009A04A9" w:rsidRPr="00A77D13">
              <w:rPr>
                <w:rFonts w:ascii="Times New Roman" w:hAnsi="Times New Roman" w:cs="Times New Roman"/>
                <w:color w:val="000000" w:themeColor="text1"/>
                <w:sz w:val="18"/>
                <w:szCs w:val="18"/>
                <w:lang w:val="en-US"/>
              </w:rPr>
              <w:t>.</w:t>
            </w:r>
          </w:p>
          <w:p w14:paraId="1EF7C2CD"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p>
        </w:tc>
      </w:tr>
      <w:tr w:rsidR="00D96602" w:rsidRPr="00CD1B80" w14:paraId="2093CFCD" w14:textId="77777777" w:rsidTr="00D96602">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903" w:type="pct"/>
          </w:tcPr>
          <w:p w14:paraId="67F5E647"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lastRenderedPageBreak/>
              <w:t xml:space="preserve">Complaints </w:t>
            </w:r>
          </w:p>
        </w:tc>
        <w:tc>
          <w:tcPr>
            <w:tcW w:w="2029" w:type="pct"/>
          </w:tcPr>
          <w:p w14:paraId="5F902CF9" w14:textId="0D77B179" w:rsidR="00D96602" w:rsidRPr="00A77D13" w:rsidRDefault="00D96602" w:rsidP="00D96602">
            <w:pPr>
              <w:pStyle w:val="a7"/>
              <w:numPr>
                <w:ilvl w:val="0"/>
                <w:numId w:val="14"/>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Number of written complaints (mailed, e-mailed, posted, chatted)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{"citationID":"a1j9bp5pt8j","properties":{"formattedCitation":"(Day &amp; Landon, 1977)","plainCitation":"(Day &amp; Landon, 1977)","dontUpdate":true,"noteIndex":0},"citationItems":[{"id":1304,"uris":["http://zotero.org/users/3058091/items/86UERERR"],"uri":["http://zotero.org/users/3058091/items/86UERERR"],"itemData":{"id":1304,"type":"article-journal","title":"Toward a theory of consumer complaining behavior.","container-title":"Consumer and industrial buying behavior","page":"425-437","volume":"95","author":[{"family":"Day","given":"R. L."},{"family":"Landon","given":"E. L."}],"issued":{"date-parts":[["1977"]]}}}],"schema":"https://github.com/citation-style-language/schema/raw/master/csl-citation.json"}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(Ahn et al., 2006; Day &amp; Landon, 1977; Lee, Lee, &amp; Feick, 2001; Solnick &amp; Hemenway, 1992)</w:t>
            </w:r>
            <w:r w:rsidRPr="00A77D13">
              <w:rPr>
                <w:rFonts w:ascii="Times New Roman" w:hAnsi="Times New Roman"/>
                <w:color w:val="000000" w:themeColor="text1"/>
                <w:sz w:val="18"/>
                <w:szCs w:val="18"/>
                <w:lang w:val="en-US"/>
              </w:rPr>
              <w:fldChar w:fldCharType="end"/>
            </w:r>
            <w:r w:rsidR="009A04A9" w:rsidRPr="00A77D13">
              <w:rPr>
                <w:rFonts w:ascii="Times New Roman" w:hAnsi="Times New Roman"/>
                <w:color w:val="000000" w:themeColor="text1"/>
                <w:sz w:val="18"/>
                <w:szCs w:val="18"/>
                <w:lang w:val="en-US"/>
              </w:rPr>
              <w:t>.</w:t>
            </w:r>
          </w:p>
          <w:p w14:paraId="391A3DF9" w14:textId="427494A7" w:rsidR="00D96602" w:rsidRPr="00A77D13" w:rsidRDefault="00D96602" w:rsidP="00D96602">
            <w:pPr>
              <w:pStyle w:val="a7"/>
              <w:numPr>
                <w:ilvl w:val="0"/>
                <w:numId w:val="14"/>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Number of returns (due to a defect or inadequacy)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{"citationID":"bBntw3Za","properties":{"formattedCitation":"(Buckinx &amp; Van den Poel, 2005)","plainCitation":"(Buckinx &amp; Van den Poel, 2005)","noteIndex":0},"citationItems":[{"id":1302,"uris":["http://zotero.org/users/3058091/items/V4XGW57D"],"uri":["http://zotero.org/users/3058091/items/V4XGW57D"],"itemData":{"id":1302,"type":"article-journal","title":"Customer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sz w:val="18"/>
                <w:szCs w:val="18"/>
                <w:lang w:val="en-US"/>
              </w:rPr>
              <w:t>(Buckinx &amp; Van den Poel, 2005)</w:t>
            </w:r>
            <w:r w:rsidRPr="00A77D13">
              <w:rPr>
                <w:rFonts w:ascii="Times New Roman" w:hAnsi="Times New Roman"/>
                <w:color w:val="000000" w:themeColor="text1"/>
                <w:sz w:val="18"/>
                <w:szCs w:val="18"/>
                <w:lang w:val="en-US"/>
              </w:rPr>
              <w:fldChar w:fldCharType="end"/>
            </w:r>
            <w:r w:rsidR="009A04A9" w:rsidRPr="00A77D13">
              <w:rPr>
                <w:rFonts w:ascii="Times New Roman" w:hAnsi="Times New Roman"/>
                <w:color w:val="000000" w:themeColor="text1"/>
                <w:sz w:val="18"/>
                <w:szCs w:val="18"/>
                <w:lang w:val="en-US"/>
              </w:rPr>
              <w:t>.</w:t>
            </w:r>
          </w:p>
          <w:p w14:paraId="3EC85A6A" w14:textId="1F8EC051" w:rsidR="00D96602" w:rsidRPr="00A77D13" w:rsidRDefault="00D96602" w:rsidP="00D96602">
            <w:pPr>
              <w:pStyle w:val="a7"/>
              <w:numPr>
                <w:ilvl w:val="0"/>
                <w:numId w:val="14"/>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Questions in our proposed questionnaire</w:t>
            </w:r>
            <w:r w:rsidR="009A04A9" w:rsidRPr="00A77D13">
              <w:rPr>
                <w:rFonts w:ascii="Times New Roman" w:hAnsi="Times New Roman"/>
                <w:color w:val="000000" w:themeColor="text1"/>
                <w:sz w:val="18"/>
                <w:szCs w:val="18"/>
                <w:lang w:val="en-US"/>
              </w:rPr>
              <w:t>.</w:t>
            </w:r>
          </w:p>
        </w:tc>
        <w:tc>
          <w:tcPr>
            <w:tcW w:w="2068" w:type="pct"/>
          </w:tcPr>
          <w:p w14:paraId="27416FFF" w14:textId="7777777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{"citationID":"a15osf7gmfi","properties":{"formattedCitation":"(Ahn et al., 2006; Day &amp; Landon, 1977; J. Lee et al., 2001; Solnick &amp; Hemenway, 1992)","plainCitation":"(Ahn et al., 2006; Day &amp; Landon, 1977; J. Lee et al., 2001; Solnick &amp; Hemenway, 1992)","noteIndex":0},"citationItems":[{"id":825,"uris":["http://zotero.org/users/3058091/items/3UT55XP9"],"uri":["http://zotero.org/users/3058091/items/3UT55XP9"],"itemData":{"id":825,"type":"article-journal","title":"Customer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id":1304,"uris":["http://zotero.org/users/3058091/items/86UERERR"],"uri":["http://zotero.org/users/3058091/items/86UERERR"],"itemData":{"id":1304,"type":"article-journal","title":"Toward a theory of consumer complaining behavior.","container-title":"Consumer and industrial buying behavior","page":"425-437","volume":"95","author":[{"family":"Day","given":"R. L."},{"family":"Landon","given":"E. L."}],"issued":{"date-parts":[["1977"]]}}},{"id":1290,"uris":["http://zotero.org/users/3058091/items/QZ9ZZ8QN"],"uri":["http://zotero.org/users/3058091/items/QZ9ZZ8QN"],"itemData":{"id":1290,"type":"article-journal","title":"The impact of switching costs on the customer satisfaction-loyalty link: mobile phone service in France","container-title":"Journal of services marketing","page":"35–48","volume":"15","issue":"1","source":"Google Scholar","title-short":"The impact of switching costs on the customer satisfaction-loyalty link","author":[{"family":"Lee","given":"Jonathan"},{"family":"Lee","given":"Janghyuk"},{"family":"Feick","given":"Lawrence"}],"issued":{"date-parts":[["2001"]]}}},{"id":1303,"uris":["http://zotero.org/users/3058091/items/428J9ZTS"],"uri":["http://zotero.org/users/3058091/items/428J9ZTS"],"itemData":{"id":1303,"type":"article-journal","title":"Complaints and disenrollment at a health maintenance organization","container-title":"Journal of Consumer Affairs","page":"90–103","volume":"26","issue":"1","source":"Google Scholar","author":[{"family":"Solnick","given":"Sara J."},{"family":"Hemenway","given":"David"}],"issued":{"date-parts":[["1992"]]}}}],"schema":"https://github.com/citation-style-language/schema/raw/master/csl-citation.json"}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sz w:val="18"/>
                <w:szCs w:val="18"/>
                <w:lang w:val="en-US"/>
              </w:rPr>
              <w:t>(Ahn et al., 2006; Day &amp; Landon, 1977; J. Lee et al., 2001; Solnick &amp; Hemenway, 1992)</w:t>
            </w:r>
            <w:r w:rsidRPr="00A77D13">
              <w:rPr>
                <w:rFonts w:ascii="Times New Roman" w:hAnsi="Times New Roman" w:cs="Times New Roman"/>
                <w:color w:val="000000" w:themeColor="text1"/>
                <w:sz w:val="18"/>
                <w:szCs w:val="18"/>
                <w:lang w:val="en-US"/>
              </w:rPr>
              <w:fldChar w:fldCharType="end"/>
            </w:r>
          </w:p>
          <w:p w14:paraId="14725B29" w14:textId="1A061536"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2</w:t>
            </w:r>
            <w:r w:rsidRPr="00A77D13">
              <w:rPr>
                <w:rFonts w:ascii="Times New Roman" w:hAnsi="Times New Roman" w:cs="Times New Roman"/>
                <w:color w:val="000000" w:themeColor="text1"/>
                <w:sz w:val="18"/>
                <w:szCs w:val="18"/>
                <w:vertAlign w:val="superscript"/>
                <w:lang w:val="en-US"/>
              </w:rPr>
              <w:t>nd</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{"citationID":"a1jdd88ies2","properties":{"formattedCitation":"(Buckinx &amp; Van den Poel, 2005)","plainCitation":"(Buckinx &amp; Van den Poel, 2005)","noteIndex":0},"citationItems":[{"id":1302,"uris":["http://zotero.org/users/3058091/items/V4XGW57D"],"uri":["http://zotero.org/users/3058091/items/V4XGW57D"],"itemData":{"id":1302,"type":"article-journal","title":"Customer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(Buckinx &amp; Van den Poel, 2005)</w:t>
            </w:r>
            <w:r w:rsidRPr="00A77D13">
              <w:rPr>
                <w:rFonts w:ascii="Times New Roman" w:hAnsi="Times New Roman" w:cs="Times New Roman"/>
                <w:color w:val="000000" w:themeColor="text1"/>
                <w:sz w:val="18"/>
                <w:szCs w:val="18"/>
                <w:lang w:val="en-US"/>
              </w:rPr>
              <w:fldChar w:fldCharType="end"/>
            </w:r>
            <w:r w:rsidR="009A04A9" w:rsidRPr="00A77D13">
              <w:rPr>
                <w:rFonts w:ascii="Times New Roman" w:hAnsi="Times New Roman" w:cs="Times New Roman"/>
                <w:color w:val="000000" w:themeColor="text1"/>
                <w:sz w:val="18"/>
                <w:szCs w:val="18"/>
                <w:lang w:val="en-US"/>
              </w:rPr>
              <w:t>.</w:t>
            </w:r>
          </w:p>
          <w:p w14:paraId="021FFF5A" w14:textId="41F2C89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Here, we should highlight that the third entry in measure column is not a different measure but a different way of using the same measure (in the first two entries, we take the info directly from the company’s archives, whereas in the last case, we take the same info indirectly through questions in the questionnaire from each customer. In the latter case, the questions are based on the above-mentioned sources as well)</w:t>
            </w:r>
            <w:r w:rsidR="009A04A9" w:rsidRPr="00A77D13">
              <w:rPr>
                <w:rFonts w:ascii="Times New Roman" w:hAnsi="Times New Roman" w:cs="Times New Roman"/>
                <w:color w:val="000000" w:themeColor="text1"/>
                <w:sz w:val="18"/>
                <w:szCs w:val="18"/>
                <w:lang w:val="en-US"/>
              </w:rPr>
              <w:t>.</w:t>
            </w:r>
          </w:p>
        </w:tc>
      </w:tr>
      <w:tr w:rsidR="00D96602" w:rsidRPr="00CD1B80" w14:paraId="737ABA0B" w14:textId="77777777" w:rsidTr="00D96602">
        <w:trPr>
          <w:trHeight w:val="692"/>
        </w:trPr>
        <w:tc>
          <w:tcPr>
            <w:cnfStyle w:val="001000000000" w:firstRow="0" w:lastRow="0" w:firstColumn="1" w:lastColumn="0" w:oddVBand="0" w:evenVBand="0" w:oddHBand="0" w:evenHBand="0" w:firstRowFirstColumn="0" w:firstRowLastColumn="0" w:lastRowFirstColumn="0" w:lastRowLastColumn="0"/>
            <w:tcW w:w="903" w:type="pct"/>
          </w:tcPr>
          <w:p w14:paraId="6197B67A"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Billed Amounts</w:t>
            </w:r>
          </w:p>
        </w:tc>
        <w:tc>
          <w:tcPr>
            <w:tcW w:w="2029" w:type="pct"/>
          </w:tcPr>
          <w:p w14:paraId="14405059" w14:textId="28374B3D" w:rsidR="00D96602" w:rsidRPr="00A77D13" w:rsidRDefault="00D96602" w:rsidP="00D96602">
            <w:pPr>
              <w:pStyle w:val="a7"/>
              <w:numPr>
                <w:ilvl w:val="0"/>
                <w:numId w:val="15"/>
              </w:num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Interpurchase Time (IPT) (measured as the average number of days between two shopping visits)</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{"citationID":"a17didc0ojk","properties":{"formattedCitation":"(Buckinx &amp; Van den Poel, 2005)","plainCitation":"(Buckinx &amp; Van den Poel, 2005)","noteIndex":0},"citationItems":[{"id":1302,"uris":["http://zotero.org/users/3058091/items/V4XGW57D"],"uri":["http://zotero.org/users/3058091/items/V4XGW57D"],"itemData":{"id":1302,"type":"article-journal","title":"Customer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(Buckinx &amp; Van den Poel, 2005)</w:t>
            </w:r>
            <w:r w:rsidRPr="00A77D13">
              <w:rPr>
                <w:rFonts w:ascii="Times New Roman" w:hAnsi="Times New Roman"/>
                <w:color w:val="000000" w:themeColor="text1"/>
                <w:sz w:val="18"/>
                <w:szCs w:val="18"/>
                <w:lang w:val="en-US"/>
              </w:rPr>
              <w:fldChar w:fldCharType="end"/>
            </w:r>
            <w:r w:rsidR="009A04A9" w:rsidRPr="00A77D13">
              <w:rPr>
                <w:rFonts w:ascii="Times New Roman" w:hAnsi="Times New Roman"/>
                <w:color w:val="000000" w:themeColor="text1"/>
                <w:sz w:val="18"/>
                <w:szCs w:val="18"/>
                <w:lang w:val="en-US"/>
              </w:rPr>
              <w:t>.</w:t>
            </w:r>
          </w:p>
          <w:p w14:paraId="02571AA3" w14:textId="575D0FE3" w:rsidR="00D96602" w:rsidRPr="00A77D13" w:rsidRDefault="00D96602" w:rsidP="00D96602">
            <w:pPr>
              <w:pStyle w:val="a7"/>
              <w:numPr>
                <w:ilvl w:val="0"/>
                <w:numId w:val="15"/>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Number of Complaints about pricing and billing (mailed, e-mailed, posted, chatted)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{"citationID":"a24vudb51oa","properties":{"formattedCitation":"(Ahn et al., 2006)","plainCitation":"(Ahn et al.,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(Ahn et al., 2006)</w:t>
            </w:r>
            <w:r w:rsidRPr="00A77D13">
              <w:rPr>
                <w:rFonts w:ascii="Times New Roman" w:hAnsi="Times New Roman"/>
                <w:color w:val="000000" w:themeColor="text1"/>
                <w:sz w:val="18"/>
                <w:szCs w:val="18"/>
                <w:lang w:val="en-US"/>
              </w:rPr>
              <w:fldChar w:fldCharType="end"/>
            </w:r>
            <w:r w:rsidR="009A04A9" w:rsidRPr="00A77D13">
              <w:rPr>
                <w:rFonts w:ascii="Times New Roman" w:hAnsi="Times New Roman"/>
                <w:color w:val="000000" w:themeColor="text1"/>
                <w:sz w:val="18"/>
                <w:szCs w:val="18"/>
                <w:lang w:val="en-US"/>
              </w:rPr>
              <w:t>.</w:t>
            </w:r>
          </w:p>
          <w:p w14:paraId="62A58A72" w14:textId="7C0DB2B9" w:rsidR="00D96602" w:rsidRPr="00A77D13" w:rsidRDefault="00D96602" w:rsidP="00D96602">
            <w:pPr>
              <w:pStyle w:val="a7"/>
              <w:numPr>
                <w:ilvl w:val="0"/>
                <w:numId w:val="15"/>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Questions in our proposed questionnaire</w:t>
            </w:r>
            <w:r w:rsidR="009A04A9" w:rsidRPr="00A77D13">
              <w:rPr>
                <w:rFonts w:ascii="Times New Roman" w:hAnsi="Times New Roman"/>
                <w:color w:val="000000" w:themeColor="text1"/>
                <w:sz w:val="18"/>
                <w:szCs w:val="18"/>
                <w:lang w:val="en-US"/>
              </w:rPr>
              <w:t>.</w:t>
            </w:r>
          </w:p>
        </w:tc>
        <w:tc>
          <w:tcPr>
            <w:tcW w:w="2068" w:type="pct"/>
          </w:tcPr>
          <w:p w14:paraId="03BD3034"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{"citationID":"a21itsqqeb4","properties":{"formattedCitation":"(Buckinx &amp; Van den Poel, 2005)","plainCitation":"(Buckinx &amp; Van den Poel, 2005)","noteIndex":0},"citationItems":[{"id":1302,"uris":["http://zotero.org/users/3058091/items/V4XGW57D"],"uri":["http://zotero.org/users/3058091/items/V4XGW57D"],"itemData":{"id":1302,"type":"article-journal","title":"Customer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(Buckinx &amp; Van den Poel, 2005)</w:t>
            </w:r>
            <w:r w:rsidRPr="00A77D13">
              <w:rPr>
                <w:rFonts w:ascii="Times New Roman" w:hAnsi="Times New Roman" w:cs="Times New Roman"/>
                <w:color w:val="000000" w:themeColor="text1"/>
                <w:sz w:val="18"/>
                <w:szCs w:val="18"/>
                <w:lang w:val="en-US"/>
              </w:rPr>
              <w:fldChar w:fldCharType="end"/>
            </w:r>
            <w:r w:rsidRPr="00A77D13">
              <w:rPr>
                <w:rFonts w:ascii="Times New Roman" w:hAnsi="Times New Roman" w:cs="Times New Roman"/>
                <w:color w:val="000000" w:themeColor="text1"/>
                <w:sz w:val="18"/>
                <w:szCs w:val="18"/>
                <w:lang w:val="en-US"/>
              </w:rPr>
              <w:t xml:space="preserve"> </w:t>
            </w:r>
          </w:p>
          <w:p w14:paraId="0BEEFDE1" w14:textId="77777777"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2</w:t>
            </w:r>
            <w:r w:rsidRPr="00A77D13">
              <w:rPr>
                <w:rFonts w:ascii="Times New Roman" w:hAnsi="Times New Roman" w:cs="Times New Roman"/>
                <w:color w:val="000000" w:themeColor="text1"/>
                <w:sz w:val="18"/>
                <w:szCs w:val="18"/>
                <w:vertAlign w:val="superscript"/>
                <w:lang w:val="en-US"/>
              </w:rPr>
              <w:t>nd</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{"citationID":"avik5pngav","properties":{"formattedCitation":"(Ahn et al., 2006)","plainCitation":"(Ahn et al.,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(Ahn et al., 2006)</w:t>
            </w:r>
            <w:r w:rsidRPr="00A77D13">
              <w:rPr>
                <w:rFonts w:ascii="Times New Roman" w:hAnsi="Times New Roman" w:cs="Times New Roman"/>
                <w:color w:val="000000" w:themeColor="text1"/>
                <w:sz w:val="18"/>
                <w:szCs w:val="18"/>
                <w:lang w:val="en-US"/>
              </w:rPr>
              <w:fldChar w:fldCharType="end"/>
            </w:r>
          </w:p>
          <w:p w14:paraId="6A8E630C" w14:textId="6C1D7A89" w:rsidR="00D96602" w:rsidRPr="00A77D13" w:rsidRDefault="00D96602" w:rsidP="00D9660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Here, we should highlight that the third entry in measure column is not a different measure but a different way of using the same measure (in the first two entries, we take the info directly from the company’s archives, whereas in the last case, we take the same info indirectly through questions in the questionnaire from each customer. In the latter case, the questions are based on the above-mentioned sources as well)</w:t>
            </w:r>
            <w:r w:rsidR="009A04A9" w:rsidRPr="00A77D13">
              <w:rPr>
                <w:rFonts w:ascii="Times New Roman" w:hAnsi="Times New Roman" w:cs="Times New Roman"/>
                <w:color w:val="000000" w:themeColor="text1"/>
                <w:sz w:val="18"/>
                <w:szCs w:val="18"/>
                <w:lang w:val="en-US"/>
              </w:rPr>
              <w:t>.</w:t>
            </w:r>
          </w:p>
        </w:tc>
      </w:tr>
      <w:tr w:rsidR="00D96602" w:rsidRPr="00CD1B80" w14:paraId="18FB21E5" w14:textId="77777777" w:rsidTr="00D96602">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903" w:type="pct"/>
          </w:tcPr>
          <w:p w14:paraId="46402D69" w14:textId="77777777" w:rsidR="00D96602" w:rsidRPr="00A77D13" w:rsidRDefault="00D96602" w:rsidP="00D96602">
            <w:pPr>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Unpaid balance</w:t>
            </w:r>
          </w:p>
        </w:tc>
        <w:tc>
          <w:tcPr>
            <w:tcW w:w="2029" w:type="pct"/>
          </w:tcPr>
          <w:p w14:paraId="271AE0E6" w14:textId="6C4E197B" w:rsidR="00D96602" w:rsidRPr="00A77D13" w:rsidRDefault="00D96602" w:rsidP="00D96602">
            <w:pPr>
              <w:pStyle w:val="a7"/>
              <w:numPr>
                <w:ilvl w:val="0"/>
                <w:numId w:val="16"/>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Balance of accounts of wholesale customers (if any existing and used in our search) (Ahn et al., 2006)</w:t>
            </w:r>
            <w:r w:rsidR="009A04A9" w:rsidRPr="00A77D13">
              <w:rPr>
                <w:rFonts w:ascii="Times New Roman" w:hAnsi="Times New Roman"/>
                <w:color w:val="000000" w:themeColor="text1"/>
                <w:sz w:val="18"/>
                <w:szCs w:val="18"/>
                <w:lang w:val="en-US"/>
              </w:rPr>
              <w:t>.</w:t>
            </w:r>
          </w:p>
          <w:p w14:paraId="2AB8794A" w14:textId="7777777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As far as the retail customers are concerned, the company provides no credit.</w:t>
            </w:r>
          </w:p>
        </w:tc>
        <w:tc>
          <w:tcPr>
            <w:tcW w:w="2068" w:type="pct"/>
          </w:tcPr>
          <w:p w14:paraId="0211E068" w14:textId="0B3477FA"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 xml:space="preserve">Sources which use (or suggest to use) the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{"citationID":"a209j6e0p0q","properties":{"formattedCitation":"(Ahn et al., 2006)","plainCitation":"(Ahn et al., 2006)","noteIndex":0},"citationItems":[{"id":825,"uris":["http://zotero.org/users/3058091/items/3UT55XP9"],"uri":["http://zotero.org/users/3058091/items/3UT55XP9"],"itemData":{"id":825,"type":"article-journal","title":"Customer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(Ahn et al., 2006)</w:t>
            </w:r>
            <w:r w:rsidRPr="00A77D13">
              <w:rPr>
                <w:rFonts w:ascii="Times New Roman" w:hAnsi="Times New Roman" w:cs="Times New Roman"/>
                <w:color w:val="000000" w:themeColor="text1"/>
                <w:sz w:val="18"/>
                <w:szCs w:val="18"/>
                <w:lang w:val="en-US"/>
              </w:rPr>
              <w:fldChar w:fldCharType="end"/>
            </w:r>
            <w:r w:rsidR="009A04A9" w:rsidRPr="00A77D13">
              <w:rPr>
                <w:rFonts w:ascii="Times New Roman" w:hAnsi="Times New Roman" w:cs="Times New Roman"/>
                <w:color w:val="000000" w:themeColor="text1"/>
                <w:sz w:val="18"/>
                <w:szCs w:val="18"/>
                <w:lang w:val="en-US"/>
              </w:rPr>
              <w:t>.</w:t>
            </w:r>
          </w:p>
          <w:p w14:paraId="02DAA511" w14:textId="77777777" w:rsidR="00D96602" w:rsidRPr="00A77D13" w:rsidRDefault="00D96602" w:rsidP="00D9660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US"/>
              </w:rPr>
            </w:pPr>
          </w:p>
        </w:tc>
      </w:tr>
      <w:tr w:rsidR="00D96602" w:rsidRPr="00CD1B80" w14:paraId="231B5E30" w14:textId="77777777" w:rsidTr="009A04A9">
        <w:trPr>
          <w:trHeight w:val="1191"/>
        </w:trPr>
        <w:tc>
          <w:tcPr>
            <w:cnfStyle w:val="001000000000" w:firstRow="0" w:lastRow="0" w:firstColumn="1" w:lastColumn="0" w:oddVBand="0" w:evenVBand="0" w:oddHBand="0" w:evenHBand="0" w:firstRowFirstColumn="0" w:firstRowLastColumn="0" w:lastRowFirstColumn="0" w:lastRowLastColumn="0"/>
            <w:tcW w:w="903" w:type="pct"/>
          </w:tcPr>
          <w:p w14:paraId="755018D0" w14:textId="77777777" w:rsidR="00D96602" w:rsidRPr="00A77D13" w:rsidRDefault="00D96602" w:rsidP="00D96602">
            <w:pPr>
              <w:spacing w:before="240"/>
              <w:jc w:val="both"/>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Customer Status</w:t>
            </w:r>
          </w:p>
        </w:tc>
        <w:tc>
          <w:tcPr>
            <w:tcW w:w="2029" w:type="pct"/>
          </w:tcPr>
          <w:p w14:paraId="1CD4D8D9" w14:textId="77777777" w:rsidR="00D96602" w:rsidRPr="00A77D13" w:rsidRDefault="00D96602" w:rsidP="00D96602">
            <w:pPr>
              <w:pStyle w:val="a7"/>
              <w:numPr>
                <w:ilvl w:val="0"/>
                <w:numId w:val="17"/>
              </w:numPr>
              <w:spacing w:before="24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Number of repeat purchases</w:t>
            </w:r>
          </w:p>
          <w:p w14:paraId="2C8FB2DB" w14:textId="261E862A" w:rsidR="00D96602" w:rsidRPr="00A77D13" w:rsidRDefault="00D96602" w:rsidP="00D96602">
            <w:pPr>
              <w:pStyle w:val="a7"/>
              <w:spacing w:before="24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18"/>
                <w:szCs w:val="18"/>
                <w:lang w:val="en-US"/>
              </w:rPr>
            </w:pPr>
            <w:r w:rsidRPr="00A77D13">
              <w:rPr>
                <w:rFonts w:ascii="Times New Roman" w:hAnsi="Times New Roman"/>
                <w:color w:val="000000" w:themeColor="text1"/>
                <w:sz w:val="18"/>
                <w:szCs w:val="18"/>
                <w:lang w:val="en-US"/>
              </w:rPr>
              <w:t xml:space="preserve">and Time of last purchase </w:t>
            </w:r>
            <w:r w:rsidRPr="00A77D13">
              <w:rPr>
                <w:rFonts w:ascii="Times New Roman" w:hAnsi="Times New Roman"/>
                <w:color w:val="000000" w:themeColor="text1"/>
                <w:sz w:val="18"/>
                <w:szCs w:val="18"/>
                <w:lang w:val="en-US"/>
              </w:rPr>
              <w:fldChar w:fldCharType="begin"/>
            </w:r>
            <w:r w:rsidRPr="00A77D13">
              <w:rPr>
                <w:rFonts w:ascii="Times New Roman" w:hAnsi="Times New Roman"/>
                <w:color w:val="000000" w:themeColor="text1"/>
                <w:sz w:val="18"/>
                <w:szCs w:val="18"/>
                <w:lang w:val="en-US"/>
              </w:rPr>
              <w:instrText xml:space="preserve"> ADDIN ZOTERO_ITEM CSL_CITATION {"citationID":"a1tsmj7v1jc","properties":{"formattedCitation":"(Ahn et al., 2006; Buckinx &amp; Van den Poel, 2005)","plainCitation":"(Ahn et al., 2006; Buckinx &amp; Van den Poel, 2005)","noteIndex":0},"citationItems":[{"id":825,"uris":["http://zotero.org/users/3058091/items/3UT55XP9"],"uri":["http://zotero.org/users/3058091/items/3UT55XP9"],"itemData":{"id":825,"type":"article-journal","title":"Customer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Pr="00A77D13">
              <w:rPr>
                <w:rFonts w:ascii="Times New Roman" w:hAnsi="Times New Roman"/>
                <w:color w:val="000000" w:themeColor="text1"/>
                <w:sz w:val="18"/>
                <w:szCs w:val="18"/>
                <w:lang w:val="en-US"/>
              </w:rPr>
              <w:fldChar w:fldCharType="separate"/>
            </w:r>
            <w:r w:rsidRPr="00A77D13">
              <w:rPr>
                <w:rFonts w:ascii="Times New Roman" w:hAnsi="Times New Roman"/>
                <w:color w:val="000000" w:themeColor="text1"/>
                <w:sz w:val="18"/>
                <w:szCs w:val="18"/>
                <w:lang w:val="en-US"/>
              </w:rPr>
              <w:t>(Ahn et al., 2006; Buckinx &amp; Van den Poel, 2005)</w:t>
            </w:r>
            <w:r w:rsidRPr="00A77D13">
              <w:rPr>
                <w:rFonts w:ascii="Times New Roman" w:hAnsi="Times New Roman"/>
                <w:color w:val="000000" w:themeColor="text1"/>
                <w:sz w:val="18"/>
                <w:szCs w:val="18"/>
                <w:lang w:val="en-US"/>
              </w:rPr>
              <w:fldChar w:fldCharType="end"/>
            </w:r>
            <w:r w:rsidRPr="00A77D13">
              <w:rPr>
                <w:rFonts w:ascii="Times New Roman" w:hAnsi="Times New Roman"/>
                <w:color w:val="000000" w:themeColor="text1"/>
                <w:sz w:val="18"/>
                <w:szCs w:val="18"/>
                <w:lang w:val="en-US"/>
              </w:rPr>
              <w:t>measured through questions in the questionnaire</w:t>
            </w:r>
            <w:r w:rsidR="009A04A9" w:rsidRPr="00A77D13">
              <w:rPr>
                <w:rFonts w:ascii="Times New Roman" w:hAnsi="Times New Roman"/>
                <w:color w:val="000000" w:themeColor="text1"/>
                <w:sz w:val="18"/>
                <w:szCs w:val="18"/>
                <w:lang w:val="en-US"/>
              </w:rPr>
              <w:t>.</w:t>
            </w:r>
          </w:p>
        </w:tc>
        <w:tc>
          <w:tcPr>
            <w:tcW w:w="2068" w:type="pct"/>
          </w:tcPr>
          <w:p w14:paraId="1FCD53FA" w14:textId="59B594E9" w:rsidR="00D96602" w:rsidRPr="00A77D13" w:rsidRDefault="00D96602" w:rsidP="00D96602">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A77D13">
              <w:rPr>
                <w:rFonts w:ascii="Times New Roman" w:hAnsi="Times New Roman" w:cs="Times New Roman"/>
                <w:color w:val="000000" w:themeColor="text1"/>
                <w:sz w:val="18"/>
                <w:szCs w:val="18"/>
                <w:lang w:val="en-US"/>
              </w:rPr>
              <w:t>Sources which use (or suggest to use) the 1</w:t>
            </w:r>
            <w:r w:rsidRPr="00A77D13">
              <w:rPr>
                <w:rFonts w:ascii="Times New Roman" w:hAnsi="Times New Roman" w:cs="Times New Roman"/>
                <w:color w:val="000000" w:themeColor="text1"/>
                <w:sz w:val="18"/>
                <w:szCs w:val="18"/>
                <w:vertAlign w:val="superscript"/>
                <w:lang w:val="en-US"/>
              </w:rPr>
              <w:t>st</w:t>
            </w:r>
            <w:r w:rsidRPr="00A77D13">
              <w:rPr>
                <w:rFonts w:ascii="Times New Roman" w:hAnsi="Times New Roman" w:cs="Times New Roman"/>
                <w:color w:val="000000" w:themeColor="text1"/>
                <w:sz w:val="18"/>
                <w:szCs w:val="18"/>
                <w:lang w:val="en-US"/>
              </w:rPr>
              <w:t xml:space="preserve"> measure </w:t>
            </w:r>
            <w:r w:rsidRPr="00A77D13">
              <w:rPr>
                <w:rFonts w:ascii="Times New Roman" w:hAnsi="Times New Roman" w:cs="Times New Roman"/>
                <w:color w:val="000000" w:themeColor="text1"/>
                <w:sz w:val="18"/>
                <w:szCs w:val="18"/>
                <w:lang w:val="en-US"/>
              </w:rPr>
              <w:fldChar w:fldCharType="begin"/>
            </w:r>
            <w:r w:rsidRPr="00A77D13">
              <w:rPr>
                <w:rFonts w:ascii="Times New Roman" w:hAnsi="Times New Roman" w:cs="Times New Roman"/>
                <w:color w:val="000000" w:themeColor="text1"/>
                <w:sz w:val="18"/>
                <w:szCs w:val="18"/>
                <w:lang w:val="en-US"/>
              </w:rPr>
              <w:instrText xml:space="preserve"> ADDIN ZOTERO_ITEM CSL_CITATION {"citationID":"TH588Lx5","properties":{"formattedCitation":"(Ahn et al., 2006; Buckinx &amp; Van den Poel, 2005)","plainCitation":"(Ahn et al., 2006; Buckinx &amp; Van den Poel, 2005)","noteIndex":0},"citationItems":[{"id":825,"uris":["http://zotero.org/users/3058091/items/3UT55XP9"],"uri":["http://zotero.org/users/3058091/items/3UT55XP9"],"itemData":{"id":825,"type":"article-journal","title":"Customer churn analysis: Churn determinants and mediation effects of partial defection in the Korean mobile telecommunications service industry","container-title":"Telecommunications Policy","page":"552-568","volume":"30","issue":"10-11","source":"CrossRef","DOI":"10.1016/j.telpol.2006.09.006","ISSN":"03085961","title-short":"Customer churn analysis","language":"en","author":[{"family":"Ahn","given":"Jae-Hyeon"},{"family":"Han","given":"Sang-Pil"},{"family":"Lee","given":"Yung-Seop"}],"issued":{"date-parts":[["2006",11]]}}},{"id":1302,"uris":["http://zotero.org/users/3058091/items/V4XGW57D"],"uri":["http://zotero.org/users/3058091/items/V4XGW57D"],"itemData":{"id":1302,"type":"article-journal","title":"Customer base analysis: partial defection of behaviourally loyal clients in a non-contractual FMCG retail setting","container-title":"European Journal of Operational Research","page":"252-268","volume":"164","issue":"1","source":"CrossRef","DOI":"10.1016/j.ejor.2003.12.010","ISSN":"03772217","title-short":"Customer base analysis","language":"en","author":[{"family":"Buckinx","given":"Wouter"},{"family":"Van den Poel","given":"Dirk"}],"issued":{"date-parts":[["2005",7]]}}}],"schema":"https://github.com/citation-style-language/schema/raw/master/csl-citation.json"} </w:instrText>
            </w:r>
            <w:r w:rsidRPr="00A77D13">
              <w:rPr>
                <w:rFonts w:ascii="Times New Roman" w:hAnsi="Times New Roman" w:cs="Times New Roman"/>
                <w:color w:val="000000" w:themeColor="text1"/>
                <w:sz w:val="18"/>
                <w:szCs w:val="18"/>
                <w:lang w:val="en-US"/>
              </w:rPr>
              <w:fldChar w:fldCharType="separate"/>
            </w:r>
            <w:r w:rsidRPr="00A77D13">
              <w:rPr>
                <w:rFonts w:ascii="Times New Roman" w:hAnsi="Times New Roman" w:cs="Times New Roman"/>
                <w:color w:val="000000" w:themeColor="text1"/>
                <w:sz w:val="18"/>
                <w:szCs w:val="18"/>
                <w:lang w:val="en-US"/>
              </w:rPr>
              <w:t>(Ahn et al., 2006; Buckinx &amp; Van den Poel, 2005)</w:t>
            </w:r>
            <w:r w:rsidRPr="00A77D13">
              <w:rPr>
                <w:rFonts w:ascii="Times New Roman" w:hAnsi="Times New Roman" w:cs="Times New Roman"/>
                <w:color w:val="000000" w:themeColor="text1"/>
                <w:sz w:val="18"/>
                <w:szCs w:val="18"/>
                <w:lang w:val="en-US"/>
              </w:rPr>
              <w:fldChar w:fldCharType="end"/>
            </w:r>
            <w:r w:rsidR="009A04A9" w:rsidRPr="00A77D13">
              <w:rPr>
                <w:rFonts w:ascii="Times New Roman" w:hAnsi="Times New Roman" w:cs="Times New Roman"/>
                <w:color w:val="000000" w:themeColor="text1"/>
                <w:sz w:val="18"/>
                <w:szCs w:val="18"/>
                <w:lang w:val="en-US"/>
              </w:rPr>
              <w:t>.</w:t>
            </w:r>
          </w:p>
        </w:tc>
      </w:tr>
    </w:tbl>
    <w:p w14:paraId="270C5837" w14:textId="77777777" w:rsidR="00D96602" w:rsidRPr="00A77D13" w:rsidRDefault="00D96602" w:rsidP="00D96602">
      <w:pPr>
        <w:rPr>
          <w:rFonts w:ascii="Times New Roman" w:hAnsi="Times New Roman" w:cs="Times New Roman"/>
          <w:lang w:val="en-US"/>
        </w:rPr>
      </w:pPr>
    </w:p>
    <w:p w14:paraId="35253286" w14:textId="77777777" w:rsidR="00C2029D" w:rsidRPr="00A77D13" w:rsidRDefault="00C2029D" w:rsidP="00C2029D">
      <w:pPr>
        <w:pStyle w:val="20"/>
        <w:spacing w:before="240"/>
        <w:rPr>
          <w:rFonts w:cs="Times New Roman"/>
        </w:rPr>
      </w:pPr>
      <w:bookmarkStart w:id="35" w:name="_Toc25530501"/>
      <w:r w:rsidRPr="00A77D13">
        <w:rPr>
          <w:rFonts w:cs="Times New Roman"/>
        </w:rPr>
        <w:lastRenderedPageBreak/>
        <w:t>Bond measurement</w:t>
      </w:r>
      <w:bookmarkEnd w:id="35"/>
      <w:r w:rsidRPr="00A77D13">
        <w:rPr>
          <w:rFonts w:cs="Times New Roman"/>
        </w:rPr>
        <w:t xml:space="preserve"> </w:t>
      </w:r>
    </w:p>
    <w:p w14:paraId="6F0FFC45"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Due to the importance of the formation of emotional and transactional bonds in our research, we decide to dedicate a whole section on the different ways of measurement for bonds in the existing literature and how we can implement them in our research.</w:t>
      </w:r>
    </w:p>
    <w:p w14:paraId="534DC8BE"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affect theory of social exchange by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{"citationID":"a2qubbbah6a","properties":{"formattedCitation":"(Lawler,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 (2001)</w:t>
      </w:r>
      <w:r w:rsidRPr="00A77D13">
        <w:rPr>
          <w:rFonts w:ascii="Times New Roman" w:hAnsi="Times New Roman" w:cs="Times New Roman"/>
          <w:sz w:val="24"/>
          <w:szCs w:val="24"/>
        </w:rPr>
        <w:fldChar w:fldCharType="end"/>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which we have analyzed extensively above supports that the task “jointness” of an exchange or interaction determines if a participant perceive the social unit as a source of the individual’s emotions of feelings. More specifically, participants in a social exchange tend to attribute their individually-felt emotions to the relationship with the other party or a group if the task is high in “jointness”. On the contrary, if the task is low in “jointness”, they’re inclined to attribute their feelings to themselves or another’s behavior. </w:t>
      </w:r>
    </w:p>
    <w:p w14:paraId="6A1B0D98"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“Jointness” can vary based on many subjective and objective elements. For instance, a manager may objectively create tasks in which the employees closely interact. So, the “jointness” here is high on purpose. In contrast, if we assume that we have parental responsibilities which can be defined as loose and intermingled and thus, “parenting” should foster a greater sense of “jointness” responsibility even if the tasks are not objectively structured. The main focus of the discussion here is that both objective and subjective conditions surrounding a task are important. </w:t>
      </w:r>
    </w:p>
    <w:p w14:paraId="2AE561A1"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{"citationID":"a1ivhn8v91c","properties":{"formattedCitation":"(Lawler, Thye, &amp; Yoon, 2008)","plainCitation":"(Lawler, Thye, &amp; Yoon, 2008)","dontUpdate":true,"noteIndex":0},"citationItems":[{"id":80,"uris":["http://zotero.org/users/3058091/items/8RENZ4RZ"],"uri":["http://zotero.org/users/3058091/items/8RENZ4RZ"],"itemData":{"id":80,"type":"article-journal","title":"Social exchange and micro social order","container-title":"American Sociological Review","page":"519–542","volume":"73","issue":"4","source":"Google Scholar","author":[{"family":"Lawler","given":"Edward J."},{"family":"Thye","given":"Shane R."},{"family":"Yoon","given":"Jeongkoo"}],"issued":{"date-parts":[["2008"]]}}}],"schema":"https://github.com/citation-style-language/schema/raw/master/csl-citation.json"}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 Thye, &amp; Yoon, (2008)</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theory posits a sharp distinction between global emotions, namely spontaneous feelings and specific emotions that emerge for subsequent interpretation of these spontaneous emotions. We have analyzed extensively above that important feelings for the shaping of relational exchanges between two parties and any emotional bond are the latter. This distinction presented in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{"citationID":"L4G5zqx1","properties":{"formattedCitation":"(Lawler, 2001)","plainCitation":"(Lawler, 2001)","dontUpdate":true,"noteIndex":0},"citationItems":[{"id":333,"uris":["http://zotero.org/users/3058091/items/3JH5QSA9"],"uri":["http://zotero.org/users/3058091/items/3JH5QSA9"],"itemData":{"id":333,"type":"article-journal","title":"An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Lawler's (2001)</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affect theory is based on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{"citationID":"a34314o7nb","properties":{"formattedCitation":"(Weiner, 1986)","plainCitation":"(Weiner, 1986)","dontUpdate":true,"noteIndex":0},"citationItems":[{"id":77,"uris":["http://zotero.org/users/3058091/items/CG3SZGJI"],"uri":["http://zotero.org/users/3058091/items/CG3SZGJI"],"itemData":{"id":77,"type":"book","title":"An Attributional Theory of Motivation and Emotion.","publisher":"Springer","publisher-place":"New York","event-place":"New York","author":[{"family":"Weiner","given":"Bernhard"}],"issued":{"date-parts":[["1986"]]}}}],"schema":"https://github.com/citation-style-language/schema/raw/master/csl-citation.json"}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Weiner's (1986)</w:t>
      </w:r>
      <w:r w:rsidRPr="00A77D13">
        <w:rPr>
          <w:rFonts w:ascii="Times New Roman" w:hAnsi="Times New Roman" w:cs="Times New Roman"/>
          <w:sz w:val="24"/>
          <w:szCs w:val="24"/>
        </w:rPr>
        <w:fldChar w:fldCharType="end"/>
      </w:r>
      <w:r w:rsidRPr="00A77D13">
        <w:rPr>
          <w:rFonts w:ascii="Times New Roman" w:hAnsi="Times New Roman" w:cs="Times New Roman"/>
          <w:color w:val="FF0000"/>
          <w:sz w:val="24"/>
          <w:szCs w:val="24"/>
          <w:lang w:val="en-US"/>
        </w:rPr>
        <w:t xml:space="preserve"> </w:t>
      </w:r>
      <w:r w:rsidRPr="00A77D13">
        <w:rPr>
          <w:rFonts w:ascii="Times New Roman" w:hAnsi="Times New Roman" w:cs="Times New Roman"/>
          <w:sz w:val="24"/>
          <w:szCs w:val="24"/>
          <w:lang w:val="en-US"/>
        </w:rPr>
        <w:t xml:space="preserve">attribution theory of emotion and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{"citationID":"a294t7b7746","properties":{"formattedCitation":"(Damasio, 1999)","plainCitation":"(Damasio, 1999)","dontUpdate":true,"noteIndex":0},"citationItems":[{"id":76,"uris":["http://zotero.org/users/3058091/items/56AANDWP"],"uri":["http://zotero.org/users/3058091/items/56AANDWP"],"itemData":{"id":76,"type":"book","title":"The feeling of what happens : body and emotion in the making of consciousness","volume":"1","edition":"Harcourt Brace","author":[{"family":"Damasio","given":"A. R."}],"issued":{"date-parts":[["1999"]]}}}],"schema":"https://github.com/citation-style-language/schema/raw/master/csl-citation.json"}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Damasio's (1999)</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notion that “feeling feelings” make salient that one is being affected in a manner. As we have explained, global emotions like “feeling good” or “feeling bad” are involuntary felt as a result of any exchange or any social interaction. On the other hand, specific emotions are related to a particular social object like ourselves or a social entity. Theoretically, specific emotions like pride in ourselves or gratitude/ hate toward another emerge as participants in an exchange experience and interpret the origins of their global feelings.</w:t>
      </w:r>
    </w:p>
    <w:p w14:paraId="3CDF160F"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Theory and previous research indicate that individuals are inclined to attribute positive events to themselves and negative events to others or the environment of the exchange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{"citationID":"a1ketstnek3","properties":{"formattedCitation":"(Jones &amp; Davis, 1965; Kelley, 1967; Mezulis, Abramson, Hyde, &amp; Hankin, 2004)","plainCitation":"(Jones &amp; Davis, 1965; Kelley, 1967; Mezulis, Abramson, Hyde, &amp; Hankin, 2004)","dontUpdate":true,"noteIndex":0},"citationItems":[{"id":72,"uris":["http://zotero.org/users/3058091/items/G2AQEINU"],"uri":["http://zotero.org/users/3058091/items/G2AQEINU"],"itemData":{"id":72,"type":"article-journal","title":"From Acts to Dispositions: The Attribution Process in Person Perception.","container-title":"Advances in Experimental Social Psychology","page":"219-266","volume":"2","author":[{"family":"Jones","given":"Edward E."},{"family":"Davis","given":"E. Keith"}],"issued":{"date-parts":[["1965"]]}}},{"id":75,"uris":["http://zotero.org/users/3058091/items/NXGUWIE8"],"uri":["http://zotero.org/users/3058091/items/NXGUWIE8"],"itemData":{"id":75,"type":"book","title":"Attribution Theory in Social Psychology.","publisher":"University of Nebraska Press","publisher-place":"D. Levine. Lincoln, NE","volume":"15","number-of-pages":"220-266","edition":"in Nebraska Symposium on Motivation","event-place":"D. Levine. Lincoln, NE","author":[{"family":"Kelley","given":"Harold H."}],"issued":{"date-parts":[["1967"]]}}},{"id":74,"uris":["http://zotero.org/users/3058091/items/UN6UV2QW"],"uri":["http://zotero.org/users/3058091/items/UN6UV2QW"],"itemData":{"id":74,"type":"article-journal","title":"Is There a Universal Positivity Bias in Attributions? A Meta-Analytic Review of Individual, Developmental, and Cultural Differences in the Self-Serving Attributional Bias.","container-title":"Psychological Bulletin","page":"711-747","volume":"130","issue":"5","source":"CrossRef","DOI":"10.1037/0033-2909.130.5.711","ISSN":"1939-1455, 0033-2909","title-short":"Is There a Universal Positivity Bias in Attributions?","language":"en","author":[{"family":"Mezulis","given":"Amy H."},{"family":"Abramson","given":"Lyn Y."},{"family":"Hyde","given":"Janet S."},{"family":"Hankin","given":"Benjamin L."}],"issued":{"date-parts":[["2004"]]}}}],"schema":"https://github.com/citation-style-language/schema/raw/master/csl-citation.json"}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(Jones &amp; Davis, 1965; Kelley, 1967; Mezulis, Abramson, Hyde, &amp; Hankin, 2004</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for more, see locus of control,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{"citationID":"aq7kl207nk","properties":{"formattedCitation":"(Judge, Erez, Bono, &amp; Thoresen, 2002)","plainCitation":"(Judge, Erez, Bono, &amp; Thoresen, 2002)","dontUpdate":true,"noteIndex":0},"citationItems":[{"id":73,"uris":["http://zotero.org/users/3058091/items/KQW945KX"],"uri":["http://zotero.org/users/3058091/items/KQW945KX"],"itemData":{"id":73,"type":"article-journal","title":"Are measures of self-esteem, neuroticism, locus of control, and generalized self-efficacy indicators of a common core construct?","container-title":"Journal of Personality and Social Psychology","page":"693-710","volume":"83","issue":"3","source":"CrossRef","DOI":"10.1037/0022-3514.83.3.693","ISSN":"1939-1315, 0022-3514","language":"en","author":[{"family":"Judge","given":"Timothy A."},{"family":"Erez","given":"Amir"},{"family":"Bono","given":"Joyce E."},{"family":"Thoresen","given":"Carl J."}],"issued":{"date-parts":[["2002"]]}}}],"schema":"https://github.com/citation-style-language/schema/raw/master/csl-citation.json"}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Judge, Erez, Bono, &amp; Thoresen, 2002)</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The implication is that people participating in a “jointness” task will tend to take pride for the group successes rather than feeling grateful for the others’ contributions whereas they would feel easier hate and anger towards others in a case of a group failure.  This self-serving behavior supports the notion that it is not easy for repeated exchanges to create positive feelings about a group or a social entity. The affect theory of Lawler (2001) overcomes this problem by specifying certain conditions under which emotional attribution will overcome or mitigate self-serving biases to create personal attachments. More particularly, it proposes that there are objective (real structural elements) and subjective (cognitive and phycological elements) conditions that define when global emotions are attributed to social units. The main element for a proper attribution is the degree that each individual participation to achieve success is easily distinguishable and separate or indistinguishable and non-separate. One visible example of this condition is that for example, specialized or independent role in a work setting make salient the individual responsibility, whereas collaborative work roles make salient shared or collective responsibility. Following this line of thought, this notion implies that structures fostering collective responsibility generates greater “jointness” construed by two elements 1) the non-separability of task behaviors and contributions which correspond to the objective part in a social exchange setting and 2) the sense of shared responsibility of success or failure which represent the subjective part in a social exchange environment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{"citationID":"a1hhsq0irja","properties":{"formattedCitation":"(Lawler et al., 2008)","plainCitation":"(Lawler et al., 2008)","noteIndex":0},"citationItems":[{"id":80,"uris":["http://zotero.org/users/3058091/items/8RENZ4RZ"],"uri":["http://zotero.org/users/3058091/items/8RENZ4RZ"],"itemData":{"id":80,"type":"article-journal","title":"Social exchange and micro social order","container-title":"American Sociological Review","page":"519–542","volume":"73","issue":"4","source":"Google Scholar","author":[{"family":"Lawler","given":"Edward J."},{"family":"Thye","given":"Shane R."},{"family":"Yoon","given":"Jeongkoo"}],"issued":{"date-parts":[["2008"]]}}}],"schema":"https://github.com/citation-style-language/schema/raw/master/csl-citation.json"}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 et al., 2008)</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In order to explain the latter part in greater detail, we can consider the following example. If employees in a professional establishment perceive a shared responsibility for collective success, positive emotions from the task completion are more likely to generate affective attachments towards the cooperating colleagues. In contrast, if the same people share in the responsibility for a collective failure, the resulting negative emotions will probably generate affective detachment from the group.  These two elements which comprise “jointness” are also interrelated. In other words, the non-separability of task activity create an increased perception and in turn, shared responsibility produces affective attachment creating in this way a circle which reinforces the attribution of </w:t>
      </w:r>
      <w:r w:rsidRPr="00A77D13">
        <w:rPr>
          <w:rFonts w:ascii="Times New Roman" w:hAnsi="Times New Roman" w:cs="Times New Roman"/>
          <w:sz w:val="24"/>
          <w:szCs w:val="24"/>
          <w:lang w:val="en-US"/>
        </w:rPr>
        <w:lastRenderedPageBreak/>
        <w:t>emotions (for more on this circle, see affect theory of emotions</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{"citationID":"a135uqnsv8a","properties":{"formattedCitation":"(Lawler, 2001b)","plainCitation":"(Lawler, 2001b)","dontUpdate":true,"noteIndex":0},"citationItems":[{"id":333,"uris":["http://zotero.org/users/3058091/items/3JH5QSA9"],"uri":["http://zotero.org/users/3058091/items/3JH5QSA9"],"itemData":{"id":333,"type":"article-journal","title":"An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 2001)</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 xml:space="preserve"> and theory of relational cohesion </w:t>
      </w:r>
      <w:r w:rsidRPr="00A77D13">
        <w:rPr>
          <w:rFonts w:ascii="Times New Roman" w:hAnsi="Times New Roman" w:cs="Times New Roman"/>
          <w:sz w:val="24"/>
          <w:szCs w:val="24"/>
        </w:rPr>
        <w:fldChar w:fldCharType="begin"/>
      </w:r>
      <w:r w:rsidRPr="00A77D13">
        <w:rPr>
          <w:rFonts w:ascii="Times New Roman" w:hAnsi="Times New Roman" w:cs="Times New Roman"/>
          <w:sz w:val="24"/>
          <w:szCs w:val="24"/>
          <w:lang w:val="en-US"/>
        </w:rPr>
        <w:instrText xml:space="preserve"> ADDIN ZOTERO_ITEM CSL_CITATION {"citationID":"a1cgm2l33va","properties":{"formattedCitation":"(Lawler et al., 2008)","plainCitation":"(Lawler et al., 2008)","noteIndex":0},"citationItems":[{"id":80,"uris":["http://zotero.org/users/3058091/items/8RENZ4RZ"],"uri":["http://zotero.org/users/3058091/items/8RENZ4RZ"],"itemData":{"id":80,"type":"article-journal","title":"Social exchange and micro social order","container-title":"American Sociological Review","page":"519–542","volume":"73","issue":"4","source":"Google Scholar","author":[{"family":"Lawler","given":"Edward J."},{"family":"Thye","given":"Shane R."},{"family":"Yoon","given":"Jeongkoo"}],"issued":{"date-parts":[["2008"]]}}}],"schema":"https://github.com/citation-style-language/schema/raw/master/csl-citation.json"} </w:instrText>
      </w:r>
      <w:r w:rsidRPr="00A77D13">
        <w:rPr>
          <w:rFonts w:ascii="Times New Roman" w:hAnsi="Times New Roman" w:cs="Times New Roman"/>
          <w:sz w:val="24"/>
          <w:szCs w:val="24"/>
        </w:rPr>
        <w:fldChar w:fldCharType="separate"/>
      </w:r>
      <w:r w:rsidRPr="00A77D13">
        <w:rPr>
          <w:rFonts w:ascii="Times New Roman" w:hAnsi="Times New Roman" w:cs="Times New Roman"/>
          <w:sz w:val="24"/>
          <w:lang w:val="en-US"/>
        </w:rPr>
        <w:t>(Lawler et al., 2008)</w:t>
      </w:r>
      <w:r w:rsidRPr="00A77D13">
        <w:rPr>
          <w:rFonts w:ascii="Times New Roman" w:hAnsi="Times New Roman" w:cs="Times New Roman"/>
          <w:sz w:val="24"/>
          <w:szCs w:val="24"/>
        </w:rPr>
        <w:fldChar w:fldCharType="end"/>
      </w:r>
      <w:r w:rsidRPr="00A77D13">
        <w:rPr>
          <w:rFonts w:ascii="Times New Roman" w:hAnsi="Times New Roman" w:cs="Times New Roman"/>
          <w:sz w:val="24"/>
          <w:szCs w:val="24"/>
          <w:lang w:val="en-US"/>
        </w:rPr>
        <w:t>).</w:t>
      </w:r>
    </w:p>
    <w:p w14:paraId="555E1C9B"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Based on the above discussion, it is clear that the formation of not only relational bonds but also emotional attachments is the result of the level of “jointness”. An exchange with an increased level of “jointness” leads to the formation of both relational and emotional bonds. On the contrary, a relational exchange with a low level of “jointness” can lead only to the formation of relational bonds, if any. Therefore, our goal here is to measure the level of “jointness” in an exchange. Luckily, we can do this in a very simple way on our proposed experimental setting. As we have explained above, the level of “jointness” can be translated to the four forms of social exchange (negotiated, reciprocal, productive and generalized). The lowest level of “jointness” are evident in a generalized exchange (this exchange contains third parties which cannot be felt as sharing responsibility and the tasks developed in the exchange are unrelated one another) and the highest level of “jointness” can be found in productive exchange (productive exchanges are joint-ventures in which participants cooperate in a series of related tasks to achieve a certain goal). Negotiated and reciprocal exchanges stand somewhere in between. </w:t>
      </w:r>
    </w:p>
    <w:p w14:paraId="167C5A60"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By the rules of the experimental game that we have described in detail, the tasks which will be completed by the participants are interrelated and interconnected and therefore, our game is shaped in a way that it is objectively structured to have non-separability of each individual task while at the same time keeps the exchange coherent and cohesive. Therefore, all the participants in our experiment start from a common base in terms of “jointness” and they are given the same incentives (in our case, discounts to certain products from the shop which we examine) to foster a shared responsibility. In this way, in our experiment, the only element that affects the level of “jointness” is the perception of shared responsibility. Our experiment measures the level of reciprocity which can be used as a proxy for the level of perceived shared responsibility. A higher level of reciprocity will demonstrate a more aligned approach from each participant so as to achieve a collective outcome (which, in this case, could be the maximization of discounts for both parties). In contrast, the low level of reciprocity will exhibit a higher level of disengagement of the other party and a focus solely on self-interest. Thus, we can derive meaningful results for our </w:t>
      </w:r>
      <w:r w:rsidRPr="00A77D13">
        <w:rPr>
          <w:rFonts w:ascii="Times New Roman" w:hAnsi="Times New Roman" w:cs="Times New Roman"/>
          <w:sz w:val="24"/>
          <w:szCs w:val="24"/>
          <w:lang w:val="en-US"/>
        </w:rPr>
        <w:lastRenderedPageBreak/>
        <w:t>second study from the game presented in the first one by conducting a different analysis in our collective data through our experimental game.</w:t>
      </w:r>
    </w:p>
    <w:p w14:paraId="3BA3D637" w14:textId="77777777" w:rsidR="00C2029D" w:rsidRPr="00A77D13" w:rsidRDefault="00C2029D" w:rsidP="00C202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check alternatively how this bond formation is translated (through the reciprocity rewards) in higher brand loyalty, we can add some questions in our existing questionnaire to measure ex post the perception of shared responsibility of the participants during the experimental game (the questions could be the following: 1. Do you think that you shared a common goal with the other party in the game? and 2. Do you think that the outcome was the result of your own action or of the collective actions of both parties?). The reciprocity level and these question items together with the question items referring to brand loyalty which already exist in our questionnaire can give us a clear picture how (and if) emotional bond formation translates to increased brand loyalty. Moreover, despite being here related with part of the game, these questions can be transferred to the general context of the customer-vendor relationship and provide useful information in </w:t>
      </w:r>
      <w:bookmarkStart w:id="36" w:name="_Hlk495515795"/>
      <w:r w:rsidRPr="00A77D13">
        <w:rPr>
          <w:rFonts w:ascii="Times New Roman" w:hAnsi="Times New Roman" w:cs="Times New Roman"/>
          <w:sz w:val="24"/>
          <w:szCs w:val="24"/>
          <w:lang w:val="en-US"/>
        </w:rPr>
        <w:t xml:space="preserve">the customer-vendor bond forming.    </w:t>
      </w:r>
      <w:bookmarkEnd w:id="36"/>
    </w:p>
    <w:p w14:paraId="7112DCEF" w14:textId="77777777" w:rsidR="00C2029D" w:rsidRPr="00A77D13" w:rsidRDefault="00C2029D" w:rsidP="007231D2">
      <w:pPr>
        <w:spacing w:line="360" w:lineRule="auto"/>
        <w:jc w:val="both"/>
        <w:rPr>
          <w:rFonts w:ascii="Times New Roman" w:hAnsi="Times New Roman" w:cs="Times New Roman"/>
          <w:sz w:val="24"/>
          <w:szCs w:val="24"/>
          <w:lang w:val="en-US"/>
        </w:rPr>
      </w:pPr>
    </w:p>
    <w:p w14:paraId="2CC88E2E" w14:textId="77777777" w:rsidR="007231D2" w:rsidRPr="00A77D13" w:rsidRDefault="007231D2" w:rsidP="006B42A3">
      <w:pPr>
        <w:pStyle w:val="1"/>
        <w:spacing w:after="240"/>
        <w:jc w:val="center"/>
        <w:rPr>
          <w:rFonts w:cs="Times New Roman"/>
          <w:lang w:val="en-US"/>
        </w:rPr>
      </w:pPr>
      <w:bookmarkStart w:id="37" w:name="_Toc25530502"/>
      <w:r w:rsidRPr="00A77D13">
        <w:rPr>
          <w:rFonts w:cs="Times New Roman"/>
          <w:lang w:val="en-US"/>
        </w:rPr>
        <w:lastRenderedPageBreak/>
        <w:t>Data and methodology</w:t>
      </w:r>
      <w:bookmarkEnd w:id="37"/>
    </w:p>
    <w:p w14:paraId="25035227"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After we presented the different possible metric tools that we can use in our research, we can analy</w:t>
      </w:r>
      <w:r w:rsidR="00DD649F" w:rsidRPr="00A77D13">
        <w:rPr>
          <w:rFonts w:ascii="Times New Roman" w:hAnsi="Times New Roman" w:cs="Times New Roman"/>
          <w:sz w:val="24"/>
          <w:szCs w:val="24"/>
          <w:lang w:val="en-US"/>
        </w:rPr>
        <w:t>ze the exact tools that we use in our case. We</w:t>
      </w:r>
      <w:r w:rsidRPr="00A77D13">
        <w:rPr>
          <w:rFonts w:ascii="Times New Roman" w:hAnsi="Times New Roman" w:cs="Times New Roman"/>
          <w:sz w:val="24"/>
          <w:szCs w:val="24"/>
          <w:lang w:val="en-US"/>
        </w:rPr>
        <w:t xml:space="preserve"> also provide a concise description of the statistical techniques, ma</w:t>
      </w:r>
      <w:r w:rsidR="00DD649F" w:rsidRPr="00A77D13">
        <w:rPr>
          <w:rFonts w:ascii="Times New Roman" w:hAnsi="Times New Roman" w:cs="Times New Roman"/>
          <w:sz w:val="24"/>
          <w:szCs w:val="24"/>
          <w:lang w:val="en-US"/>
        </w:rPr>
        <w:t>terial and samples which we</w:t>
      </w:r>
      <w:r w:rsidRPr="00A77D13">
        <w:rPr>
          <w:rFonts w:ascii="Times New Roman" w:hAnsi="Times New Roman" w:cs="Times New Roman"/>
          <w:sz w:val="24"/>
          <w:szCs w:val="24"/>
          <w:lang w:val="en-US"/>
        </w:rPr>
        <w:t xml:space="preserve"> use in our analysis.</w:t>
      </w:r>
    </w:p>
    <w:p w14:paraId="0B737B09" w14:textId="77777777" w:rsidR="007231D2" w:rsidRPr="00A77D13" w:rsidRDefault="007231D2" w:rsidP="0076620D">
      <w:pPr>
        <w:pStyle w:val="20"/>
        <w:rPr>
          <w:rFonts w:cs="Times New Roman"/>
        </w:rPr>
      </w:pPr>
      <w:bookmarkStart w:id="38" w:name="_Toc25530503"/>
      <w:r w:rsidRPr="00A77D13">
        <w:rPr>
          <w:rFonts w:cs="Times New Roman"/>
        </w:rPr>
        <w:t>Participants</w:t>
      </w:r>
      <w:bookmarkEnd w:id="38"/>
    </w:p>
    <w:p w14:paraId="4DC00D0F" w14:textId="77777777" w:rsidR="00186C15" w:rsidRPr="00A77D13" w:rsidRDefault="00C57FE0" w:rsidP="007231D2">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company that is examined in this thesis is SYN.KA Super Markets a representative example of the Greek supermarket business sector</w:t>
      </w:r>
      <w:r w:rsidRPr="00A77D13">
        <w:rPr>
          <w:rStyle w:val="a6"/>
          <w:rFonts w:ascii="Times New Roman" w:hAnsi="Times New Roman" w:cs="Times New Roman"/>
          <w:sz w:val="24"/>
          <w:szCs w:val="24"/>
          <w:lang w:val="en-US"/>
        </w:rPr>
        <w:footnoteReference w:id="24"/>
      </w:r>
      <w:r w:rsidRPr="00A77D13">
        <w:rPr>
          <w:rFonts w:ascii="Times New Roman" w:hAnsi="Times New Roman" w:cs="Times New Roman"/>
          <w:sz w:val="24"/>
          <w:szCs w:val="24"/>
          <w:lang w:val="en-US"/>
        </w:rPr>
        <w:t xml:space="preserve">. </w:t>
      </w:r>
      <w:r w:rsidR="007231D2" w:rsidRPr="00A77D13">
        <w:rPr>
          <w:rFonts w:ascii="Times New Roman" w:hAnsi="Times New Roman" w:cs="Times New Roman"/>
          <w:sz w:val="24"/>
          <w:szCs w:val="24"/>
          <w:lang w:val="en-US"/>
        </w:rPr>
        <w:t>The participants are 641 customers of the company.</w:t>
      </w:r>
      <w:r w:rsidR="00090788" w:rsidRPr="00A77D13">
        <w:rPr>
          <w:rFonts w:ascii="Times New Roman" w:hAnsi="Times New Roman" w:cs="Times New Roman"/>
          <w:sz w:val="24"/>
          <w:szCs w:val="24"/>
          <w:lang w:val="en-US"/>
        </w:rPr>
        <w:t xml:space="preserve"> </w:t>
      </w:r>
      <w:r w:rsidR="007231D2" w:rsidRPr="00A77D13">
        <w:rPr>
          <w:rFonts w:ascii="Times New Roman" w:hAnsi="Times New Roman" w:cs="Times New Roman"/>
          <w:sz w:val="24"/>
          <w:szCs w:val="24"/>
          <w:lang w:val="en-US"/>
        </w:rPr>
        <w:t xml:space="preserve">The customers are randomly chosen without taking into consideration any personal or professional or demographic characteristics of the individuals. In fact, they are blindly chosen. </w:t>
      </w:r>
    </w:p>
    <w:p w14:paraId="6843CC14" w14:textId="0C4A3906" w:rsidR="007231D2" w:rsidRPr="00A77D13" w:rsidRDefault="007231D2" w:rsidP="007231D2">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number of the participants was derived from two distinct samples. In the one sample, 504 people answered a given questionnaire. These </w:t>
      </w:r>
      <w:r w:rsidR="00A64047" w:rsidRPr="00A77D13">
        <w:rPr>
          <w:rFonts w:ascii="Times New Roman" w:hAnsi="Times New Roman" w:cs="Times New Roman"/>
          <w:sz w:val="24"/>
          <w:szCs w:val="24"/>
          <w:lang w:val="en-US"/>
        </w:rPr>
        <w:t>participants</w:t>
      </w:r>
      <w:r w:rsidRPr="00A77D13">
        <w:rPr>
          <w:rFonts w:ascii="Times New Roman" w:hAnsi="Times New Roman" w:cs="Times New Roman"/>
          <w:sz w:val="24"/>
          <w:szCs w:val="24"/>
          <w:lang w:val="en-US"/>
        </w:rPr>
        <w:t xml:space="preserve"> were randomly chosen</w:t>
      </w:r>
      <w:r w:rsidR="00A64047" w:rsidRPr="00A77D13">
        <w:rPr>
          <w:rFonts w:ascii="Times New Roman" w:hAnsi="Times New Roman" w:cs="Times New Roman"/>
          <w:sz w:val="24"/>
          <w:szCs w:val="24"/>
          <w:lang w:val="en-US"/>
        </w:rPr>
        <w:t xml:space="preserve"> from customers in different physical points of sale</w:t>
      </w:r>
      <w:r w:rsidRPr="00A77D13">
        <w:rPr>
          <w:rFonts w:ascii="Times New Roman" w:hAnsi="Times New Roman" w:cs="Times New Roman"/>
          <w:sz w:val="24"/>
          <w:szCs w:val="24"/>
          <w:lang w:val="en-US"/>
        </w:rPr>
        <w:t xml:space="preserve"> </w:t>
      </w:r>
      <w:r w:rsidR="00A64047" w:rsidRPr="00A77D13">
        <w:rPr>
          <w:rFonts w:ascii="Times New Roman" w:hAnsi="Times New Roman" w:cs="Times New Roman"/>
          <w:sz w:val="24"/>
          <w:szCs w:val="24"/>
          <w:lang w:val="en-US"/>
        </w:rPr>
        <w:t xml:space="preserve">and </w:t>
      </w:r>
      <w:r w:rsidRPr="00A77D13">
        <w:rPr>
          <w:rFonts w:ascii="Times New Roman" w:hAnsi="Times New Roman" w:cs="Times New Roman"/>
          <w:sz w:val="24"/>
          <w:szCs w:val="24"/>
          <w:lang w:val="en-US"/>
        </w:rPr>
        <w:t xml:space="preserve">from potential customers </w:t>
      </w:r>
      <w:r w:rsidR="00A64047" w:rsidRPr="00A77D13">
        <w:rPr>
          <w:rFonts w:ascii="Times New Roman" w:hAnsi="Times New Roman" w:cs="Times New Roman"/>
          <w:sz w:val="24"/>
          <w:szCs w:val="24"/>
          <w:lang w:val="en-US"/>
        </w:rPr>
        <w:t xml:space="preserve">passing by outside the </w:t>
      </w:r>
      <w:r w:rsidRPr="00A77D13">
        <w:rPr>
          <w:rFonts w:ascii="Times New Roman" w:hAnsi="Times New Roman" w:cs="Times New Roman"/>
          <w:sz w:val="24"/>
          <w:szCs w:val="24"/>
          <w:lang w:val="en-US"/>
        </w:rPr>
        <w:t xml:space="preserve">physical points of sale. </w:t>
      </w:r>
      <w:r w:rsidR="00186C15" w:rsidRPr="00A77D13">
        <w:rPr>
          <w:rFonts w:ascii="Times New Roman" w:hAnsi="Times New Roman" w:cs="Times New Roman"/>
          <w:sz w:val="24"/>
          <w:szCs w:val="24"/>
          <w:lang w:val="en-US"/>
        </w:rPr>
        <w:t xml:space="preserve">They were called to answer an independent questionnaire referred to our measurement section. </w:t>
      </w:r>
      <w:r w:rsidR="00124E4A" w:rsidRPr="00A77D13">
        <w:rPr>
          <w:rFonts w:ascii="Times New Roman" w:hAnsi="Times New Roman" w:cs="Times New Roman"/>
          <w:sz w:val="24"/>
          <w:szCs w:val="24"/>
          <w:lang w:val="en-US"/>
        </w:rPr>
        <w:t xml:space="preserve">These questionnaires were provided in paper format. </w:t>
      </w:r>
      <w:r w:rsidRPr="00A77D13">
        <w:rPr>
          <w:rFonts w:ascii="Times New Roman" w:hAnsi="Times New Roman" w:cs="Times New Roman"/>
          <w:sz w:val="24"/>
          <w:szCs w:val="24"/>
          <w:lang w:val="en-US"/>
        </w:rPr>
        <w:t xml:space="preserve">Of those people, 494 persons who exhibit no internet activity in the brand community of the company on the web, whereas 10 individuals were members of the social media-based brand community by their statement. </w:t>
      </w:r>
    </w:p>
    <w:p w14:paraId="0BF903DE" w14:textId="4AF86238" w:rsidR="007231D2" w:rsidRPr="00A77D13" w:rsidRDefault="007231D2" w:rsidP="00F70E2B">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the second sample, 174 individuals were chosen from the customers who participate in the social media-based brand community of the company through direct random contact on Facebook. </w:t>
      </w:r>
      <w:r w:rsidR="00B76DA3"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 xml:space="preserve">he participants in both samples are adult customers of </w:t>
      </w:r>
      <w:r w:rsidR="00B76DA3" w:rsidRPr="00A77D13">
        <w:rPr>
          <w:rFonts w:ascii="Times New Roman" w:hAnsi="Times New Roman" w:cs="Times New Roman"/>
          <w:sz w:val="24"/>
          <w:szCs w:val="24"/>
          <w:lang w:val="en-US"/>
        </w:rPr>
        <w:t xml:space="preserve">different </w:t>
      </w:r>
      <w:r w:rsidRPr="00A77D13">
        <w:rPr>
          <w:rFonts w:ascii="Times New Roman" w:hAnsi="Times New Roman" w:cs="Times New Roman"/>
          <w:sz w:val="24"/>
          <w:szCs w:val="24"/>
          <w:lang w:val="en-US"/>
        </w:rPr>
        <w:t>age. The participants</w:t>
      </w:r>
      <w:r w:rsidR="00F70E2B" w:rsidRPr="00A77D13">
        <w:rPr>
          <w:rFonts w:ascii="Times New Roman" w:hAnsi="Times New Roman" w:cs="Times New Roman"/>
          <w:sz w:val="24"/>
          <w:szCs w:val="24"/>
          <w:lang w:val="en-US"/>
        </w:rPr>
        <w:t xml:space="preserve"> of </w:t>
      </w:r>
      <w:r w:rsidR="00C57FE0" w:rsidRPr="00A77D13">
        <w:rPr>
          <w:rFonts w:ascii="Times New Roman" w:hAnsi="Times New Roman" w:cs="Times New Roman"/>
          <w:sz w:val="24"/>
          <w:szCs w:val="24"/>
          <w:lang w:val="en-US"/>
        </w:rPr>
        <w:t>the second sample</w:t>
      </w:r>
      <w:r w:rsidRPr="00A77D13">
        <w:rPr>
          <w:rFonts w:ascii="Times New Roman" w:hAnsi="Times New Roman" w:cs="Times New Roman"/>
          <w:sz w:val="24"/>
          <w:szCs w:val="24"/>
          <w:lang w:val="en-US"/>
        </w:rPr>
        <w:t xml:space="preserve"> were called to answer the</w:t>
      </w:r>
      <w:r w:rsidR="00F70E2B" w:rsidRPr="00A77D13">
        <w:rPr>
          <w:rFonts w:ascii="Times New Roman" w:hAnsi="Times New Roman" w:cs="Times New Roman"/>
          <w:sz w:val="24"/>
          <w:szCs w:val="24"/>
          <w:lang w:val="en-US"/>
        </w:rPr>
        <w:t xml:space="preserve"> </w:t>
      </w:r>
      <w:r w:rsidR="00C57FE0" w:rsidRPr="00A77D13">
        <w:rPr>
          <w:rFonts w:ascii="Times New Roman" w:hAnsi="Times New Roman" w:cs="Times New Roman"/>
          <w:sz w:val="24"/>
          <w:szCs w:val="24"/>
          <w:lang w:val="en-US"/>
        </w:rPr>
        <w:t>same</w:t>
      </w:r>
      <w:r w:rsidR="00186C15" w:rsidRPr="00A77D13">
        <w:rPr>
          <w:rFonts w:ascii="Times New Roman" w:hAnsi="Times New Roman" w:cs="Times New Roman"/>
          <w:sz w:val="24"/>
          <w:szCs w:val="24"/>
          <w:lang w:val="en-US"/>
        </w:rPr>
        <w:t xml:space="preserve"> above-mentioned</w:t>
      </w:r>
      <w:r w:rsidRPr="00A77D13">
        <w:rPr>
          <w:rFonts w:ascii="Times New Roman" w:hAnsi="Times New Roman" w:cs="Times New Roman"/>
          <w:sz w:val="24"/>
          <w:szCs w:val="24"/>
          <w:lang w:val="en-US"/>
        </w:rPr>
        <w:t xml:space="preserve"> questionnaire</w:t>
      </w:r>
      <w:r w:rsidR="00A27634" w:rsidRPr="00A77D13">
        <w:rPr>
          <w:rStyle w:val="a6"/>
          <w:rFonts w:ascii="Times New Roman" w:hAnsi="Times New Roman" w:cs="Times New Roman"/>
          <w:sz w:val="24"/>
          <w:szCs w:val="24"/>
          <w:lang w:val="en-US"/>
        </w:rPr>
        <w:footnoteReference w:id="25"/>
      </w:r>
      <w:r w:rsidRPr="00A77D13">
        <w:rPr>
          <w:rFonts w:ascii="Times New Roman" w:hAnsi="Times New Roman" w:cs="Times New Roman"/>
          <w:sz w:val="24"/>
          <w:szCs w:val="24"/>
          <w:lang w:val="en-US"/>
        </w:rPr>
        <w:t xml:space="preserve"> </w:t>
      </w:r>
      <w:r w:rsidR="00C57FE0" w:rsidRPr="00A77D13">
        <w:rPr>
          <w:rFonts w:ascii="Times New Roman" w:hAnsi="Times New Roman" w:cs="Times New Roman"/>
          <w:sz w:val="24"/>
          <w:szCs w:val="24"/>
          <w:lang w:val="en-US"/>
        </w:rPr>
        <w:t>(in electronic form).</w:t>
      </w:r>
      <w:r w:rsidR="00F70E2B"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For the second sample, we asked the participants to play the proposed experimental game presented in our measurement section. Here, we have to point that our original call to participate in the above-mentioned game was extended to many more individuals (more than 500 randomly-picked </w:t>
      </w:r>
      <w:r w:rsidRPr="00A77D13">
        <w:rPr>
          <w:rFonts w:ascii="Times New Roman" w:hAnsi="Times New Roman" w:cs="Times New Roman"/>
          <w:sz w:val="24"/>
          <w:szCs w:val="24"/>
          <w:lang w:val="en-US"/>
        </w:rPr>
        <w:lastRenderedPageBreak/>
        <w:t>individuals) but only 174 of those people (a percentage of about 30% of our initial contacted persons) were able and willing to participate in all stage of the experiment. In addition, from the second sample, a significant portion (37 individuals or 21%) of particip</w:t>
      </w:r>
      <w:r w:rsidR="0031153C" w:rsidRPr="00A77D13">
        <w:rPr>
          <w:rFonts w:ascii="Times New Roman" w:hAnsi="Times New Roman" w:cs="Times New Roman"/>
          <w:sz w:val="24"/>
          <w:szCs w:val="24"/>
          <w:lang w:val="en-US"/>
        </w:rPr>
        <w:t>ants did not answered the above-</w:t>
      </w:r>
      <w:r w:rsidRPr="00A77D13">
        <w:rPr>
          <w:rFonts w:ascii="Times New Roman" w:hAnsi="Times New Roman" w:cs="Times New Roman"/>
          <w:sz w:val="24"/>
          <w:szCs w:val="24"/>
          <w:lang w:val="en-US"/>
        </w:rPr>
        <w:t>mention</w:t>
      </w:r>
      <w:r w:rsidR="0031153C"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questionnaire which resulted in 137 valid questionnaires from this sample. </w:t>
      </w:r>
    </w:p>
    <w:p w14:paraId="6B162500" w14:textId="77777777" w:rsidR="007231D2" w:rsidRPr="00A77D13" w:rsidRDefault="007231D2" w:rsidP="007231D2">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any case, questionnaires which were not properly and fully answered were discarded and results of games not properly contacted were eliminated. The final pool of properly completed questionnaires (641 questionnaires, out of which 504 from the first sample and 137 from the second one, representing 494 non-members of the social media-based brand community of the company and 147 members of the online community of the company) and the results of properly contacted experimental games from the second sample were used in the subsequent analysis.</w:t>
      </w:r>
    </w:p>
    <w:p w14:paraId="4B966A89" w14:textId="628E01A2" w:rsidR="00EE7F31" w:rsidRPr="00A77D13" w:rsidRDefault="00471B6E" w:rsidP="00EE7F31">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 f</w:t>
      </w:r>
      <w:r w:rsidR="00EE7F31" w:rsidRPr="00A77D13">
        <w:rPr>
          <w:rFonts w:ascii="Times New Roman" w:hAnsi="Times New Roman" w:cs="Times New Roman"/>
          <w:sz w:val="24"/>
          <w:szCs w:val="24"/>
          <w:lang w:val="en-US"/>
        </w:rPr>
        <w:t>or the estimation of the universal predictor for the churn possibility, we used data received from SYN.KA</w:t>
      </w:r>
      <w:r w:rsidR="005B2AE5" w:rsidRPr="00A77D13">
        <w:rPr>
          <w:rFonts w:ascii="Times New Roman" w:hAnsi="Times New Roman" w:cs="Times New Roman"/>
          <w:sz w:val="24"/>
          <w:szCs w:val="24"/>
          <w:lang w:val="en-US"/>
        </w:rPr>
        <w:t xml:space="preserve"> Super Markets</w:t>
      </w:r>
      <w:r w:rsidR="00EE7F31" w:rsidRPr="00A77D13">
        <w:rPr>
          <w:rFonts w:ascii="Times New Roman" w:hAnsi="Times New Roman" w:cs="Times New Roman"/>
          <w:sz w:val="24"/>
          <w:szCs w:val="24"/>
          <w:lang w:val="en-US"/>
        </w:rPr>
        <w:t xml:space="preserve"> consisting of the buying habits of about 10.000 anonymous and randomly selected customers. More </w:t>
      </w:r>
      <w:r w:rsidR="009A1586" w:rsidRPr="00A77D13">
        <w:rPr>
          <w:rFonts w:ascii="Times New Roman" w:hAnsi="Times New Roman" w:cs="Times New Roman"/>
          <w:sz w:val="24"/>
          <w:szCs w:val="24"/>
          <w:lang w:val="en-US"/>
        </w:rPr>
        <w:t>specifically</w:t>
      </w:r>
      <w:r w:rsidR="00EE7F31" w:rsidRPr="00A77D13">
        <w:rPr>
          <w:rFonts w:ascii="Times New Roman" w:hAnsi="Times New Roman" w:cs="Times New Roman"/>
          <w:sz w:val="24"/>
          <w:szCs w:val="24"/>
          <w:lang w:val="en-US"/>
        </w:rPr>
        <w:t>, the following data entries of each individual were used as inputs to the classification/ regression models:</w:t>
      </w:r>
    </w:p>
    <w:p w14:paraId="6481D538" w14:textId="77777777" w:rsidR="00EE7F31" w:rsidRPr="00A77D13" w:rsidRDefault="00EE7F31" w:rsidP="00EE7F31">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1.</w:t>
      </w:r>
      <w:r w:rsidRPr="00A77D13">
        <w:rPr>
          <w:rFonts w:ascii="Times New Roman" w:hAnsi="Times New Roman" w:cs="Times New Roman"/>
          <w:sz w:val="24"/>
          <w:szCs w:val="24"/>
          <w:lang w:val="en-US"/>
        </w:rPr>
        <w:tab/>
        <w:t>average shopping basket (weekly, monthly, 3-months, 6-months and 1-year period)</w:t>
      </w:r>
    </w:p>
    <w:p w14:paraId="63DDC22C" w14:textId="77777777" w:rsidR="00EE7F31" w:rsidRPr="00A77D13" w:rsidRDefault="00EE7F31" w:rsidP="00EE7F31">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2.</w:t>
      </w:r>
      <w:r w:rsidRPr="00A77D13">
        <w:rPr>
          <w:rFonts w:ascii="Times New Roman" w:hAnsi="Times New Roman" w:cs="Times New Roman"/>
          <w:sz w:val="24"/>
          <w:szCs w:val="24"/>
          <w:lang w:val="en-US"/>
        </w:rPr>
        <w:tab/>
        <w:t>visits (weekly, monthly, 3-months, 6-months and 1-year period)</w:t>
      </w:r>
    </w:p>
    <w:p w14:paraId="4D6F035A" w14:textId="77777777" w:rsidR="00EE7F31" w:rsidRPr="00A77D13" w:rsidRDefault="00EE7F31" w:rsidP="00EE7F31">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3.</w:t>
      </w:r>
      <w:r w:rsidRPr="00A77D13">
        <w:rPr>
          <w:rFonts w:ascii="Times New Roman" w:hAnsi="Times New Roman" w:cs="Times New Roman"/>
          <w:sz w:val="24"/>
          <w:szCs w:val="24"/>
          <w:lang w:val="en-US"/>
        </w:rPr>
        <w:tab/>
        <w:t>total visits from the first purchase</w:t>
      </w:r>
    </w:p>
    <w:p w14:paraId="36E066B7" w14:textId="77777777" w:rsidR="00EE7F31" w:rsidRPr="00A77D13" w:rsidRDefault="00EE7F31" w:rsidP="00EE7F31">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4.</w:t>
      </w:r>
      <w:r w:rsidRPr="00A77D13">
        <w:rPr>
          <w:rFonts w:ascii="Times New Roman" w:hAnsi="Times New Roman" w:cs="Times New Roman"/>
          <w:sz w:val="24"/>
          <w:szCs w:val="24"/>
          <w:lang w:val="en-US"/>
        </w:rPr>
        <w:tab/>
        <w:t>Value of last purchase</w:t>
      </w:r>
    </w:p>
    <w:p w14:paraId="59D15E35" w14:textId="77777777" w:rsidR="00EE7F31" w:rsidRPr="00A77D13" w:rsidRDefault="00EE7F31" w:rsidP="00EE7F31">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5.</w:t>
      </w:r>
      <w:r w:rsidRPr="00A77D13">
        <w:rPr>
          <w:rFonts w:ascii="Times New Roman" w:hAnsi="Times New Roman" w:cs="Times New Roman"/>
          <w:sz w:val="24"/>
          <w:szCs w:val="24"/>
          <w:lang w:val="en-US"/>
        </w:rPr>
        <w:tab/>
        <w:t>Points of last purchase</w:t>
      </w:r>
    </w:p>
    <w:p w14:paraId="50180E64" w14:textId="77777777" w:rsidR="00EE7F31" w:rsidRPr="00A77D13" w:rsidRDefault="00EE7F31" w:rsidP="00EE7F31">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6.</w:t>
      </w:r>
      <w:r w:rsidRPr="00A77D13">
        <w:rPr>
          <w:rFonts w:ascii="Times New Roman" w:hAnsi="Times New Roman" w:cs="Times New Roman"/>
          <w:sz w:val="24"/>
          <w:szCs w:val="24"/>
          <w:lang w:val="en-US"/>
        </w:rPr>
        <w:tab/>
        <w:t>Total turnover</w:t>
      </w:r>
    </w:p>
    <w:p w14:paraId="45ECE4D3" w14:textId="77777777" w:rsidR="00EE7F31" w:rsidRPr="00A77D13" w:rsidRDefault="00EE7F31" w:rsidP="00EE7F31">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7.</w:t>
      </w:r>
      <w:r w:rsidRPr="00A77D13">
        <w:rPr>
          <w:rFonts w:ascii="Times New Roman" w:hAnsi="Times New Roman" w:cs="Times New Roman"/>
          <w:sz w:val="24"/>
          <w:szCs w:val="24"/>
          <w:lang w:val="en-US"/>
        </w:rPr>
        <w:tab/>
        <w:t>Current total points in bonus card</w:t>
      </w:r>
    </w:p>
    <w:p w14:paraId="2C134BF8" w14:textId="77777777" w:rsidR="00EE7F31" w:rsidRPr="00A77D13" w:rsidRDefault="00EE7F31" w:rsidP="00EE7F31">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8.</w:t>
      </w:r>
      <w:r w:rsidRPr="00A77D13">
        <w:rPr>
          <w:rFonts w:ascii="Times New Roman" w:hAnsi="Times New Roman" w:cs="Times New Roman"/>
          <w:sz w:val="24"/>
          <w:szCs w:val="24"/>
          <w:lang w:val="en-US"/>
        </w:rPr>
        <w:tab/>
        <w:t>Total used bonus card points</w:t>
      </w:r>
    </w:p>
    <w:p w14:paraId="7B563059" w14:textId="77777777" w:rsidR="007231D2" w:rsidRPr="00A77D13" w:rsidRDefault="007231D2" w:rsidP="0076620D">
      <w:pPr>
        <w:pStyle w:val="20"/>
        <w:rPr>
          <w:rFonts w:cs="Times New Roman"/>
        </w:rPr>
      </w:pPr>
      <w:bookmarkStart w:id="39" w:name="_Toc25530504"/>
      <w:r w:rsidRPr="00A77D13">
        <w:rPr>
          <w:rFonts w:cs="Times New Roman"/>
        </w:rPr>
        <w:t>Procedure</w:t>
      </w:r>
      <w:bookmarkEnd w:id="39"/>
    </w:p>
    <w:p w14:paraId="2ABA0495" w14:textId="77777777" w:rsidR="00C57FE0" w:rsidRPr="00A77D13" w:rsidRDefault="007231D2" w:rsidP="00C57FE0">
      <w:pPr>
        <w:spacing w:before="200" w:line="360" w:lineRule="auto"/>
        <w:jc w:val="both"/>
        <w:rPr>
          <w:rFonts w:ascii="Times New Roman" w:hAnsi="Times New Roman" w:cs="Times New Roman"/>
          <w:lang w:val="en-US"/>
        </w:rPr>
      </w:pPr>
      <w:r w:rsidRPr="00A77D13">
        <w:rPr>
          <w:rFonts w:ascii="Times New Roman" w:hAnsi="Times New Roman" w:cs="Times New Roman"/>
          <w:sz w:val="24"/>
          <w:szCs w:val="24"/>
          <w:lang w:val="en-US"/>
        </w:rPr>
        <w:t>Our survey is conducted simultaneously through two different tools. Every participant is called 1) to participate in the game that we have</w:t>
      </w:r>
      <w:r w:rsidR="0031153C" w:rsidRPr="00A77D13">
        <w:rPr>
          <w:rFonts w:ascii="Times New Roman" w:hAnsi="Times New Roman" w:cs="Times New Roman"/>
          <w:sz w:val="24"/>
          <w:szCs w:val="24"/>
          <w:lang w:val="en-US"/>
        </w:rPr>
        <w:t xml:space="preserve"> briefly</w:t>
      </w:r>
      <w:r w:rsidRPr="00A77D13">
        <w:rPr>
          <w:rFonts w:ascii="Times New Roman" w:hAnsi="Times New Roman" w:cs="Times New Roman"/>
          <w:sz w:val="24"/>
          <w:szCs w:val="24"/>
          <w:lang w:val="en-US"/>
        </w:rPr>
        <w:t xml:space="preserve"> described in our measurement sector</w:t>
      </w:r>
      <w:r w:rsidRPr="00A77D13">
        <w:rPr>
          <w:rStyle w:val="a6"/>
          <w:rFonts w:ascii="Times New Roman" w:hAnsi="Times New Roman" w:cs="Times New Roman"/>
        </w:rPr>
        <w:footnoteReference w:id="26"/>
      </w:r>
      <w:r w:rsidRPr="00A77D13">
        <w:rPr>
          <w:rFonts w:ascii="Times New Roman" w:hAnsi="Times New Roman" w:cs="Times New Roman"/>
          <w:sz w:val="24"/>
          <w:szCs w:val="24"/>
          <w:lang w:val="en-US"/>
        </w:rPr>
        <w:t xml:space="preserve"> and 2) to answer a given questionnaire/ or both.</w:t>
      </w:r>
      <w:r w:rsidR="00C57FE0" w:rsidRPr="00A77D13">
        <w:rPr>
          <w:rFonts w:ascii="Times New Roman" w:hAnsi="Times New Roman" w:cs="Times New Roman"/>
          <w:lang w:val="en-US"/>
        </w:rPr>
        <w:t xml:space="preserve"> </w:t>
      </w:r>
    </w:p>
    <w:p w14:paraId="0FB74346" w14:textId="4033A6DD" w:rsidR="00C57FE0" w:rsidRPr="00A77D13" w:rsidRDefault="00C57FE0" w:rsidP="00C57FE0">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The above-mentioned questionnaire was designed in order to translate the thesis’ information needs (described in detail in the measurement section) into questions that supermarket consumers will be able to answer. The language used in the questionnaire was familiar to everybody that lives on Greece. It used a simple vocabulary that made the questions easy to understand. In most cases, more than one question </w:t>
      </w:r>
      <w:r w:rsidR="00D731BB" w:rsidRPr="00A77D13">
        <w:rPr>
          <w:rFonts w:ascii="Times New Roman" w:hAnsi="Times New Roman" w:cs="Times New Roman"/>
          <w:sz w:val="24"/>
          <w:szCs w:val="24"/>
          <w:lang w:val="en-US"/>
        </w:rPr>
        <w:t>was</w:t>
      </w:r>
      <w:r w:rsidRPr="00A77D13">
        <w:rPr>
          <w:rFonts w:ascii="Times New Roman" w:hAnsi="Times New Roman" w:cs="Times New Roman"/>
          <w:sz w:val="24"/>
          <w:szCs w:val="24"/>
          <w:lang w:val="en-US"/>
        </w:rPr>
        <w:t xml:space="preserve"> used to proxy specific elements of our conceptual framework in order to increase the validity of the information received. The questions did not require too much effort to answer and did not cause mental fatigue. In most cases, respondents were asked to tick their chosen answer; the majority of the questions had answers fitting the Likert-scale method (5-point Likert–scale), as it is mentioned in the measurement section.</w:t>
      </w:r>
    </w:p>
    <w:p w14:paraId="049C831D" w14:textId="77777777" w:rsidR="00C57FE0" w:rsidRPr="00A77D13" w:rsidRDefault="00C57FE0" w:rsidP="00C57FE0">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questionnaire was structured in a logical order, organized around the topic areas. The first part of the questionnaire was related with consumer habits while the second part questioned the word-of-mouth. The questionnaire continued with the core service failures and the complaints which constituted the third part. Questions regarding the bond measurement, the size and the fame of the vendor follow. Subsequently, the following part was aiming to quantify the brand trust and the brand loyalty of the respondents. It continued with questions concerning the individual characteristics and the demographics of the respondents. A complete copy of the questionnaire is attached in Appendix A.</w:t>
      </w:r>
    </w:p>
    <w:p w14:paraId="3489BC92" w14:textId="035EA93C" w:rsidR="007231D2" w:rsidRPr="00A77D13" w:rsidRDefault="00C57FE0" w:rsidP="00C57FE0">
      <w:pPr>
        <w:spacing w:before="20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 random sample of 10 consumers was used in order to pilot-test the questionnaire which was then finalized and distributed.</w:t>
      </w:r>
    </w:p>
    <w:p w14:paraId="2313F8CB" w14:textId="30525850" w:rsidR="00D37033" w:rsidRPr="00A77D13" w:rsidRDefault="00D37033" w:rsidP="00D37033">
      <w:pPr>
        <w:pStyle w:val="af0"/>
        <w:keepNext/>
        <w:jc w:val="center"/>
        <w:rPr>
          <w:rFonts w:ascii="Times New Roman" w:hAnsi="Times New Roman" w:cs="Times New Roman"/>
        </w:rPr>
      </w:pPr>
      <w:bookmarkStart w:id="40" w:name="_Toc25530470"/>
      <w:r w:rsidRPr="00A77D13">
        <w:rPr>
          <w:rFonts w:ascii="Times New Roman" w:hAnsi="Times New Roman" w:cs="Times New Roman"/>
        </w:rPr>
        <w:lastRenderedPageBreak/>
        <w:t xml:space="preserve">Figure </w:t>
      </w:r>
      <w:r w:rsidR="00FE0FF5" w:rsidRPr="00A77D13">
        <w:rPr>
          <w:rFonts w:ascii="Times New Roman" w:hAnsi="Times New Roman" w:cs="Times New Roman"/>
        </w:rPr>
        <w:fldChar w:fldCharType="begin"/>
      </w:r>
      <w:r w:rsidR="005920B6" w:rsidRPr="00A77D13">
        <w:rPr>
          <w:rFonts w:ascii="Times New Roman" w:hAnsi="Times New Roman" w:cs="Times New Roman"/>
        </w:rPr>
        <w:instrText xml:space="preserve"> STYLEREF 1 \s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rPr>
        <w:t>6</w:t>
      </w:r>
      <w:r w:rsidR="00FE0FF5" w:rsidRPr="00A77D13">
        <w:rPr>
          <w:rFonts w:ascii="Times New Roman" w:hAnsi="Times New Roman" w:cs="Times New Roman"/>
          <w:noProof/>
        </w:rPr>
        <w:fldChar w:fldCharType="end"/>
      </w:r>
      <w:r w:rsidR="00F854EA" w:rsidRPr="00A77D13">
        <w:rPr>
          <w:rFonts w:ascii="Times New Roman" w:hAnsi="Times New Roman" w:cs="Times New Roman"/>
        </w:rPr>
        <w:t>.</w:t>
      </w:r>
      <w:r w:rsidR="00FE0FF5" w:rsidRPr="00A77D13">
        <w:rPr>
          <w:rFonts w:ascii="Times New Roman" w:hAnsi="Times New Roman" w:cs="Times New Roman"/>
        </w:rPr>
        <w:fldChar w:fldCharType="begin"/>
      </w:r>
      <w:r w:rsidR="005920B6" w:rsidRPr="00A77D13">
        <w:rPr>
          <w:rFonts w:ascii="Times New Roman" w:hAnsi="Times New Roman" w:cs="Times New Roman"/>
        </w:rPr>
        <w:instrText xml:space="preserve"> SEQ Figure \* ARABIC \s 1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rPr>
        <w:t>1</w:t>
      </w:r>
      <w:r w:rsidR="00FE0FF5" w:rsidRPr="00A77D13">
        <w:rPr>
          <w:rFonts w:ascii="Times New Roman" w:hAnsi="Times New Roman" w:cs="Times New Roman"/>
          <w:noProof/>
        </w:rPr>
        <w:fldChar w:fldCharType="end"/>
      </w:r>
      <w:r w:rsidRPr="00A77D13">
        <w:rPr>
          <w:rFonts w:ascii="Times New Roman" w:hAnsi="Times New Roman" w:cs="Times New Roman"/>
          <w:lang w:val="en-US"/>
        </w:rPr>
        <w:t xml:space="preserve"> Experimental Game</w:t>
      </w:r>
      <w:bookmarkEnd w:id="40"/>
    </w:p>
    <w:p w14:paraId="503C4FB9" w14:textId="77777777" w:rsidR="00BD6D95" w:rsidRPr="00A77D13" w:rsidRDefault="00227E99" w:rsidP="00BD6D95">
      <w:pPr>
        <w:keepNext/>
        <w:spacing w:line="360" w:lineRule="auto"/>
        <w:jc w:val="both"/>
        <w:rPr>
          <w:rFonts w:ascii="Times New Roman" w:hAnsi="Times New Roman" w:cs="Times New Roman"/>
        </w:rPr>
      </w:pPr>
      <w:r w:rsidRPr="00A77D13">
        <w:rPr>
          <w:rFonts w:ascii="Times New Roman" w:hAnsi="Times New Roman" w:cs="Times New Roman"/>
          <w:noProof/>
          <w:lang w:eastAsia="el-GR"/>
        </w:rPr>
        <w:drawing>
          <wp:inline distT="0" distB="0" distL="0" distR="0" wp14:anchorId="0576E4C4" wp14:editId="3D32F092">
            <wp:extent cx="5943600" cy="332295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943600" cy="3322955"/>
                    </a:xfrm>
                    <a:prstGeom prst="rect">
                      <a:avLst/>
                    </a:prstGeom>
                  </pic:spPr>
                </pic:pic>
              </a:graphicData>
            </a:graphic>
          </wp:inline>
        </w:drawing>
      </w:r>
    </w:p>
    <w:p w14:paraId="34CB4D17" w14:textId="77777777" w:rsidR="007231D2" w:rsidRPr="00A77D13" w:rsidRDefault="007231D2" w:rsidP="007231D2">
      <w:pPr>
        <w:spacing w:line="360" w:lineRule="auto"/>
        <w:jc w:val="both"/>
        <w:rPr>
          <w:rFonts w:ascii="Times New Roman" w:hAnsi="Times New Roman" w:cs="Times New Roman"/>
          <w:sz w:val="24"/>
          <w:szCs w:val="24"/>
          <w:lang w:val="en-US"/>
        </w:rPr>
      </w:pPr>
    </w:p>
    <w:p w14:paraId="76593FDF"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Our experimental game is contacted in two phases. Participants of the game are split in two groups, group A and group B. The categorization of the players is random, and it is kept constant </w:t>
      </w:r>
      <w:r w:rsidR="006C2A7C" w:rsidRPr="00A77D13">
        <w:rPr>
          <w:rFonts w:ascii="Times New Roman" w:hAnsi="Times New Roman" w:cs="Times New Roman"/>
          <w:sz w:val="24"/>
          <w:szCs w:val="24"/>
          <w:lang w:val="en-US"/>
        </w:rPr>
        <w:t>throughout</w:t>
      </w:r>
      <w:r w:rsidRPr="00A77D13">
        <w:rPr>
          <w:rFonts w:ascii="Times New Roman" w:hAnsi="Times New Roman" w:cs="Times New Roman"/>
          <w:sz w:val="24"/>
          <w:szCs w:val="24"/>
          <w:lang w:val="en-US"/>
        </w:rPr>
        <w:t xml:space="preserve"> the phases of the game. Separate instructions are given to participants of each group, instructions which define their conduct during the game. In the first phase, a participant of group A is given a monetary discount (10€) and the option to share part of this monetary gift with an unknown member of the social media-based brand community of the company. It is highlighted that the unknown member</w:t>
      </w:r>
      <w:r w:rsidR="00D74FD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remain</w:t>
      </w:r>
      <w:r w:rsidR="00D74FDE"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anonymous and does not belong to the contacts of the participant. However, the participant was notified that the unknown member could send him in turn without knowing his/her identity a monetary gift in the form of a discount with a value up to double the value of his/her original gift. In this manner, if the participant of group A choose not to share his/her discount at all, he/she would receive a coupon for the amount of the discount (10€) and terminate his/her participation</w:t>
      </w:r>
      <w:r w:rsidR="0031153C" w:rsidRPr="00A77D13">
        <w:rPr>
          <w:rFonts w:ascii="Times New Roman" w:hAnsi="Times New Roman" w:cs="Times New Roman"/>
          <w:sz w:val="24"/>
          <w:szCs w:val="24"/>
          <w:lang w:val="en-US"/>
        </w:rPr>
        <w:t xml:space="preserve"> in the</w:t>
      </w:r>
      <w:r w:rsidRPr="00A77D13">
        <w:rPr>
          <w:rFonts w:ascii="Times New Roman" w:hAnsi="Times New Roman" w:cs="Times New Roman"/>
          <w:sz w:val="24"/>
          <w:szCs w:val="24"/>
          <w:lang w:val="en-US"/>
        </w:rPr>
        <w:t xml:space="preserve"> game. In case in which the participant choos</w:t>
      </w:r>
      <w:r w:rsidR="0031153C" w:rsidRPr="00A77D13">
        <w:rPr>
          <w:rFonts w:ascii="Times New Roman" w:hAnsi="Times New Roman" w:cs="Times New Roman"/>
          <w:sz w:val="24"/>
          <w:szCs w:val="24"/>
          <w:lang w:val="en-US"/>
        </w:rPr>
        <w:t>es to share its discount, this portion</w:t>
      </w:r>
      <w:r w:rsidRPr="00A77D13">
        <w:rPr>
          <w:rFonts w:ascii="Times New Roman" w:hAnsi="Times New Roman" w:cs="Times New Roman"/>
          <w:sz w:val="24"/>
          <w:szCs w:val="24"/>
          <w:lang w:val="en-US"/>
        </w:rPr>
        <w:t xml:space="preserve"> would </w:t>
      </w:r>
      <w:r w:rsidR="0031153C" w:rsidRPr="00A77D13">
        <w:rPr>
          <w:rFonts w:ascii="Times New Roman" w:hAnsi="Times New Roman" w:cs="Times New Roman"/>
          <w:sz w:val="24"/>
          <w:szCs w:val="24"/>
          <w:lang w:val="en-US"/>
        </w:rPr>
        <w:t>be</w:t>
      </w:r>
      <w:r w:rsidRPr="00A77D13">
        <w:rPr>
          <w:rFonts w:ascii="Times New Roman" w:hAnsi="Times New Roman" w:cs="Times New Roman"/>
          <w:sz w:val="24"/>
          <w:szCs w:val="24"/>
          <w:lang w:val="en-US"/>
        </w:rPr>
        <w:t xml:space="preserve"> deducted from his/her original discount. However, in the second case, the potential gift from the unknown member </w:t>
      </w:r>
      <w:r w:rsidR="00D74FDE"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added to his/her original discount. Therefore, </w:t>
      </w:r>
      <w:r w:rsidRPr="00A77D13">
        <w:rPr>
          <w:rFonts w:ascii="Times New Roman" w:hAnsi="Times New Roman" w:cs="Times New Roman"/>
          <w:sz w:val="24"/>
          <w:szCs w:val="24"/>
          <w:lang w:val="en-US"/>
        </w:rPr>
        <w:lastRenderedPageBreak/>
        <w:t xml:space="preserve">his/her total payoff in this case is equal to original discount- shared amount + gift from unknown member. This would conclude the first round for the participant of group A. In this case, after the completion of the first round, he/she are given the choice to play the same game a second time with a different unknown member of the online community. If he/she agrees, he/she would complete the same steps and his/her payoff </w:t>
      </w:r>
      <w:r w:rsidR="00D74FDE"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decreased by the amount of his/her new sharing and increased by the amount of the new potential gift made from the new unknown member. If he/she rejects to participate in the second round, he/she would take the payoff of the first round whereas if he/she agrees to participate in this new round, he/she would receive the payoff as described above.</w:t>
      </w:r>
    </w:p>
    <w:p w14:paraId="58F44A0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On the other hand, the participant of group B is notified that an unknown member (anonymous and not belonging to his/her contacts) have sent him/her a monetary gift in the form of the discount and he/she is given the option to return an amount of up the double of this discount to this unknown member. In the case, in which he/she returns nothing, his/her participation in the game end</w:t>
      </w:r>
      <w:r w:rsidR="00D74FDE"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and he/she receives the initial discount. In the case, in which he/she shares a portion of the initial discount, </w:t>
      </w:r>
      <w:r w:rsidR="00DF658A" w:rsidRPr="00A77D13">
        <w:rPr>
          <w:rFonts w:ascii="Times New Roman" w:hAnsi="Times New Roman" w:cs="Times New Roman"/>
          <w:sz w:val="24"/>
          <w:szCs w:val="24"/>
          <w:lang w:val="en-US"/>
        </w:rPr>
        <w:t>half of this amount would be</w:t>
      </w:r>
      <w:r w:rsidRPr="00A77D13">
        <w:rPr>
          <w:rFonts w:ascii="Times New Roman" w:hAnsi="Times New Roman" w:cs="Times New Roman"/>
          <w:sz w:val="24"/>
          <w:szCs w:val="24"/>
          <w:lang w:val="en-US"/>
        </w:rPr>
        <w:t xml:space="preserve"> deducted from </w:t>
      </w:r>
      <w:r w:rsidR="00DF658A" w:rsidRPr="00A77D13">
        <w:rPr>
          <w:rFonts w:ascii="Times New Roman" w:hAnsi="Times New Roman" w:cs="Times New Roman"/>
          <w:sz w:val="24"/>
          <w:szCs w:val="24"/>
          <w:lang w:val="en-US"/>
        </w:rPr>
        <w:t>his/her</w:t>
      </w:r>
      <w:r w:rsidRPr="00A77D13">
        <w:rPr>
          <w:rFonts w:ascii="Times New Roman" w:hAnsi="Times New Roman" w:cs="Times New Roman"/>
          <w:sz w:val="24"/>
          <w:szCs w:val="24"/>
          <w:lang w:val="en-US"/>
        </w:rPr>
        <w:t xml:space="preserve"> initial discount. However, in this case, the unknown member who makes the initial gift and receives the return (anonymously) from the participant </w:t>
      </w:r>
      <w:r w:rsidR="00D74FDE"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given the option to return (anonymously) to the participant an amount up to double the value of the participant’s gift. Thus, the payoff in this case of the participant is equal to original discount offered (from unknown member) – half the value of the shared discount + the second gift from the unknown member (up to double the value of the shared discount). </w:t>
      </w:r>
    </w:p>
    <w:p w14:paraId="2EC86CF9"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We have to stress here that in no point there is direct contact between the participants, but all the messages are relayed through a moderator (the researcher). Moreover, all participants of both teams are notified that they cannot share an information concerning the game or even their participation with other members (contacts or not) privately or publicly. In such a case, their participation in the game is discarded and their monetary gifts invalidated. In addition, the researcher actively monitors the public posts and the matching between the participants in order to verify that no prior knowledge between the pairs exists.</w:t>
      </w:r>
    </w:p>
    <w:p w14:paraId="5A09470D"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Based on the above description, the game is conducted in two iterations. Methodologically, in the first iteration, we check for initial evidence about Hypothesis 3b as w</w:t>
      </w:r>
      <w:r w:rsidR="00D74FDE" w:rsidRPr="00A77D13">
        <w:rPr>
          <w:rFonts w:ascii="Times New Roman" w:hAnsi="Times New Roman" w:cs="Times New Roman"/>
          <w:sz w:val="24"/>
          <w:szCs w:val="24"/>
          <w:lang w:val="en-US"/>
        </w:rPr>
        <w:t>e</w:t>
      </w:r>
      <w:r w:rsidRPr="00A77D13">
        <w:rPr>
          <w:rFonts w:ascii="Times New Roman" w:hAnsi="Times New Roman" w:cs="Times New Roman"/>
          <w:sz w:val="24"/>
          <w:szCs w:val="24"/>
          <w:lang w:val="en-US"/>
        </w:rPr>
        <w:t xml:space="preserve"> measure the level of </w:t>
      </w:r>
      <w:r w:rsidRPr="00A77D13">
        <w:rPr>
          <w:rFonts w:ascii="Times New Roman" w:hAnsi="Times New Roman" w:cs="Times New Roman"/>
          <w:sz w:val="24"/>
          <w:szCs w:val="24"/>
          <w:lang w:val="en-US"/>
        </w:rPr>
        <w:lastRenderedPageBreak/>
        <w:t>reciprocity between the participants in the game. In the second iteration, we check Hypothesis 3a and we actually see whether a first successful interaction leads to increased level of trust in any subsequ</w:t>
      </w:r>
      <w:r w:rsidR="00487475" w:rsidRPr="00A77D13">
        <w:rPr>
          <w:rFonts w:ascii="Times New Roman" w:hAnsi="Times New Roman" w:cs="Times New Roman"/>
          <w:sz w:val="24"/>
          <w:szCs w:val="24"/>
          <w:lang w:val="en-US"/>
        </w:rPr>
        <w:t>ent interaction of the same</w:t>
      </w:r>
      <w:r w:rsidRPr="00A77D13">
        <w:rPr>
          <w:rFonts w:ascii="Times New Roman" w:hAnsi="Times New Roman" w:cs="Times New Roman"/>
          <w:sz w:val="24"/>
          <w:szCs w:val="24"/>
          <w:lang w:val="en-US"/>
        </w:rPr>
        <w:t xml:space="preserve"> parties. This test could be achieved by comparing the results of the participants who have a first successful interaction and those who have not. If the difference among the two samples (those with a successful interaction and those without a successful first interaction) is statistically significant and positive, it lead</w:t>
      </w:r>
      <w:r w:rsidR="00D74FDE"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us to support the confirmation of our hypothesis. We also find additional evidence to further evaluate hypothesis 3b as we have now a complete picture of the level of reciprocity of bo</w:t>
      </w:r>
      <w:r w:rsidR="00B62E11" w:rsidRPr="00A77D13">
        <w:rPr>
          <w:rFonts w:ascii="Times New Roman" w:hAnsi="Times New Roman" w:cs="Times New Roman"/>
          <w:sz w:val="24"/>
          <w:szCs w:val="24"/>
          <w:lang w:val="en-US"/>
        </w:rPr>
        <w:t xml:space="preserve">th parties in the game. We </w:t>
      </w:r>
      <w:r w:rsidRPr="00A77D13">
        <w:rPr>
          <w:rFonts w:ascii="Times New Roman" w:hAnsi="Times New Roman" w:cs="Times New Roman"/>
          <w:sz w:val="24"/>
          <w:szCs w:val="24"/>
          <w:lang w:val="en-US"/>
        </w:rPr>
        <w:t>do this by comparing the level of contributions of the members between the first and the second iteration. Here, for our statistical comparisons, we use hypothesis testing with t-statistic. The t-distribution is suitable for our case, as we do</w:t>
      </w:r>
      <w:r w:rsidR="00B62E11"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n</w:t>
      </w:r>
      <w:r w:rsidR="00B62E11" w:rsidRPr="00A77D13">
        <w:rPr>
          <w:rFonts w:ascii="Times New Roman" w:hAnsi="Times New Roman" w:cs="Times New Roman"/>
          <w:sz w:val="24"/>
          <w:szCs w:val="24"/>
          <w:lang w:val="en-US"/>
        </w:rPr>
        <w:t>o</w:t>
      </w:r>
      <w:r w:rsidRPr="00A77D13">
        <w:rPr>
          <w:rFonts w:ascii="Times New Roman" w:hAnsi="Times New Roman" w:cs="Times New Roman"/>
          <w:sz w:val="24"/>
          <w:szCs w:val="24"/>
          <w:lang w:val="en-US"/>
        </w:rPr>
        <w:t>t know either the exact mean and variance of our population (reciprocity reward, initial reward etc.) or the actual distribution of it and our sample is quite big. In such situations</w:t>
      </w:r>
      <w:r w:rsidR="00B62E11"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t-statistic is the most appropriate for statistical testing</w:t>
      </w:r>
      <w:r w:rsidR="00EC2ABE" w:rsidRPr="00A77D13">
        <w:rPr>
          <w:rFonts w:ascii="Times New Roman" w:hAnsi="Times New Roman" w:cs="Times New Roman"/>
          <w:sz w:val="24"/>
          <w:szCs w:val="24"/>
          <w:lang w:val="en-US"/>
        </w:rPr>
        <w:t xml:space="preserve"> </w:t>
      </w:r>
      <w:r w:rsidR="00EC2ABE" w:rsidRPr="00A77D13">
        <w:rPr>
          <w:rFonts w:ascii="Times New Roman" w:hAnsi="Times New Roman" w:cs="Times New Roman"/>
          <w:sz w:val="24"/>
          <w:szCs w:val="24"/>
          <w:lang w:val="en-US"/>
        </w:rPr>
        <w:fldChar w:fldCharType="begin"/>
      </w:r>
      <w:r w:rsidR="00EC2ABE" w:rsidRPr="00A77D13">
        <w:rPr>
          <w:rFonts w:ascii="Times New Roman" w:hAnsi="Times New Roman" w:cs="Times New Roman"/>
          <w:sz w:val="24"/>
          <w:szCs w:val="24"/>
          <w:lang w:val="en-US"/>
        </w:rPr>
        <w:instrText xml:space="preserve"> ADDIN ZOTERO_ITEM CSL_CITATION {"citationID":"kGtZXulJ","properties":{"formattedCitation":"(Halikias, 2017)","plainCitation":"(Halikias, 2017)","noteIndex":0},"citationItems":[{"id":2984,"uris":["http://zotero.org/users/3058091/items/FS3BJTNC"],"uri":["http://zotero.org/users/3058091/items/FS3BJTNC"],"itemData":{"id":2984,"type":"book","title":"Statistic: Methods of analysis for business decisions","publisher":"Rosili","publisher-place":"Athens","event-place":"Athens","author":[{"family":"Halikias","given":"Ioannis"}],"issued":{"date-parts":[["2017"]]}}}],"schema":"https://github.com/citation-style-language/schema/raw/master/csl-citation.json"} </w:instrText>
      </w:r>
      <w:r w:rsidR="00EC2ABE" w:rsidRPr="00A77D13">
        <w:rPr>
          <w:rFonts w:ascii="Times New Roman" w:hAnsi="Times New Roman" w:cs="Times New Roman"/>
          <w:sz w:val="24"/>
          <w:szCs w:val="24"/>
          <w:lang w:val="en-US"/>
        </w:rPr>
        <w:fldChar w:fldCharType="separate"/>
      </w:r>
      <w:r w:rsidR="00EC2ABE" w:rsidRPr="00A77D13">
        <w:rPr>
          <w:rFonts w:ascii="Times New Roman" w:hAnsi="Times New Roman" w:cs="Times New Roman"/>
          <w:sz w:val="24"/>
          <w:lang w:val="en-US"/>
        </w:rPr>
        <w:t>(Halikias, 2017)</w:t>
      </w:r>
      <w:r w:rsidR="00EC2ABE"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30F79936"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More particularly, in order to account for the level of reciprocity and to examine whether it is affected by a first successful (trusting) interaction, we estimate the following two tests. </w:t>
      </w:r>
    </w:p>
    <w:p w14:paraId="25BD7E24"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first round of our experimental game, one player has the possibility to give an amount of money (in the form of a discount) to a second anonymous player. In turn, the second player can reciprocate this act by providing money (in the form of a discount) in the first one anonymously. So, as a first step we calculated as a percent of the total amount possible to be given the initial amount offered and the reciprocal amount. Then, we take the upper part (30%) and the lower part (30%) of our sample in terms of the initial amount given (calculated as a percent) as two new distinct sub samples. In this way, we have discerned from our sample the individuals who offer the highest amount of money to the second co-players and those who offer the smallest amount of money. A high amount of money given initially could lead to an increase in trust and a stronger reciprocal act. It also could be perceived by the two players as a successful (trusting) interaction. On the contrary, a very small or zero initial amount of money given could lead to a decrease in trust and a weaker (or no) reciprocal act. It also could be perceived by the two players as an unsuccessful interaction.</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To eliminate the monetary constraints of our experimental game, we recalculate the amounts as a percent of the total amount possible to be given in each phase of the </w:t>
      </w:r>
      <w:r w:rsidRPr="00A77D13">
        <w:rPr>
          <w:rFonts w:ascii="Times New Roman" w:hAnsi="Times New Roman" w:cs="Times New Roman"/>
          <w:sz w:val="24"/>
          <w:szCs w:val="24"/>
          <w:lang w:val="en-US"/>
        </w:rPr>
        <w:lastRenderedPageBreak/>
        <w:t>interaction. If our hypothesis is correct, a high amount (expressed as a percent) initially given should be followed by a higher reciprocal (expressed as a percent) amount. If our hypothesis is not valid, the reciprocal amount should not be linked as a percent to the initial amount given. In order to check the veracity of our claims, we run a t-test between the means of the two subgroups HIGH/LOW. In the two subgroups, we assume that a different variance exists and for this reason, a Welch t-test</w:t>
      </w:r>
      <w:r w:rsidR="00E66BB9" w:rsidRPr="00A77D13">
        <w:rPr>
          <w:rFonts w:ascii="Times New Roman" w:hAnsi="Times New Roman" w:cs="Times New Roman"/>
          <w:sz w:val="24"/>
          <w:szCs w:val="24"/>
          <w:lang w:val="en-US"/>
        </w:rPr>
        <w:t xml:space="preserve"> </w:t>
      </w:r>
      <w:r w:rsidR="00415F94" w:rsidRPr="00A77D13">
        <w:rPr>
          <w:rFonts w:ascii="Times New Roman" w:hAnsi="Times New Roman" w:cs="Times New Roman"/>
          <w:sz w:val="24"/>
          <w:szCs w:val="24"/>
          <w:lang w:val="en-US"/>
        </w:rPr>
        <w:fldChar w:fldCharType="begin"/>
      </w:r>
      <w:r w:rsidR="00415F94" w:rsidRPr="00A77D13">
        <w:rPr>
          <w:rFonts w:ascii="Times New Roman" w:hAnsi="Times New Roman" w:cs="Times New Roman"/>
          <w:sz w:val="24"/>
          <w:szCs w:val="24"/>
          <w:lang w:val="en-US"/>
        </w:rPr>
        <w:instrText xml:space="preserve"> ADDIN ZOTERO_ITEM CSL_CITATION {"citationID":"Nz8kitYI","properties":{"formattedCitation":"(Welch, 1947)","plainCitation":"(Welch, 1947)","noteIndex":0},"citationItems":[{"id":2968,"uris":["http://zotero.org/users/3058091/items/7E25J7NP"],"uri":["http://zotero.org/users/3058091/items/7E25J7NP"],"itemData":{"id":2968,"type":"article-journal","title":"The generalization of \"Student's\" problem when several different population variances are involved","container-title":"Biometrika","page":"28-35","volume":"34","issue":"1-2","author":[{"family":"Welch","given":"B. L."}],"issued":{"date-parts":[["1947"]]}}}],"schema":"https://github.com/citation-style-language/schema/raw/master/csl-citation.json"} </w:instrText>
      </w:r>
      <w:r w:rsidR="00415F94" w:rsidRPr="00A77D13">
        <w:rPr>
          <w:rFonts w:ascii="Times New Roman" w:hAnsi="Times New Roman" w:cs="Times New Roman"/>
          <w:sz w:val="24"/>
          <w:szCs w:val="24"/>
          <w:lang w:val="en-US"/>
        </w:rPr>
        <w:fldChar w:fldCharType="separate"/>
      </w:r>
      <w:r w:rsidR="00415F94" w:rsidRPr="00A77D13">
        <w:rPr>
          <w:rFonts w:ascii="Times New Roman" w:hAnsi="Times New Roman" w:cs="Times New Roman"/>
          <w:sz w:val="24"/>
          <w:lang w:val="en-US"/>
        </w:rPr>
        <w:t>(Welch, 1947)</w:t>
      </w:r>
      <w:r w:rsidR="00415F94"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r w:rsidR="00B62E11"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run. With this method, we have the added advantage that even in the case of equal variances between the two groups, the Welch t-test is consistent and robust</w:t>
      </w:r>
      <w:r w:rsidR="00E66BB9" w:rsidRPr="00A77D13">
        <w:rPr>
          <w:rFonts w:ascii="Times New Roman" w:hAnsi="Times New Roman" w:cs="Times New Roman"/>
          <w:sz w:val="24"/>
          <w:szCs w:val="24"/>
          <w:lang w:val="en-US"/>
        </w:rPr>
        <w:t xml:space="preserve"> </w:t>
      </w:r>
      <w:r w:rsidR="00E66BB9" w:rsidRPr="00A77D13">
        <w:rPr>
          <w:rFonts w:ascii="Times New Roman" w:hAnsi="Times New Roman" w:cs="Times New Roman"/>
          <w:sz w:val="24"/>
          <w:szCs w:val="24"/>
          <w:lang w:val="en-US"/>
        </w:rPr>
        <w:fldChar w:fldCharType="begin"/>
      </w:r>
      <w:r w:rsidR="00415F94" w:rsidRPr="00A77D13">
        <w:rPr>
          <w:rFonts w:ascii="Times New Roman" w:hAnsi="Times New Roman" w:cs="Times New Roman"/>
          <w:sz w:val="24"/>
          <w:szCs w:val="24"/>
          <w:lang w:val="en-US"/>
        </w:rPr>
        <w:instrText xml:space="preserve"> ADDIN ZOTERO_ITEM CSL_CITATION {"citationID":"YRP59MU3","properties":{"formattedCitation":"(Derrick, Toher, &amp; White, 2016; Ruxton, 2006; Zimmerman, 2004)","plainCitation":"(Derrick, Toher, &amp; White, 2016; Ruxton, 2006; Zimmerman, 2004)","noteIndex":0},"citationItems":[{"id":2969,"uris":["http://zotero.org/users/3058091/items/DI6ALPTS"],"uri":["http://zotero.org/users/3058091/items/DI6ALPTS"],"itemData":{"id":2969,"type":"article-journal","title":"Why Welchs test is Type I error robust","container-title":"The Quantitative Methods for Psychology","page":"30–38","volume":"12","issue":"1","author":[{"family":"Derrick","given":"B."},{"family":"Toher","given":"D."},{"family":"White","given":"P."}],"issued":{"date-parts":[["2016"]]}}},{"id":2971,"uris":["http://zotero.org/users/3058091/items/W84RAGUL"],"uri":["http://zotero.org/users/3058091/items/W84RAGUL"],"itemData":{"id":2971,"type":"article-journal","title":"The unequal variance t-test is an underused alternative to Student's t-test and the Mann–Whitney U test","container-title":"Behavioral Ecology","page":"688–690","volume":"17","author":[{"family":"Ruxton","given":"G. D."}],"issued":{"date-parts":[["2006"]]}}},{"id":2970,"uris":["http://zotero.org/users/3058091/items/BTNY5ZIV"],"uri":["http://zotero.org/users/3058091/items/BTNY5ZIV"],"itemData":{"id":2970,"type":"article-journal","title":"A note on preliminary tests of equality of variances","container-title":"British Journal of Mathematical and Statistical Psychology","page":"173-181","volume":"57","author":[{"family":"Zimmerman","given":"D. W."}],"issued":{"date-parts":[["2004"]]}}}],"schema":"https://github.com/citation-style-language/schema/raw/master/csl-citation.json"} </w:instrText>
      </w:r>
      <w:r w:rsidR="00E66BB9" w:rsidRPr="00A77D13">
        <w:rPr>
          <w:rFonts w:ascii="Times New Roman" w:hAnsi="Times New Roman" w:cs="Times New Roman"/>
          <w:sz w:val="24"/>
          <w:szCs w:val="24"/>
          <w:lang w:val="en-US"/>
        </w:rPr>
        <w:fldChar w:fldCharType="separate"/>
      </w:r>
      <w:r w:rsidR="00415F94" w:rsidRPr="00A77D13">
        <w:rPr>
          <w:rFonts w:ascii="Times New Roman" w:hAnsi="Times New Roman" w:cs="Times New Roman"/>
          <w:sz w:val="24"/>
          <w:lang w:val="en-US"/>
        </w:rPr>
        <w:t>(Derrick, Toher, &amp; White, 2016; Ruxton, 2006; Zimmerman, 2004)</w:t>
      </w:r>
      <w:r w:rsidR="00E66BB9"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So, the hypothesis for the two groups are that </w:t>
      </w:r>
    </w:p>
    <w:p w14:paraId="719CF687" w14:textId="77777777" w:rsidR="00E35D68" w:rsidRPr="00A77D13" w:rsidRDefault="007231D2" w:rsidP="00E35D68">
      <w:pPr>
        <w:spacing w:line="360" w:lineRule="auto"/>
        <w:jc w:val="center"/>
        <w:rPr>
          <w:rFonts w:ascii="Times New Roman" w:hAnsi="Times New Roman" w:cs="Times New Roman"/>
          <w:sz w:val="24"/>
          <w:szCs w:val="24"/>
          <w:lang w:val="en-US"/>
        </w:rPr>
      </w:pP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0</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&gt; to μ</w:t>
      </w:r>
      <w:r w:rsidRPr="00A77D13">
        <w:rPr>
          <w:rFonts w:ascii="Times New Roman" w:hAnsi="Times New Roman" w:cs="Times New Roman"/>
          <w:sz w:val="24"/>
          <w:szCs w:val="24"/>
          <w:vertAlign w:val="subscript"/>
          <w:lang w:val="en-US"/>
        </w:rPr>
        <w:t>low</w:t>
      </w:r>
      <w:r w:rsidRPr="00A77D13">
        <w:rPr>
          <w:rFonts w:ascii="Times New Roman" w:hAnsi="Times New Roman" w:cs="Times New Roman"/>
          <w:sz w:val="24"/>
          <w:szCs w:val="24"/>
          <w:lang w:val="en-US"/>
        </w:rPr>
        <w:t xml:space="preserve"> =&gt; </w:t>
      </w: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0</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-μ</w:t>
      </w:r>
      <w:r w:rsidRPr="00A77D13">
        <w:rPr>
          <w:rFonts w:ascii="Times New Roman" w:hAnsi="Times New Roman" w:cs="Times New Roman"/>
          <w:sz w:val="24"/>
          <w:szCs w:val="24"/>
          <w:vertAlign w:val="subscript"/>
          <w:lang w:val="en-US"/>
        </w:rPr>
        <w:t>low</w:t>
      </w:r>
      <w:r w:rsidRPr="00A77D13">
        <w:rPr>
          <w:rFonts w:ascii="Times New Roman" w:hAnsi="Times New Roman" w:cs="Times New Roman"/>
          <w:sz w:val="24"/>
          <w:szCs w:val="24"/>
          <w:lang w:val="en-US"/>
        </w:rPr>
        <w:t xml:space="preserve"> &gt; 0</w:t>
      </w:r>
    </w:p>
    <w:p w14:paraId="2DAA95E0" w14:textId="77777777" w:rsidR="007231D2" w:rsidRPr="00A77D13" w:rsidRDefault="007231D2" w:rsidP="00E35D68">
      <w:pPr>
        <w:spacing w:line="360" w:lineRule="auto"/>
        <w:jc w:val="center"/>
        <w:rPr>
          <w:rFonts w:ascii="Times New Roman" w:hAnsi="Times New Roman" w:cs="Times New Roman"/>
          <w:sz w:val="24"/>
          <w:szCs w:val="24"/>
          <w:lang w:val="en-US"/>
        </w:rPr>
      </w:pP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1</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 to μ</w:t>
      </w:r>
      <w:r w:rsidRPr="00A77D13">
        <w:rPr>
          <w:rFonts w:ascii="Times New Roman" w:hAnsi="Times New Roman" w:cs="Times New Roman"/>
          <w:sz w:val="24"/>
          <w:szCs w:val="24"/>
          <w:vertAlign w:val="subscript"/>
          <w:lang w:val="en-US"/>
        </w:rPr>
        <w:t>low</w:t>
      </w:r>
      <w:r w:rsidRPr="00A77D13">
        <w:rPr>
          <w:rFonts w:ascii="Times New Roman" w:hAnsi="Times New Roman" w:cs="Times New Roman"/>
          <w:sz w:val="24"/>
          <w:szCs w:val="24"/>
          <w:lang w:val="en-US"/>
        </w:rPr>
        <w:t xml:space="preserve"> =&gt; </w:t>
      </w: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1</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-μ</w:t>
      </w:r>
      <w:r w:rsidRPr="00A77D13">
        <w:rPr>
          <w:rFonts w:ascii="Times New Roman" w:hAnsi="Times New Roman" w:cs="Times New Roman"/>
          <w:sz w:val="24"/>
          <w:szCs w:val="24"/>
          <w:vertAlign w:val="subscript"/>
          <w:lang w:val="en-US"/>
        </w:rPr>
        <w:t>low</w:t>
      </w:r>
      <w:r w:rsidRPr="00A77D13">
        <w:rPr>
          <w:rFonts w:ascii="Times New Roman" w:hAnsi="Times New Roman" w:cs="Times New Roman"/>
          <w:sz w:val="24"/>
          <w:szCs w:val="24"/>
          <w:lang w:val="en-US"/>
        </w:rPr>
        <w:t xml:space="preserve"> ≤ 0.  (Test 1)</w:t>
      </w:r>
    </w:p>
    <w:p w14:paraId="04447D88"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test </w:t>
      </w:r>
      <w:r w:rsidR="00D74FDE"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conducted on a significance level a = 1% (confidence level 99%)</w:t>
      </w:r>
      <w:r w:rsidR="00B62E11" w:rsidRPr="00A77D13">
        <w:rPr>
          <w:rFonts w:ascii="Times New Roman" w:hAnsi="Times New Roman" w:cs="Times New Roman"/>
          <w:sz w:val="24"/>
          <w:szCs w:val="24"/>
          <w:lang w:val="en-US"/>
        </w:rPr>
        <w:t xml:space="preserve"> (in contrast to any other statistical test which is conducted in a significance level a=5% in this thesis)</w:t>
      </w:r>
      <w:r w:rsidRPr="00A77D13">
        <w:rPr>
          <w:rFonts w:ascii="Times New Roman" w:hAnsi="Times New Roman" w:cs="Times New Roman"/>
          <w:sz w:val="24"/>
          <w:szCs w:val="24"/>
          <w:lang w:val="en-US"/>
        </w:rPr>
        <w:t>.</w:t>
      </w:r>
    </w:p>
    <w:p w14:paraId="52908500"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the second round, we examined if a first successful interaction affects the subsequent interaction of the individual with other members. So, in our experimental game, the individual of group gives a certain amount to an anonymous individual of group B and in turn, the individual of group B reciprocates with the certain amount to the individual of group A anonymously. In the second round, after this exchange, the same individual of group is called to offer a new amount to another anonymous individual of group B. If our hypothesis is correct, the individuals who receive a high amount (and therefore, they can assume a successful first interaction) should be eager to give a higher new amount to this new exchange in contrast to individuals who have experienced low reciprocal amounts in their previous transaction. To eliminate the monetary constraints of our experimental game, we recalculate the amounts as a percent of the total amount possible to be given in each phase of the interaction. As a further step, we split the upper (30%) and bottom (30%) part of our sample based on the reciprocal amounts (expressed as a percent) they received from the first round. In this way, we created a high group of individuals from group A (people who receive high reciprocity) and a low group of individuals of group A (people who receive small or zero reciprocity). If our hypothesis is correct, the two groups (Low and High) should have a </w:t>
      </w:r>
      <w:r w:rsidRPr="00A77D13">
        <w:rPr>
          <w:rFonts w:ascii="Times New Roman" w:hAnsi="Times New Roman" w:cs="Times New Roman"/>
          <w:sz w:val="24"/>
          <w:szCs w:val="24"/>
          <w:lang w:val="en-US"/>
        </w:rPr>
        <w:lastRenderedPageBreak/>
        <w:t xml:space="preserve">different mean of amount in this new second interaction (the high groups should have a higher mean). If our hypothesis is not confirmed, the means of two group should not have a statistically significant difference (or the low group would have a statistically higher mean than high group). We conduct a t-test to check the </w:t>
      </w:r>
      <w:r w:rsidR="00D347BF" w:rsidRPr="00A77D13">
        <w:rPr>
          <w:rFonts w:ascii="Times New Roman" w:hAnsi="Times New Roman" w:cs="Times New Roman"/>
          <w:sz w:val="24"/>
          <w:szCs w:val="24"/>
          <w:lang w:val="en-US"/>
        </w:rPr>
        <w:t xml:space="preserve">mean difference. Again, we </w:t>
      </w:r>
      <w:r w:rsidRPr="00A77D13">
        <w:rPr>
          <w:rFonts w:ascii="Times New Roman" w:hAnsi="Times New Roman" w:cs="Times New Roman"/>
          <w:sz w:val="24"/>
          <w:szCs w:val="24"/>
          <w:lang w:val="en-US"/>
        </w:rPr>
        <w:t xml:space="preserve">assume that the two samples have unequal variances and we use a Welch t-test. So, our hypothesis could be </w:t>
      </w:r>
    </w:p>
    <w:p w14:paraId="0D4B2C7E" w14:textId="77777777" w:rsidR="00E35D68" w:rsidRPr="00A77D13" w:rsidRDefault="007231D2" w:rsidP="00E35D68">
      <w:pPr>
        <w:spacing w:line="360" w:lineRule="auto"/>
        <w:jc w:val="center"/>
        <w:rPr>
          <w:rFonts w:ascii="Times New Roman" w:hAnsi="Times New Roman" w:cs="Times New Roman"/>
          <w:sz w:val="24"/>
          <w:szCs w:val="24"/>
          <w:lang w:val="en-US"/>
        </w:rPr>
      </w:pP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0</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&gt; to μ</w:t>
      </w:r>
      <w:r w:rsidRPr="00A77D13">
        <w:rPr>
          <w:rFonts w:ascii="Times New Roman" w:hAnsi="Times New Roman" w:cs="Times New Roman"/>
          <w:sz w:val="24"/>
          <w:szCs w:val="24"/>
          <w:vertAlign w:val="subscript"/>
          <w:lang w:val="en-US"/>
        </w:rPr>
        <w:t>low</w:t>
      </w:r>
      <w:r w:rsidRPr="00A77D13">
        <w:rPr>
          <w:rFonts w:ascii="Times New Roman" w:hAnsi="Times New Roman" w:cs="Times New Roman"/>
          <w:sz w:val="24"/>
          <w:szCs w:val="24"/>
          <w:lang w:val="en-US"/>
        </w:rPr>
        <w:t xml:space="preserve"> =&gt; </w:t>
      </w: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0</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-μ</w:t>
      </w:r>
      <w:r w:rsidRPr="00A77D13">
        <w:rPr>
          <w:rFonts w:ascii="Times New Roman" w:hAnsi="Times New Roman" w:cs="Times New Roman"/>
          <w:sz w:val="24"/>
          <w:szCs w:val="24"/>
          <w:vertAlign w:val="subscript"/>
          <w:lang w:val="en-US"/>
        </w:rPr>
        <w:t xml:space="preserve">low </w:t>
      </w:r>
      <w:r w:rsidRPr="00A77D13">
        <w:rPr>
          <w:rFonts w:ascii="Times New Roman" w:hAnsi="Times New Roman" w:cs="Times New Roman"/>
          <w:sz w:val="24"/>
          <w:szCs w:val="24"/>
          <w:lang w:val="en-US"/>
        </w:rPr>
        <w:t>&gt; 0</w:t>
      </w:r>
    </w:p>
    <w:p w14:paraId="17F688EF" w14:textId="77777777" w:rsidR="007231D2" w:rsidRPr="00A77D13" w:rsidRDefault="007231D2" w:rsidP="00E35D68">
      <w:pPr>
        <w:spacing w:line="360" w:lineRule="auto"/>
        <w:jc w:val="center"/>
        <w:rPr>
          <w:rFonts w:ascii="Times New Roman" w:hAnsi="Times New Roman" w:cs="Times New Roman"/>
          <w:sz w:val="24"/>
          <w:szCs w:val="24"/>
          <w:lang w:val="en-US"/>
        </w:rPr>
      </w:pP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1</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 to μ</w:t>
      </w:r>
      <w:r w:rsidRPr="00A77D13">
        <w:rPr>
          <w:rFonts w:ascii="Times New Roman" w:hAnsi="Times New Roman" w:cs="Times New Roman"/>
          <w:sz w:val="24"/>
          <w:szCs w:val="24"/>
          <w:vertAlign w:val="subscript"/>
          <w:lang w:val="en-US"/>
        </w:rPr>
        <w:t>low</w:t>
      </w:r>
      <w:r w:rsidRPr="00A77D13">
        <w:rPr>
          <w:rFonts w:ascii="Times New Roman" w:hAnsi="Times New Roman" w:cs="Times New Roman"/>
          <w:sz w:val="24"/>
          <w:szCs w:val="24"/>
          <w:lang w:val="en-US"/>
        </w:rPr>
        <w:t xml:space="preserve"> =&gt; </w:t>
      </w:r>
      <w:r w:rsidRPr="00A77D13">
        <w:rPr>
          <w:rFonts w:ascii="Times New Roman" w:hAnsi="Times New Roman" w:cs="Times New Roman"/>
          <w:b/>
          <w:sz w:val="24"/>
          <w:szCs w:val="24"/>
          <w:lang w:val="en-US"/>
        </w:rPr>
        <w:t>H</w:t>
      </w:r>
      <w:r w:rsidRPr="00A77D13">
        <w:rPr>
          <w:rFonts w:ascii="Times New Roman" w:hAnsi="Times New Roman" w:cs="Times New Roman"/>
          <w:b/>
          <w:sz w:val="24"/>
          <w:szCs w:val="24"/>
          <w:vertAlign w:val="subscript"/>
          <w:lang w:val="en-US"/>
        </w:rPr>
        <w:t>1</w:t>
      </w:r>
      <w:r w:rsidRPr="00A77D13">
        <w:rPr>
          <w:rFonts w:ascii="Times New Roman" w:hAnsi="Times New Roman" w:cs="Times New Roman"/>
          <w:sz w:val="24"/>
          <w:szCs w:val="24"/>
          <w:lang w:val="en-US"/>
        </w:rPr>
        <w:t>: μ</w:t>
      </w:r>
      <w:r w:rsidRPr="00A77D13">
        <w:rPr>
          <w:rFonts w:ascii="Times New Roman" w:hAnsi="Times New Roman" w:cs="Times New Roman"/>
          <w:sz w:val="24"/>
          <w:szCs w:val="24"/>
          <w:vertAlign w:val="subscript"/>
          <w:lang w:val="en-US"/>
        </w:rPr>
        <w:t>high</w:t>
      </w:r>
      <w:r w:rsidRPr="00A77D13">
        <w:rPr>
          <w:rFonts w:ascii="Times New Roman" w:hAnsi="Times New Roman" w:cs="Times New Roman"/>
          <w:sz w:val="24"/>
          <w:szCs w:val="24"/>
          <w:lang w:val="en-US"/>
        </w:rPr>
        <w:t xml:space="preserve"> -μ</w:t>
      </w:r>
      <w:r w:rsidRPr="00A77D13">
        <w:rPr>
          <w:rFonts w:ascii="Times New Roman" w:hAnsi="Times New Roman" w:cs="Times New Roman"/>
          <w:sz w:val="24"/>
          <w:szCs w:val="24"/>
          <w:vertAlign w:val="subscript"/>
          <w:lang w:val="en-US"/>
        </w:rPr>
        <w:t>low</w:t>
      </w:r>
      <w:r w:rsidRPr="00A77D13">
        <w:rPr>
          <w:rFonts w:ascii="Times New Roman" w:hAnsi="Times New Roman" w:cs="Times New Roman"/>
          <w:sz w:val="24"/>
          <w:szCs w:val="24"/>
          <w:lang w:val="en-US"/>
        </w:rPr>
        <w:t xml:space="preserve"> ≤ 0. (Test 2)</w:t>
      </w:r>
    </w:p>
    <w:p w14:paraId="67F00446" w14:textId="77777777" w:rsidR="007D2D38"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test </w:t>
      </w:r>
      <w:r w:rsidR="00D74FDE"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conducted at a significance level a=1% (confidence level 99%).  </w:t>
      </w:r>
    </w:p>
    <w:p w14:paraId="7DE0EE42" w14:textId="7777777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analysis of the questionnaire </w:t>
      </w:r>
      <w:r w:rsidR="00D74FDE"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conducted in phases. In the first step, we examine the answers received in each question. In this way, we highlight the representativeness of our sample to our target population and we comment on the particular dynamics concerning trust developed between the participants and the brand. Thus, in the first part, we present a detailed analysis of descriptive statistics about each question. </w:t>
      </w:r>
    </w:p>
    <w:p w14:paraId="39214B58" w14:textId="6FDC2C08"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As a second step, after completing our first exposition about the questions in the questionnaire, we proceed to check whether there is an association between two different questions. This analysis focuses on questions which try to capture the same characteristics; either it refers to an individual characteristic of a participant or it refers to trust and loyalty. This kind of analysis is very important as </w:t>
      </w:r>
      <w:r w:rsidR="00FD78B3" w:rsidRPr="00A77D13">
        <w:rPr>
          <w:rFonts w:ascii="Times New Roman" w:hAnsi="Times New Roman" w:cs="Times New Roman"/>
          <w:sz w:val="24"/>
          <w:szCs w:val="24"/>
          <w:lang w:val="en-US"/>
        </w:rPr>
        <w:t xml:space="preserve">it </w:t>
      </w:r>
      <w:r w:rsidRPr="00A77D13">
        <w:rPr>
          <w:rFonts w:ascii="Times New Roman" w:hAnsi="Times New Roman" w:cs="Times New Roman"/>
          <w:sz w:val="24"/>
          <w:szCs w:val="24"/>
          <w:lang w:val="en-US"/>
        </w:rPr>
        <w:t>not only show</w:t>
      </w:r>
      <w:r w:rsidR="00FD78B3"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us important correlations about our sample (and correspondingly for our population) but also it helps us eliminate any multicollinearity issues from our subsequent regression analysis. This part consists of a cross tabulation table between the answers of the questionnaire and a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χ</m:t>
            </m:r>
          </m:e>
          <m:sup>
            <m:r>
              <w:rPr>
                <w:rFonts w:ascii="Cambria Math" w:hAnsi="Cambria Math" w:cs="Times New Roman"/>
                <w:sz w:val="24"/>
                <w:szCs w:val="24"/>
                <w:lang w:val="en-US"/>
              </w:rPr>
              <m:t>2</m:t>
            </m:r>
          </m:sup>
        </m:sSup>
      </m:oMath>
      <w:r w:rsidRPr="00A77D13">
        <w:rPr>
          <w:rFonts w:ascii="Times New Roman" w:hAnsi="Times New Roman" w:cs="Times New Roman"/>
          <w:sz w:val="24"/>
          <w:szCs w:val="24"/>
          <w:lang w:val="en-US"/>
        </w:rPr>
        <w:t xml:space="preserve"> test of association which identifies the statistical significance of any link between the two questions. For brevity, in our discussion of the crosstabulation table, we focus our discussion only on the most common (dominant) answer.</w:t>
      </w:r>
    </w:p>
    <w:p w14:paraId="7F20FBF3" w14:textId="7ACDF5BD" w:rsidR="00D97971"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Leaving the first part of basic analysis concerning the questionnaire we employ </w:t>
      </w:r>
      <w:r w:rsidR="00282250" w:rsidRPr="00A77D13">
        <w:rPr>
          <w:rFonts w:ascii="Times New Roman" w:hAnsi="Times New Roman" w:cs="Times New Roman"/>
          <w:sz w:val="24"/>
          <w:szCs w:val="24"/>
          <w:lang w:val="en-US"/>
        </w:rPr>
        <w:t>partial least square</w:t>
      </w:r>
      <w:r w:rsidR="00EB04DB" w:rsidRPr="00A77D13">
        <w:rPr>
          <w:rFonts w:ascii="Times New Roman" w:hAnsi="Times New Roman" w:cs="Times New Roman"/>
          <w:sz w:val="24"/>
          <w:szCs w:val="24"/>
          <w:lang w:val="en-US"/>
        </w:rPr>
        <w:t>s</w:t>
      </w:r>
      <w:r w:rsidR="00282250"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regression (PLS) and </w:t>
      </w:r>
      <w:r w:rsidR="00EB04DB" w:rsidRPr="00A77D13">
        <w:rPr>
          <w:rFonts w:ascii="Times New Roman" w:hAnsi="Times New Roman" w:cs="Times New Roman"/>
          <w:sz w:val="24"/>
          <w:szCs w:val="24"/>
          <w:lang w:val="en-US"/>
        </w:rPr>
        <w:t xml:space="preserve">ordinal </w:t>
      </w:r>
      <w:r w:rsidRPr="00A77D13">
        <w:rPr>
          <w:rFonts w:ascii="Times New Roman" w:hAnsi="Times New Roman" w:cs="Times New Roman"/>
          <w:sz w:val="24"/>
          <w:szCs w:val="24"/>
          <w:lang w:val="en-US"/>
        </w:rPr>
        <w:t>regression for testing the greatest number of our hypotheses. P</w:t>
      </w:r>
      <w:r w:rsidR="0089061C" w:rsidRPr="00A77D13">
        <w:rPr>
          <w:rFonts w:ascii="Times New Roman" w:hAnsi="Times New Roman" w:cs="Times New Roman"/>
          <w:sz w:val="24"/>
          <w:szCs w:val="24"/>
          <w:lang w:val="en-US"/>
        </w:rPr>
        <w:t>LS</w:t>
      </w:r>
      <w:r w:rsidRPr="00A77D13">
        <w:rPr>
          <w:rFonts w:ascii="Times New Roman" w:hAnsi="Times New Roman" w:cs="Times New Roman"/>
          <w:sz w:val="24"/>
          <w:szCs w:val="24"/>
          <w:lang w:val="en-US"/>
        </w:rPr>
        <w:t xml:space="preserve"> regression is a statistical technique that partly presents principal component regression. It estimates a linear regression model by</w:t>
      </w:r>
      <w:r w:rsidR="00231D0E" w:rsidRPr="00A77D13">
        <w:rPr>
          <w:rFonts w:ascii="Times New Roman" w:hAnsi="Times New Roman" w:cs="Times New Roman"/>
          <w:sz w:val="24"/>
          <w:szCs w:val="24"/>
          <w:lang w:val="en-US"/>
        </w:rPr>
        <w:t xml:space="preserve"> projecting to a new space </w:t>
      </w:r>
      <w:r w:rsidRPr="00A77D13">
        <w:rPr>
          <w:rFonts w:ascii="Times New Roman" w:hAnsi="Times New Roman" w:cs="Times New Roman"/>
          <w:sz w:val="24"/>
          <w:szCs w:val="24"/>
          <w:lang w:val="en-US"/>
        </w:rPr>
        <w:t xml:space="preserve">the predicted and the observable </w:t>
      </w:r>
      <w:r w:rsidRPr="00A77D13">
        <w:rPr>
          <w:rFonts w:ascii="Times New Roman" w:hAnsi="Times New Roman" w:cs="Times New Roman"/>
          <w:sz w:val="24"/>
          <w:szCs w:val="24"/>
          <w:lang w:val="en-US"/>
        </w:rPr>
        <w:lastRenderedPageBreak/>
        <w:t>variables. This method facilitates the use of big sets of independent variables and dependent variables (even correlated ones) in contrast to ordinary linear regression and help</w:t>
      </w:r>
      <w:r w:rsidR="000D57E8"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overcome traditional problems of multicollinearity between the variables. By definition, it also allows the dependent (latent) variable to be proxied by a group of categorical or continuous variables. Therefore, PLS shows the fundamental relationship between the two matrices (one for the dependent variable and one for the independent once</w:t>
      </w:r>
      <w:r w:rsidR="000D57E8" w:rsidRPr="00A77D13">
        <w:rPr>
          <w:rFonts w:ascii="Times New Roman" w:hAnsi="Times New Roman" w:cs="Times New Roman"/>
          <w:sz w:val="24"/>
          <w:szCs w:val="24"/>
          <w:lang w:val="en-US"/>
        </w:rPr>
        <w:t xml:space="preserve">); it </w:t>
      </w:r>
      <w:r w:rsidRPr="00A77D13">
        <w:rPr>
          <w:rFonts w:ascii="Times New Roman" w:hAnsi="Times New Roman" w:cs="Times New Roman"/>
          <w:sz w:val="24"/>
          <w:szCs w:val="24"/>
          <w:lang w:val="en-US"/>
        </w:rPr>
        <w:t xml:space="preserve">represents a latent variable approach aiming to model the covariance structures between the two spaces. Essentially a PLS model identifies the multi-dimensional direction in the independent variables space which interpret the maximum multidimensional variance direction in the dependence variable space. This feature makes PLS regression suitable for analyzing problems with a high number of variables and few observations and problems presenting multicollinearity among the independent variables. This makes this method appropriate for our analysis for the individual characteristics of the participant and their link to trust as some questions which measure the same trait could present multicollinearity. So, through PLS we examine this link on an aggregate level </w:t>
      </w:r>
      <w:r w:rsidR="00EC2ABE" w:rsidRPr="00A77D13">
        <w:rPr>
          <w:rFonts w:ascii="Times New Roman" w:hAnsi="Times New Roman" w:cs="Times New Roman"/>
          <w:sz w:val="24"/>
          <w:szCs w:val="24"/>
          <w:lang w:val="en-US"/>
        </w:rPr>
        <w:fldChar w:fldCharType="begin"/>
      </w:r>
      <w:r w:rsidR="007B62F8" w:rsidRPr="00A77D13">
        <w:rPr>
          <w:rFonts w:ascii="Times New Roman" w:hAnsi="Times New Roman" w:cs="Times New Roman"/>
          <w:sz w:val="24"/>
          <w:szCs w:val="24"/>
          <w:lang w:val="en-US"/>
        </w:rPr>
        <w:instrText xml:space="preserve"> ADDIN ZOTERO_ITEM CSL_CITATION {"citationID":"C62Wv5hv","properties":{"formattedCitation":"(H. Abdi, 2010; J\\uc0\\u246{}reskog &amp; Goldberger, 1975; J\\uc0\\u246{}reskog, Olsson, &amp; Wallentin, 2016; Wold, Sj\\uc0\\u246{}str\\uc0\\u246{}m, &amp; Eriksson, 2001)","plainCitation":"(H. Abdi, 2010; Jöreskog &amp; Goldberger, 1975; Jöreskog, Olsson, &amp; Wallentin, 2016; Wold, Sjöström, &amp; Eriksson, 2001)","noteIndex":0},"citationItems":[{"id":2972,"uris":["http://zotero.org/users/3058091/items/4463A5RS"],"uri":["http://zotero.org/users/3058091/items/4463A5RS"],"itemData":{"id":2972,"type":"article-journal","title":"Partial least squares regression and projection on latent structure regression (PLS-Regression)","container-title":"Wiley Interdisciplinary Reviews","page":"97-106","volume":"Computational Statistics","issue":"2","author":[{"family":"Abdi","given":"H."}],"issued":{"date-parts":[["2010"]]}}},{"id":2974,"uris":["http://zotero.org/users/3058091/items/9I7HP48C"],"uri":["http://zotero.org/users/3058091/items/9I7HP48C"],"itemData":{"id":2974,"type":"article-journal","title":"Estimation of a model with multiple indicators and multiple causes of a single latent variable","container-title":"Journal of the American Statistical Association","page":"631-639","volume":"70","issue":"351a","author":[{"family":"Jöreskog","given":"K. G."},{"family":"Goldberger","given":"A. S."}],"issued":{"date-parts":[["1975"]]}}},{"id":2975,"uris":["http://zotero.org/users/3058091/items/HRGMQXWR"],"uri":["http://zotero.org/users/3058091/items/HRGMQXWR"],"itemData":{"id":2975,"type":"book","title":"Multivariate Analysis with LISREL","publisher":"Springer International Publishing AG","publisher-place":"Switzerland","event-place":"Switzerland","author":[{"family":"Jöreskog","given":"K. G."},{"family":"Olsson","given":"Ulf H."},{"family":"Wallentin","given":"Fan Y."}],"issued":{"date-parts":[["2016"]]}}},{"id":2962,"uris":["http://zotero.org/users/3058091/items/VXGPH274"],"uri":["http://zotero.org/users/3058091/items/VXGPH274"],"itemData":{"id":2962,"type":"article-journal","title":"PLS-regression: a basic tool of chemometrics","container-title":"Chemometrics and Intelligent Laboratory Systems","page":"109–130","volume":"58","issue":"2","author":[{"family":"Wold","given":"S."},{"family":"Sjöström","given":"M."},{"family":"Eriksson","given":"L."}],"issued":{"date-parts":[["2001"]]}}}],"schema":"https://github.com/citation-style-language/schema/raw/master/csl-citation.json"} </w:instrText>
      </w:r>
      <w:r w:rsidR="00EC2ABE" w:rsidRPr="00A77D13">
        <w:rPr>
          <w:rFonts w:ascii="Times New Roman" w:hAnsi="Times New Roman" w:cs="Times New Roman"/>
          <w:sz w:val="24"/>
          <w:szCs w:val="24"/>
          <w:lang w:val="en-US"/>
        </w:rPr>
        <w:fldChar w:fldCharType="separate"/>
      </w:r>
      <w:r w:rsidR="007B62F8" w:rsidRPr="00A77D13">
        <w:rPr>
          <w:rFonts w:ascii="Times New Roman" w:hAnsi="Times New Roman" w:cs="Times New Roman"/>
          <w:sz w:val="24"/>
          <w:szCs w:val="24"/>
          <w:lang w:val="en-US"/>
        </w:rPr>
        <w:t>(H. Abdi, 2010; Jöreskog &amp; Goldberger, 1975; Jöreskog, Olsson, &amp; Wallentin, 2016; Wold, Sjöström, &amp; Eriksson, 2001)</w:t>
      </w:r>
      <w:r w:rsidR="00EC2ABE"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w:t>
      </w:r>
    </w:p>
    <w:p w14:paraId="34774A83" w14:textId="73037BC7"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On the contrary, in the ordinal regressions that follow we examine specific questions based on our previous association analysis with once sole question (or statement) that monitors trust. We test the validity of hypothesis</w:t>
      </w:r>
      <w:r w:rsidR="00AD2AE8" w:rsidRPr="00A77D13">
        <w:rPr>
          <w:rFonts w:ascii="Times New Roman" w:hAnsi="Times New Roman" w:cs="Times New Roman"/>
          <w:sz w:val="24"/>
          <w:szCs w:val="24"/>
          <w:lang w:val="en-US"/>
        </w:rPr>
        <w:t xml:space="preserve"> 1 a</w:t>
      </w:r>
      <w:r w:rsidRPr="00A77D13">
        <w:rPr>
          <w:rFonts w:ascii="Times New Roman" w:hAnsi="Times New Roman" w:cs="Times New Roman"/>
          <w:sz w:val="24"/>
          <w:szCs w:val="24"/>
          <w:lang w:val="en-US"/>
        </w:rPr>
        <w:t>nd hypothesis</w:t>
      </w:r>
      <w:r w:rsidR="00AD2AE8" w:rsidRPr="00A77D13">
        <w:rPr>
          <w:rFonts w:ascii="Times New Roman" w:hAnsi="Times New Roman" w:cs="Times New Roman"/>
          <w:sz w:val="24"/>
          <w:szCs w:val="24"/>
          <w:lang w:val="en-US"/>
        </w:rPr>
        <w:t xml:space="preserve"> 2.</w:t>
      </w:r>
      <w:r w:rsidR="00083CFF"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Ordinal regression is a type of regression used to predict a dependent variable taking an ordinal form by one or more independent variables. The most common model of ordinal regression uses a logistic model (for this reason it is also called ordinal logistic regression), but alternative models using Probit or complementary log-log distribution exist. Ordinal regression it is a generalized form of both multiple linear regression and binomial logistic regression. There are four important assumptions for an ordinal regression model to be valid. The first assumption is that the dependent variable should be expressed in an ordinal form such as a Likert scale. This assumption is satisfied in our analysis as our ordinal regression models have as a dependent variable an ordinal one. The second important assumption is</w:t>
      </w:r>
      <w:r w:rsidR="006A3914" w:rsidRPr="00A77D13">
        <w:rPr>
          <w:rFonts w:ascii="Times New Roman" w:hAnsi="Times New Roman" w:cs="Times New Roman"/>
          <w:sz w:val="24"/>
          <w:szCs w:val="24"/>
          <w:lang w:val="en-US"/>
        </w:rPr>
        <w:t xml:space="preserve"> that</w:t>
      </w:r>
      <w:r w:rsidRPr="00A77D13">
        <w:rPr>
          <w:rFonts w:ascii="Times New Roman" w:hAnsi="Times New Roman" w:cs="Times New Roman"/>
          <w:sz w:val="24"/>
          <w:szCs w:val="24"/>
          <w:lang w:val="en-US"/>
        </w:rPr>
        <w:t xml:space="preserve"> all independent variables should take the form of either continuous or categorical variables. In the case of an ordinal variable being an independent variable, it can be treated as either continuous or </w:t>
      </w:r>
      <w:r w:rsidRPr="00A77D13">
        <w:rPr>
          <w:rFonts w:ascii="Times New Roman" w:hAnsi="Times New Roman" w:cs="Times New Roman"/>
          <w:sz w:val="24"/>
          <w:szCs w:val="24"/>
          <w:lang w:val="en-US"/>
        </w:rPr>
        <w:lastRenderedPageBreak/>
        <w:t>categorical. In our case all ordinal variables which are placed as independent variables are considered as categorical. The third important assumption for the proper calculation of an ordinal regression model is the lack of significant multicollinearity. Multicollinearity takes place when two or more independent variables are highly correlated with one another. In our case, we satisfy this assumption by eliminating potential collinear questions from our analysis based on our association analysis. Finally, the fourth assumption for the appropriate estimation of an ordinal regression model such as the ones employed in our analysis is that we have proportional odds. This assumption implies that each independent variable has an identical effect at each cumulative split of the ordinal dependent variable because we use SPSS for our estimations, we employ the test of parallel lines in which a fitted location model is compared to a model with varying location parameters. The test of parallel lines is quite conservative and sometimes can lead to rejection of models that actually have proportional odds</w:t>
      </w:r>
      <w:r w:rsidR="00834813" w:rsidRPr="00A77D13">
        <w:rPr>
          <w:rFonts w:ascii="Times New Roman" w:hAnsi="Times New Roman" w:cs="Times New Roman"/>
          <w:sz w:val="24"/>
          <w:szCs w:val="24"/>
          <w:lang w:val="en-US"/>
        </w:rPr>
        <w:t xml:space="preserve"> </w:t>
      </w:r>
      <w:r w:rsidR="00E66BB9" w:rsidRPr="00A77D13">
        <w:rPr>
          <w:rFonts w:ascii="Times New Roman" w:hAnsi="Times New Roman" w:cs="Times New Roman"/>
          <w:sz w:val="24"/>
          <w:szCs w:val="24"/>
          <w:lang w:val="en-US"/>
        </w:rPr>
        <w:fldChar w:fldCharType="begin"/>
      </w:r>
      <w:r w:rsidR="00E66BB9" w:rsidRPr="00A77D13">
        <w:rPr>
          <w:rFonts w:ascii="Times New Roman" w:hAnsi="Times New Roman" w:cs="Times New Roman"/>
          <w:sz w:val="24"/>
          <w:szCs w:val="24"/>
          <w:lang w:val="en-US"/>
        </w:rPr>
        <w:instrText xml:space="preserve"> ADDIN ZOTERO_ITEM CSL_CITATION {"citationID":"IEultfXe","properties":{"formattedCitation":"(Guti\\uc0\\u233{}rrez, P\\uc0\\u233{}rez-Ortiz, S\\uc0\\u225{}nchez-Monedero, Fern\\uc0\\u225{}ndez-Navarro, &amp; Herv\\uc0\\u225{}s-Mart\\uc0\\u237{}nez, 2016; McCullagh, 1980; Winship &amp; Mare, 1984)","plainCitation":"(Gutiérrez, Pérez-Ortiz, Sánchez-Monedero, Fernández-Navarro, &amp; Hervás-Martínez, 2016; McCullagh, 1980; Winship &amp; Mare, 1984)","noteIndex":0},"citationItems":[{"id":2966,"uris":["http://zotero.org/users/3058091/items/YUIQ9K6Y"],"uri":["http://zotero.org/users/3058091/items/YUIQ9K6Y"],"itemData":{"id":2966,"type":"article-journal","title":"Ordinal Regression Methods: Survey and Experimental Study","container-title":"IEEE Transactions on Knowledge and Data Engineering","page":"127–146","volume":"28","issue":"1","author":[{"family":"Gutiérrez","given":"P. A."},{"family":"Pérez-Ortiz","given":"M."},{"family":"Sánchez-Monedero","given":"J."},{"family":"Fernández-Navarro","given":"F."},{"family":"Hervás-Martínez","given":"C."}],"issued":{"date-parts":[["2016"]]}}},{"id":2967,"uris":["http://zotero.org/users/3058091/items/Y8E8S5TH"],"uri":["http://zotero.org/users/3058091/items/Y8E8S5TH"],"itemData":{"id":2967,"type":"article-journal","title":"Regression models for ordinal data","container-title":"Journal of the Royal Statistical Society","collection-title":"B (Methodological)","page":"109–142","volume":"42","issue":"2","author":[{"family":"McCullagh","given":"Peter"}],"issued":{"date-parts":[["1980"]]}}},{"id":2965,"uris":["http://zotero.org/users/3058091/items/6KQRC79P"],"uri":["http://zotero.org/users/3058091/items/6KQRC79P"],"itemData":{"id":2965,"type":"article-journal","title":"Regression Models with Ordinal Variables","container-title":"American Sociological Review","page":"512–525","volume":"49","issue":"4","author":[{"family":"Winship","given":"Christopher"},{"family":"Mare","given":"Robert D."}],"issued":{"date-parts":[["1984"]]}}}],"schema":"https://github.com/citation-style-language/schema/raw/master/csl-citation.json"} </w:instrText>
      </w:r>
      <w:r w:rsidR="00E66BB9" w:rsidRPr="00A77D13">
        <w:rPr>
          <w:rFonts w:ascii="Times New Roman" w:hAnsi="Times New Roman" w:cs="Times New Roman"/>
          <w:sz w:val="24"/>
          <w:szCs w:val="24"/>
          <w:lang w:val="en-US"/>
        </w:rPr>
        <w:fldChar w:fldCharType="separate"/>
      </w:r>
      <w:r w:rsidR="00E66BB9" w:rsidRPr="00A77D13">
        <w:rPr>
          <w:rFonts w:ascii="Times New Roman" w:hAnsi="Times New Roman" w:cs="Times New Roman"/>
          <w:sz w:val="24"/>
          <w:szCs w:val="24"/>
          <w:lang w:val="en-US"/>
        </w:rPr>
        <w:t>(Gutiérrez, Pérez-Ortiz, Sánchez-Monedero, Fernández-Navarro, &amp; Hervás-Martínez, 2016; McCullagh, 1980; Winship &amp; Mare, 1984)</w:t>
      </w:r>
      <w:r w:rsidR="00E66BB9" w:rsidRPr="00A77D13">
        <w:rPr>
          <w:rFonts w:ascii="Times New Roman" w:hAnsi="Times New Roman" w:cs="Times New Roman"/>
          <w:sz w:val="24"/>
          <w:szCs w:val="24"/>
          <w:lang w:val="en-US"/>
        </w:rPr>
        <w:fldChar w:fldCharType="end"/>
      </w:r>
      <w:r w:rsidR="00E66BB9" w:rsidRPr="00A77D13">
        <w:rPr>
          <w:rFonts w:ascii="Times New Roman" w:hAnsi="Times New Roman" w:cs="Times New Roman"/>
          <w:sz w:val="24"/>
          <w:szCs w:val="24"/>
          <w:lang w:val="en-US"/>
        </w:rPr>
        <w:t>.</w:t>
      </w:r>
    </w:p>
    <w:p w14:paraId="5F72503D" w14:textId="291B394B" w:rsidR="007231D2" w:rsidRPr="00A77D13" w:rsidRDefault="007231D2"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With ordinal regression we try to identify</w:t>
      </w:r>
      <w:r w:rsidR="00132795"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based on the responses collected through our questionnaire</w:t>
      </w:r>
      <w:r w:rsidR="00132795"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whether the individual characteristics of a participant are linked to the level of trust towards the brand and we investigate the role of the individual characteristics of a participant to the creation of bonds with the brand and their strength. In addition, we show how increased trust relates to increased brand loyalty. Finally, we also examine if other factors such as demographics, visitation frequency etc. which are expected to be related to brand loyalty but not necessarily to trust affect the level of trust as well. </w:t>
      </w:r>
    </w:p>
    <w:p w14:paraId="4043517C" w14:textId="65986044" w:rsidR="00B42795" w:rsidRPr="00A77D13" w:rsidRDefault="007231D2" w:rsidP="00B42795">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last part of our methodology is centered on the methods which</w:t>
      </w:r>
      <w:r w:rsidR="00A33C90" w:rsidRPr="00A77D13">
        <w:rPr>
          <w:rFonts w:ascii="Times New Roman" w:hAnsi="Times New Roman" w:cs="Times New Roman"/>
          <w:sz w:val="24"/>
          <w:szCs w:val="24"/>
          <w:lang w:val="en-US"/>
        </w:rPr>
        <w:t xml:space="preserve"> we</w:t>
      </w:r>
      <w:r w:rsidRPr="00A77D13">
        <w:rPr>
          <w:rFonts w:ascii="Times New Roman" w:hAnsi="Times New Roman" w:cs="Times New Roman"/>
          <w:sz w:val="24"/>
          <w:szCs w:val="24"/>
          <w:lang w:val="en-US"/>
        </w:rPr>
        <w:t xml:space="preserve"> employ for churn estimation and the examination of the potential link between the individual characteristics of a participant, trust and the possibility to churn. </w:t>
      </w:r>
      <w:r w:rsidR="00B42795" w:rsidRPr="00A77D13">
        <w:rPr>
          <w:rFonts w:ascii="Times New Roman" w:hAnsi="Times New Roman" w:cs="Times New Roman"/>
          <w:sz w:val="24"/>
          <w:szCs w:val="24"/>
          <w:lang w:val="en-US"/>
        </w:rPr>
        <w:t xml:space="preserve">More </w:t>
      </w:r>
      <w:r w:rsidR="009B0F2B" w:rsidRPr="00A77D13">
        <w:rPr>
          <w:rFonts w:ascii="Times New Roman" w:hAnsi="Times New Roman" w:cs="Times New Roman"/>
          <w:sz w:val="24"/>
          <w:szCs w:val="24"/>
          <w:lang w:val="en-US"/>
        </w:rPr>
        <w:t>specifically</w:t>
      </w:r>
      <w:r w:rsidR="00B42795" w:rsidRPr="00A77D13">
        <w:rPr>
          <w:rFonts w:ascii="Times New Roman" w:hAnsi="Times New Roman" w:cs="Times New Roman"/>
          <w:sz w:val="24"/>
          <w:szCs w:val="24"/>
          <w:lang w:val="en-US"/>
        </w:rPr>
        <w:t>,</w:t>
      </w:r>
      <w:r w:rsidR="00B42795" w:rsidRPr="00A77D13">
        <w:rPr>
          <w:rFonts w:ascii="Times New Roman" w:hAnsi="Times New Roman" w:cs="Times New Roman"/>
          <w:lang w:val="en-US"/>
        </w:rPr>
        <w:t xml:space="preserve"> </w:t>
      </w:r>
      <w:r w:rsidR="00B42795" w:rsidRPr="00A77D13">
        <w:rPr>
          <w:rFonts w:ascii="Times New Roman" w:hAnsi="Times New Roman" w:cs="Times New Roman"/>
          <w:sz w:val="24"/>
          <w:szCs w:val="24"/>
          <w:lang w:val="en-US"/>
        </w:rPr>
        <w:t xml:space="preserve">in order to analyze customer churn, we use a two-stage approach. We use a large sample </w:t>
      </w:r>
      <w:r w:rsidR="009B0F2B" w:rsidRPr="00A77D13">
        <w:rPr>
          <w:rFonts w:ascii="Times New Roman" w:hAnsi="Times New Roman" w:cs="Times New Roman"/>
          <w:sz w:val="24"/>
          <w:szCs w:val="24"/>
          <w:lang w:val="en-US"/>
        </w:rPr>
        <w:t xml:space="preserve">of </w:t>
      </w:r>
      <w:r w:rsidR="00B42795" w:rsidRPr="00A77D13">
        <w:rPr>
          <w:rFonts w:ascii="Times New Roman" w:hAnsi="Times New Roman" w:cs="Times New Roman"/>
          <w:sz w:val="24"/>
          <w:szCs w:val="24"/>
          <w:lang w:val="en-US"/>
        </w:rPr>
        <w:t xml:space="preserve">about 10000 individuals of the company’s customers and their buying habits (purchase frequency, purchase value, demographics) and we created alternative models through </w:t>
      </w:r>
      <w:r w:rsidR="00164A31" w:rsidRPr="00A77D13">
        <w:rPr>
          <w:rFonts w:ascii="Times New Roman" w:hAnsi="Times New Roman" w:cs="Times New Roman"/>
          <w:sz w:val="24"/>
          <w:szCs w:val="24"/>
          <w:lang w:val="en-US"/>
        </w:rPr>
        <w:t xml:space="preserve">various </w:t>
      </w:r>
      <w:r w:rsidR="00B42795" w:rsidRPr="00A77D13">
        <w:rPr>
          <w:rFonts w:ascii="Times New Roman" w:hAnsi="Times New Roman" w:cs="Times New Roman"/>
          <w:sz w:val="24"/>
          <w:szCs w:val="24"/>
          <w:lang w:val="en-US"/>
        </w:rPr>
        <w:t xml:space="preserve">machine learning </w:t>
      </w:r>
      <w:r w:rsidR="00164A31" w:rsidRPr="00A77D13">
        <w:rPr>
          <w:rFonts w:ascii="Times New Roman" w:hAnsi="Times New Roman" w:cs="Times New Roman"/>
          <w:sz w:val="24"/>
          <w:szCs w:val="24"/>
          <w:lang w:val="en-US"/>
        </w:rPr>
        <w:t>approaches</w:t>
      </w:r>
      <w:r w:rsidR="007E1A51" w:rsidRPr="00A77D13">
        <w:rPr>
          <w:rFonts w:ascii="Times New Roman" w:hAnsi="Times New Roman" w:cs="Times New Roman"/>
          <w:sz w:val="24"/>
          <w:szCs w:val="24"/>
          <w:lang w:val="en-US"/>
        </w:rPr>
        <w:t xml:space="preserve"> including </w:t>
      </w:r>
      <w:r w:rsidR="00D731BB" w:rsidRPr="00A77D13">
        <w:rPr>
          <w:rFonts w:ascii="Times New Roman" w:hAnsi="Times New Roman" w:cs="Times New Roman"/>
          <w:sz w:val="24"/>
          <w:szCs w:val="24"/>
          <w:lang w:val="en-US"/>
        </w:rPr>
        <w:t>Support</w:t>
      </w:r>
      <w:r w:rsidR="007E1A51" w:rsidRPr="00A77D13">
        <w:rPr>
          <w:rFonts w:ascii="Times New Roman" w:hAnsi="Times New Roman" w:cs="Times New Roman"/>
          <w:sz w:val="24"/>
          <w:szCs w:val="24"/>
          <w:lang w:val="en-US"/>
        </w:rPr>
        <w:t xml:space="preserve"> Vector Machines, K nearest neighbors,</w:t>
      </w:r>
      <w:r w:rsidR="00550206" w:rsidRPr="00A77D13">
        <w:rPr>
          <w:rFonts w:ascii="Times New Roman" w:hAnsi="Times New Roman" w:cs="Times New Roman"/>
          <w:sz w:val="24"/>
          <w:szCs w:val="24"/>
          <w:lang w:val="en-US"/>
        </w:rPr>
        <w:t xml:space="preserve"> Discriminant Analysis, Naïve Bayes, Decision Trees, Ensemble Learning Algorithms</w:t>
      </w:r>
      <w:r w:rsidR="007E1A51" w:rsidRPr="00A77D13">
        <w:rPr>
          <w:rFonts w:ascii="Times New Roman" w:hAnsi="Times New Roman" w:cs="Times New Roman"/>
          <w:sz w:val="24"/>
          <w:szCs w:val="24"/>
          <w:lang w:val="en-US"/>
        </w:rPr>
        <w:t xml:space="preserve"> and Classification Trees</w:t>
      </w:r>
      <w:r w:rsidR="00164A31" w:rsidRPr="00A77D13">
        <w:rPr>
          <w:rFonts w:ascii="Times New Roman" w:hAnsi="Times New Roman" w:cs="Times New Roman"/>
          <w:sz w:val="24"/>
          <w:szCs w:val="24"/>
          <w:lang w:val="en-US"/>
        </w:rPr>
        <w:t xml:space="preserve"> (</w:t>
      </w:r>
      <w:r w:rsidR="007E1A51" w:rsidRPr="00A77D13">
        <w:rPr>
          <w:rFonts w:ascii="Times New Roman" w:hAnsi="Times New Roman" w:cs="Times New Roman"/>
          <w:sz w:val="24"/>
          <w:szCs w:val="24"/>
          <w:lang w:val="en-US"/>
        </w:rPr>
        <w:t>see section 6.2.1</w:t>
      </w:r>
      <w:r w:rsidR="006A5BE2" w:rsidRPr="00A77D13">
        <w:rPr>
          <w:rFonts w:ascii="Times New Roman" w:hAnsi="Times New Roman" w:cs="Times New Roman"/>
          <w:sz w:val="24"/>
          <w:szCs w:val="24"/>
          <w:lang w:val="en-US"/>
        </w:rPr>
        <w:t xml:space="preserve"> </w:t>
      </w:r>
      <w:r w:rsidR="007E1A51" w:rsidRPr="00A77D13">
        <w:rPr>
          <w:rFonts w:ascii="Times New Roman" w:hAnsi="Times New Roman" w:cs="Times New Roman"/>
          <w:sz w:val="24"/>
          <w:szCs w:val="24"/>
          <w:lang w:val="en-US"/>
        </w:rPr>
        <w:t>models</w:t>
      </w:r>
      <w:r w:rsidR="00164A31" w:rsidRPr="00A77D13">
        <w:rPr>
          <w:rFonts w:ascii="Times New Roman" w:hAnsi="Times New Roman" w:cs="Times New Roman"/>
          <w:sz w:val="24"/>
          <w:szCs w:val="24"/>
          <w:lang w:val="en-US"/>
        </w:rPr>
        <w:t xml:space="preserve">) </w:t>
      </w:r>
      <w:r w:rsidR="00B42795" w:rsidRPr="00A77D13">
        <w:rPr>
          <w:rFonts w:ascii="Times New Roman" w:hAnsi="Times New Roman" w:cs="Times New Roman"/>
          <w:sz w:val="24"/>
          <w:szCs w:val="24"/>
          <w:lang w:val="en-US"/>
        </w:rPr>
        <w:t>from this random sample to predict a customer’s churn. Due to the special nature of the</w:t>
      </w:r>
      <w:r w:rsidR="0042678F" w:rsidRPr="00A77D13">
        <w:rPr>
          <w:rFonts w:ascii="Times New Roman" w:hAnsi="Times New Roman" w:cs="Times New Roman"/>
          <w:sz w:val="24"/>
          <w:szCs w:val="24"/>
          <w:lang w:val="en-US"/>
        </w:rPr>
        <w:t xml:space="preserve"> fast-moving customer goods</w:t>
      </w:r>
      <w:r w:rsidR="00B42795" w:rsidRPr="00A77D13">
        <w:rPr>
          <w:rFonts w:ascii="Times New Roman" w:hAnsi="Times New Roman" w:cs="Times New Roman"/>
          <w:sz w:val="24"/>
          <w:szCs w:val="24"/>
          <w:lang w:val="en-US"/>
        </w:rPr>
        <w:t xml:space="preserve"> </w:t>
      </w:r>
      <w:r w:rsidR="0042678F" w:rsidRPr="00A77D13">
        <w:rPr>
          <w:rFonts w:ascii="Times New Roman" w:hAnsi="Times New Roman" w:cs="Times New Roman"/>
          <w:sz w:val="24"/>
          <w:szCs w:val="24"/>
          <w:lang w:val="en-US"/>
        </w:rPr>
        <w:lastRenderedPageBreak/>
        <w:t>(</w:t>
      </w:r>
      <w:r w:rsidR="00B42795" w:rsidRPr="00A77D13">
        <w:rPr>
          <w:rFonts w:ascii="Times New Roman" w:hAnsi="Times New Roman" w:cs="Times New Roman"/>
          <w:sz w:val="24"/>
          <w:szCs w:val="24"/>
          <w:lang w:val="en-US"/>
        </w:rPr>
        <w:t>FMCGs</w:t>
      </w:r>
      <w:r w:rsidR="0042678F" w:rsidRPr="00A77D13">
        <w:rPr>
          <w:rFonts w:ascii="Times New Roman" w:hAnsi="Times New Roman" w:cs="Times New Roman"/>
          <w:sz w:val="24"/>
          <w:szCs w:val="24"/>
          <w:lang w:val="en-US"/>
        </w:rPr>
        <w:t>)</w:t>
      </w:r>
      <w:r w:rsidR="00B42795" w:rsidRPr="00A77D13">
        <w:rPr>
          <w:rFonts w:ascii="Times New Roman" w:hAnsi="Times New Roman" w:cs="Times New Roman"/>
          <w:sz w:val="24"/>
          <w:szCs w:val="24"/>
          <w:lang w:val="en-US"/>
        </w:rPr>
        <w:t xml:space="preserve"> that the supermarket sells, the perishability of such goods and the customer visiting frequency which was presented in previous researches about the supermarket sector and the structural hypothesis of the examined models, we assume that a customer who has not visited a point of sale for more than a week has churned. After we estimate different measures for selecting the most appropriate model for our sample </w:t>
      </w:r>
      <w:r w:rsidR="00B5412A" w:rsidRPr="00A77D13">
        <w:rPr>
          <w:rFonts w:ascii="Times New Roman" w:hAnsi="Times New Roman" w:cs="Times New Roman"/>
          <w:sz w:val="24"/>
          <w:szCs w:val="24"/>
          <w:lang w:val="en-US"/>
        </w:rPr>
        <w:t>[Compute Area Under the Receiver Operating Characteristic Curve (</w:t>
      </w:r>
      <w:r w:rsidR="00B42795" w:rsidRPr="00A77D13">
        <w:rPr>
          <w:rFonts w:ascii="Times New Roman" w:hAnsi="Times New Roman" w:cs="Times New Roman"/>
          <w:sz w:val="24"/>
          <w:szCs w:val="24"/>
          <w:lang w:val="en-US"/>
        </w:rPr>
        <w:t>ROCAUC</w:t>
      </w:r>
      <w:r w:rsidR="00B5412A" w:rsidRPr="00A77D13">
        <w:rPr>
          <w:rFonts w:ascii="Times New Roman" w:hAnsi="Times New Roman" w:cs="Times New Roman"/>
          <w:sz w:val="24"/>
          <w:szCs w:val="24"/>
          <w:lang w:val="en-US"/>
        </w:rPr>
        <w:t>)</w:t>
      </w:r>
      <w:r w:rsidR="00B42795" w:rsidRPr="00A77D13">
        <w:rPr>
          <w:rFonts w:ascii="Times New Roman" w:hAnsi="Times New Roman" w:cs="Times New Roman"/>
          <w:sz w:val="24"/>
          <w:szCs w:val="24"/>
          <w:lang w:val="en-US"/>
        </w:rPr>
        <w:t xml:space="preserve"> accuracy, precision, recall and f1-score</w:t>
      </w:r>
      <w:r w:rsidR="00B5412A" w:rsidRPr="00A77D13">
        <w:rPr>
          <w:rFonts w:ascii="Times New Roman" w:hAnsi="Times New Roman" w:cs="Times New Roman"/>
          <w:sz w:val="24"/>
          <w:szCs w:val="24"/>
          <w:lang w:val="en-US"/>
        </w:rPr>
        <w:t>]</w:t>
      </w:r>
      <w:r w:rsidR="00B42795" w:rsidRPr="00A77D13">
        <w:rPr>
          <w:rFonts w:ascii="Times New Roman" w:hAnsi="Times New Roman" w:cs="Times New Roman"/>
          <w:sz w:val="24"/>
          <w:szCs w:val="24"/>
          <w:lang w:val="en-US"/>
        </w:rPr>
        <w:t xml:space="preserve">, we peak the most appropriate model for our dataset. </w:t>
      </w:r>
    </w:p>
    <w:p w14:paraId="7199DB0F" w14:textId="558A4766" w:rsidR="00B42795" w:rsidRPr="00A77D13" w:rsidRDefault="00B42795" w:rsidP="00B42795">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second stage of our approach, we take observations concerning the buying habits of the customers directly from the company for the last year for the individuals who participated in our experimental game, which is conducted in the social media-based brand community of the company. By using the predictor of the churning possibility of the previous stage, we proceed to run it in this new sample. Then, we take the questionnaire answers from this new sample and we evaluated what the possibility of churn is based on the questions asked there. The predictor which we created in our previous steps take into account only monetary factors, visitation patterns and demographics</w:t>
      </w:r>
      <w:r w:rsidR="00F20ED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it did not include any emotional factor</w:t>
      </w:r>
      <w:r w:rsidR="00F20ED3"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in its estimations, and it considered a randomly selected average customer. On the contrary, our new sample was randomly selected but it shared one particularly important common characteristic, all individuals participate in the social media-based brand community. We have seen from the previous results of our research that customers who participate in the social media-based brand community of the company exhibit a higher level of trust than the average customer of the company. Therefore, if our hypothesis, that is trust developed in the social media-based brand community decreases the possibility of a customer to churn, is correct, then the possibility of a customer to churn based on the questionnaire we asked to this particular sample should be lower than the one predicted from the one estimated through the universal predictor of the previous step. In order to additionally confirm our hypothesis, we would make a second test. We take a random sample from the customers who answered our questionnaire, but they do not participate in the social media-based brand community of the company. Thus, again this group has every random characteristic of the sample that we used in the first stage of our analysis, except for the non-participation of the individuals in the social media-based brand community. Based on our theoretical analysis and our previous research, if our </w:t>
      </w:r>
      <w:r w:rsidRPr="00A77D13">
        <w:rPr>
          <w:rFonts w:ascii="Times New Roman" w:hAnsi="Times New Roman" w:cs="Times New Roman"/>
          <w:sz w:val="24"/>
          <w:szCs w:val="24"/>
          <w:lang w:val="en-US"/>
        </w:rPr>
        <w:lastRenderedPageBreak/>
        <w:t xml:space="preserve">hypothesis is correct then the possibility of this group to churn based on their answer should be higher (due to the lack of trust which is developed through the social media-based brand participation and dynamics) than the one estimated by the universal predictor of our first step. Given the fact that in our questionnaire, there is a particular question (question 4) that asks exactly about the time of the last purchase of a customer, there is no possibility of any misspecification bias about the dependent variable as taken from our questionnaire and as estimated in the universal predictor (note that the possibility of the customer not to buy from a point of sale during a week = possibility of a customer to churn based on our assumptions). </w:t>
      </w:r>
    </w:p>
    <w:p w14:paraId="69F2CE8E" w14:textId="77777777" w:rsidR="00CD23AC" w:rsidRPr="00A77D13" w:rsidRDefault="00CD23AC" w:rsidP="00B42795">
      <w:pPr>
        <w:spacing w:line="360" w:lineRule="auto"/>
        <w:jc w:val="both"/>
        <w:rPr>
          <w:rFonts w:ascii="Times New Roman" w:hAnsi="Times New Roman" w:cs="Times New Roman"/>
          <w:sz w:val="24"/>
          <w:szCs w:val="24"/>
          <w:lang w:val="en-US"/>
        </w:rPr>
      </w:pPr>
    </w:p>
    <w:p w14:paraId="5F4F3C61" w14:textId="2EAAD7A0" w:rsidR="00CB417F" w:rsidRPr="00A77D13" w:rsidRDefault="00CB417F" w:rsidP="007E1A51">
      <w:pPr>
        <w:pStyle w:val="3"/>
        <w:rPr>
          <w:rFonts w:cs="Times New Roman"/>
          <w:lang w:val="en-US"/>
        </w:rPr>
      </w:pPr>
      <w:bookmarkStart w:id="41" w:name="_Toc25530505"/>
      <w:r w:rsidRPr="00A77D13">
        <w:rPr>
          <w:rFonts w:cs="Times New Roman"/>
          <w:lang w:val="en-US"/>
        </w:rPr>
        <w:t>Models</w:t>
      </w:r>
      <w:bookmarkEnd w:id="41"/>
    </w:p>
    <w:p w14:paraId="6B1EE54C" w14:textId="0729C692" w:rsidR="00CD23AC" w:rsidRPr="00A77D13" w:rsidRDefault="00CD23AC" w:rsidP="00CD23AC">
      <w:pPr>
        <w:spacing w:line="360" w:lineRule="auto"/>
        <w:rPr>
          <w:rFonts w:ascii="Times New Roman" w:hAnsi="Times New Roman" w:cs="Times New Roman"/>
          <w:sz w:val="24"/>
          <w:szCs w:val="24"/>
          <w:lang w:val="en-US"/>
        </w:rPr>
      </w:pPr>
      <w:r w:rsidRPr="00A77D13">
        <w:rPr>
          <w:rFonts w:ascii="Times New Roman" w:hAnsi="Times New Roman" w:cs="Times New Roman"/>
          <w:sz w:val="24"/>
          <w:szCs w:val="24"/>
          <w:lang w:val="en-US"/>
        </w:rPr>
        <w:t>In this section of the thesis, we present a short description of the alternative models used for the creation of the universal predictor and a brief analysis of the criteria employed for the best model selection for the universal predictor estimation.</w:t>
      </w:r>
    </w:p>
    <w:p w14:paraId="12A3C6C5" w14:textId="27FEF600" w:rsidR="00CB417F" w:rsidRPr="00A77D13" w:rsidRDefault="00C21B83" w:rsidP="006A5BE2">
      <w:pPr>
        <w:pStyle w:val="4"/>
        <w:rPr>
          <w:rFonts w:cs="Times New Roman"/>
          <w:lang w:val="en-US"/>
        </w:rPr>
      </w:pPr>
      <w:r w:rsidRPr="00A77D13">
        <w:rPr>
          <w:rFonts w:cs="Times New Roman"/>
          <w:lang w:val="en-US"/>
        </w:rPr>
        <w:t>k</w:t>
      </w:r>
      <w:r w:rsidR="00CB417F" w:rsidRPr="00A77D13">
        <w:rPr>
          <w:rFonts w:cs="Times New Roman"/>
          <w:lang w:val="en-US"/>
        </w:rPr>
        <w:t xml:space="preserve"> </w:t>
      </w:r>
      <w:r w:rsidRPr="00A77D13">
        <w:rPr>
          <w:rFonts w:cs="Times New Roman"/>
          <w:lang w:val="en-US"/>
        </w:rPr>
        <w:t xml:space="preserve"> </w:t>
      </w:r>
      <w:r w:rsidR="00CB417F" w:rsidRPr="00A77D13">
        <w:rPr>
          <w:rFonts w:cs="Times New Roman"/>
          <w:lang w:val="en-US"/>
        </w:rPr>
        <w:t xml:space="preserve">nearest neighbors </w:t>
      </w:r>
    </w:p>
    <w:p w14:paraId="300D35BB" w14:textId="083207BA"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pattern recognition, the </w:t>
      </w:r>
      <m:oMath>
        <m:r>
          <w:rPr>
            <w:rFonts w:ascii="Cambria Math" w:hAnsi="Cambria Math" w:cs="Times New Roman"/>
            <w:sz w:val="24"/>
            <w:szCs w:val="24"/>
            <w:lang w:val="en-US"/>
          </w:rPr>
          <m:t>k</m:t>
        </m:r>
      </m:oMath>
      <w:r w:rsidRPr="00A77D13">
        <w:rPr>
          <w:rFonts w:ascii="Times New Roman" w:hAnsi="Times New Roman" w:cs="Times New Roman"/>
          <w:sz w:val="24"/>
          <w:szCs w:val="24"/>
          <w:lang w:val="en-US"/>
        </w:rPr>
        <w:t>-nearest neighbors (</w:t>
      </w:r>
      <m:oMath>
        <m:r>
          <w:rPr>
            <w:rFonts w:ascii="Cambria Math" w:hAnsi="Cambria Math" w:cs="Times New Roman"/>
            <w:sz w:val="24"/>
            <w:szCs w:val="24"/>
            <w:lang w:val="en-US"/>
          </w:rPr>
          <m:t>k</m:t>
        </m:r>
      </m:oMath>
      <w:r w:rsidRPr="00A77D13">
        <w:rPr>
          <w:rFonts w:ascii="Times New Roman" w:hAnsi="Times New Roman" w:cs="Times New Roman"/>
          <w:sz w:val="24"/>
          <w:szCs w:val="24"/>
          <w:lang w:val="en-US"/>
        </w:rPr>
        <w:t xml:space="preserve">nn) algorithm is a non-parametric method used for classification </w:t>
      </w:r>
      <w:r w:rsidRPr="00A77D13">
        <w:rPr>
          <w:rFonts w:ascii="Times New Roman" w:hAnsi="Times New Roman" w:cs="Times New Roman"/>
          <w:sz w:val="24"/>
          <w:szCs w:val="24"/>
          <w:lang w:val="en-US"/>
        </w:rPr>
        <w:fldChar w:fldCharType="begin"/>
      </w:r>
      <w:r w:rsidR="00EE26A4" w:rsidRPr="00A77D13">
        <w:rPr>
          <w:rFonts w:ascii="Times New Roman" w:hAnsi="Times New Roman" w:cs="Times New Roman"/>
          <w:sz w:val="24"/>
          <w:szCs w:val="24"/>
          <w:lang w:val="en-US"/>
        </w:rPr>
        <w:instrText xml:space="preserve"> ADDIN ZOTERO_ITEM CSL_CITATION {"citationID":"26ks141kl","properties":{"formattedCitation":"(Bhatia &amp; Vandana, 2010)","plainCitation":"(Bhatia &amp; Vandana, 2010)","noteIndex":0},"citationItems":[{"id":"OS82GtG6/dM7Q9t7L","uris":["http://zotero.org/users/local/m2JMQkfu/items/HU5CJ77E"],"uri":["http://zotero.org/users/local/m2JMQkfu/items/HU5CJ77E"],"itemData":{"id":1367,"type":"article-journal","title":"Survey of Nearest Neighbor Techniques","container-title":"arXiv:1007.0085 [cs]","source":"arXiv.org","abstract":"The nearest neighbor (NN) technique is very simple, highly efficient and effective in the field of pattern recognition, text categorization, object recognition etc. Its simplicity is its main advantage, but the disadvantages can't be ignored even. The memory requirement and computation complexity also matter. Many techniques are developed to overcome these limitations. NN techniques are broadly classified into structure less and structure based techniques. In this paper, we present the survey of such techniques. Weighted kNN, Model based kNN, Condensed NN, Reduced NN, Generalized NN are structure less techniques whereas k-d tree, ball tree, Principal Axis Tree, Nearest Feature Line, Tunable NN, Orthogonal Search Tree are structure based algorithms developed on the basis of kNN. The structure less method overcome memory limitation and structure based techniques reduce the computational complexity.","URL":"http://arxiv.org/abs/1007.0085","note":"arXiv: 1007.0085","author":[{"family":"Bhatia","given":"Nitin"},{"family":"Vandana","given":""}],"issued":{"date-parts":[["2010",7,1]]},"accessed":{"date-parts":[["2015",4,1]]}}}],"schema":"https://github.com/citation-style-language/schema/raw/master/csl-citation.json"} </w:instrText>
      </w:r>
      <w:r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(Bhatia &amp; Vandana, 2010)</w:t>
      </w:r>
      <w:r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Input consists of the </w:t>
      </w:r>
      <m:oMath>
        <m:r>
          <w:rPr>
            <w:rFonts w:ascii="Cambria Math" w:hAnsi="Cambria Math" w:cs="Times New Roman"/>
            <w:sz w:val="24"/>
            <w:szCs w:val="24"/>
            <w:lang w:val="en-US"/>
          </w:rPr>
          <m:t>k</m:t>
        </m:r>
      </m:oMath>
      <w:r w:rsidRPr="00A77D13">
        <w:rPr>
          <w:rFonts w:ascii="Times New Roman" w:hAnsi="Times New Roman" w:cs="Times New Roman"/>
          <w:sz w:val="24"/>
          <w:szCs w:val="24"/>
          <w:lang w:val="en-US"/>
        </w:rPr>
        <w:t xml:space="preserve"> closest training examples in the feature space. Output depicts a class membership. An object is categorized by a majority vote of its neighbors, with the object being allocated to the class which is most common among its </w:t>
      </w:r>
      <m:oMath>
        <m:r>
          <w:rPr>
            <w:rFonts w:ascii="Cambria Math" w:hAnsi="Cambria Math" w:cs="Times New Roman"/>
            <w:sz w:val="24"/>
            <w:szCs w:val="24"/>
            <w:lang w:val="en-US"/>
          </w:rPr>
          <m:t>k</m:t>
        </m:r>
      </m:oMath>
      <w:r w:rsidRPr="00A77D13">
        <w:rPr>
          <w:rFonts w:ascii="Times New Roman" w:hAnsi="Times New Roman" w:cs="Times New Roman"/>
          <w:sz w:val="24"/>
          <w:szCs w:val="24"/>
          <w:lang w:val="en-US"/>
        </w:rPr>
        <w:t xml:space="preserve"> nearest neighbors (k represents a positive integer, typically small). In case </w:t>
      </w:r>
      <m:oMath>
        <m:r>
          <w:rPr>
            <w:rFonts w:ascii="Cambria Math" w:hAnsi="Cambria Math" w:cs="Times New Roman"/>
            <w:sz w:val="24"/>
            <w:szCs w:val="24"/>
            <w:lang w:val="en-US"/>
          </w:rPr>
          <m:t>k=1</m:t>
        </m:r>
      </m:oMath>
      <w:r w:rsidRPr="00A77D13">
        <w:rPr>
          <w:rFonts w:ascii="Times New Roman" w:hAnsi="Times New Roman" w:cs="Times New Roman"/>
          <w:sz w:val="24"/>
          <w:szCs w:val="24"/>
          <w:lang w:val="en-US"/>
        </w:rPr>
        <w:t xml:space="preserve">, then the object is merely allocated to the class of that single nearest neighbor. </w:t>
      </w:r>
      <m:oMath>
        <m:r>
          <w:rPr>
            <w:rFonts w:ascii="Cambria Math" w:hAnsi="Cambria Math" w:cs="Times New Roman"/>
            <w:sz w:val="24"/>
            <w:szCs w:val="24"/>
            <w:lang w:val="en-US"/>
          </w:rPr>
          <m:t>k</m:t>
        </m:r>
      </m:oMath>
      <w:r w:rsidRPr="00A77D13">
        <w:rPr>
          <w:rFonts w:ascii="Times New Roman" w:hAnsi="Times New Roman" w:cs="Times New Roman"/>
          <w:sz w:val="24"/>
          <w:szCs w:val="24"/>
          <w:lang w:val="en-US"/>
        </w:rPr>
        <w:t xml:space="preserve">nn is a type of lazy learning, or instance-based learning, where the function can only be approximated locally and until classification, all computation is deferred. </w:t>
      </w:r>
    </w:p>
    <w:p w14:paraId="05D30953" w14:textId="77777777"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If we use some labeled samples as the training set </w:t>
      </w:r>
      <m:oMath>
        <m:r>
          <w:rPr>
            <w:rFonts w:ascii="Cambria Math" w:hAnsi="Cambria Math" w:cs="Times New Roman"/>
            <w:sz w:val="24"/>
            <w:szCs w:val="24"/>
            <w:lang w:val="en-US"/>
          </w:rPr>
          <m:t>S</m:t>
        </m:r>
      </m:oMath>
      <w:r w:rsidRPr="00A77D13">
        <w:rPr>
          <w:rFonts w:ascii="Times New Roman" w:hAnsi="Times New Roman" w:cs="Times New Roman"/>
          <w:sz w:val="24"/>
          <w:szCs w:val="24"/>
          <w:lang w:val="en-US"/>
        </w:rPr>
        <w:t xml:space="preserve">, the </w:t>
      </w:r>
      <m:oMath>
        <m:r>
          <w:rPr>
            <w:rFonts w:ascii="Cambria Math" w:hAnsi="Cambria Math" w:cs="Times New Roman"/>
            <w:sz w:val="24"/>
            <w:szCs w:val="24"/>
            <w:lang w:val="en-US"/>
          </w:rPr>
          <m:t>k</m:t>
        </m:r>
      </m:oMath>
      <w:r w:rsidRPr="00A77D13">
        <w:rPr>
          <w:rFonts w:ascii="Times New Roman" w:hAnsi="Times New Roman" w:cs="Times New Roman"/>
          <w:sz w:val="24"/>
          <w:szCs w:val="24"/>
          <w:lang w:val="en-US"/>
        </w:rPr>
        <w:t xml:space="preserve">nn algorithm creates a local sub-region </w:t>
      </w:r>
      <m:oMath>
        <m:r>
          <w:rPr>
            <w:rFonts w:ascii="Cambria Math" w:hAnsi="Cambria Math" w:cs="Times New Roman"/>
            <w:sz w:val="24"/>
            <w:szCs w:val="24"/>
            <w:lang w:val="en-US"/>
          </w:rPr>
          <m:t>R</m:t>
        </m:r>
        <m:d>
          <m:dPr>
            <m:ctrlPr>
              <w:rPr>
                <w:rFonts w:ascii="Cambria Math" w:hAnsi="Cambria Math" w:cs="Times New Roman"/>
                <w:i/>
                <w:sz w:val="24"/>
                <w:szCs w:val="24"/>
                <w:lang w:val="en-US"/>
              </w:rPr>
            </m:ctrlPr>
          </m:dPr>
          <m:e>
            <m:r>
              <m:rPr>
                <m:sty m:val="bi"/>
              </m:rPr>
              <w:rPr>
                <w:rFonts w:ascii="Cambria Math" w:hAnsi="Cambria Math" w:cs="Times New Roman"/>
                <w:sz w:val="24"/>
                <w:szCs w:val="24"/>
                <w:lang w:val="en-US"/>
              </w:rPr>
              <m:t>x</m:t>
            </m:r>
          </m:e>
        </m:d>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r>
              <w:rPr>
                <w:rFonts w:ascii="Cambria Math" w:hAnsi="Cambria Math" w:cs="Times New Roman"/>
                <w:sz w:val="24"/>
                <w:szCs w:val="24"/>
                <w:vertAlign w:val="superscript"/>
                <w:lang w:val="en-US"/>
              </w:rPr>
              <m:t>m×m</m:t>
            </m:r>
          </m:sup>
        </m:sSup>
      </m:oMath>
      <w:r w:rsidRPr="00A77D13">
        <w:rPr>
          <w:rFonts w:ascii="Times New Roman" w:hAnsi="Times New Roman" w:cs="Times New Roman"/>
          <w:sz w:val="24"/>
          <w:szCs w:val="24"/>
          <w:vertAlign w:val="superscript"/>
          <w:lang w:val="en-US"/>
        </w:rPr>
        <w:t xml:space="preserve"> </w:t>
      </w:r>
      <w:r w:rsidRPr="00A77D13">
        <w:rPr>
          <w:rFonts w:ascii="Times New Roman" w:hAnsi="Times New Roman" w:cs="Times New Roman"/>
          <w:sz w:val="24"/>
          <w:szCs w:val="24"/>
          <w:lang w:val="en-US"/>
        </w:rPr>
        <w:t xml:space="preserve">of the input space, which is placed at the estimation point </w:t>
      </w:r>
      <m:oMath>
        <m:r>
          <m:rPr>
            <m:sty m:val="bi"/>
          </m:rPr>
          <w:rPr>
            <w:rFonts w:ascii="Cambria Math" w:hAnsi="Cambria Math" w:cs="Times New Roman"/>
            <w:sz w:val="24"/>
            <w:szCs w:val="24"/>
            <w:lang w:val="en-US"/>
          </w:rPr>
          <m:t>x</m:t>
        </m:r>
      </m:oMath>
      <w:r w:rsidRPr="00A77D13">
        <w:rPr>
          <w:rFonts w:ascii="Times New Roman" w:hAnsi="Times New Roman" w:cs="Times New Roman"/>
          <w:sz w:val="24"/>
          <w:szCs w:val="24"/>
          <w:lang w:val="en-US"/>
        </w:rPr>
        <w:t>. The predicting region</w:t>
      </w:r>
      <m:oMath>
        <m:r>
          <w:rPr>
            <w:rFonts w:ascii="Cambria Math" w:hAnsi="Cambria Math" w:cs="Times New Roman"/>
            <w:sz w:val="24"/>
            <w:szCs w:val="24"/>
            <w:lang w:val="en-US"/>
          </w:rPr>
          <m:t xml:space="preserve"> R</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m:rPr>
                    <m:sty m:val="bi"/>
                  </m:rPr>
                  <w:rPr>
                    <w:rFonts w:ascii="Cambria Math" w:hAnsi="Cambria Math" w:cs="Times New Roman"/>
                    <w:sz w:val="24"/>
                    <w:szCs w:val="24"/>
                    <w:lang w:val="en-US"/>
                  </w:rPr>
                  <m:t>x</m:t>
                </m:r>
                <m:ctrlPr>
                  <w:rPr>
                    <w:rFonts w:ascii="Cambria Math" w:hAnsi="Cambria Math" w:cs="Times New Roman"/>
                    <w:b/>
                    <w:i/>
                    <w:sz w:val="24"/>
                    <w:szCs w:val="24"/>
                    <w:lang w:val="en-US"/>
                  </w:rPr>
                </m:ctrlPr>
              </m:e>
              <m:sub>
                <m:r>
                  <w:rPr>
                    <w:rFonts w:ascii="Cambria Math" w:hAnsi="Cambria Math" w:cs="Times New Roman"/>
                    <w:sz w:val="24"/>
                    <w:szCs w:val="24"/>
                    <w:lang w:val="en-US"/>
                  </w:rPr>
                  <m:t>i</m:t>
                </m:r>
              </m:sub>
            </m:sSub>
          </m:e>
        </m:d>
      </m:oMath>
      <w:r w:rsidRPr="00A77D13">
        <w:rPr>
          <w:rFonts w:ascii="Times New Roman" w:hAnsi="Times New Roman" w:cs="Times New Roman"/>
          <w:sz w:val="24"/>
          <w:szCs w:val="24"/>
          <w:lang w:val="en-US"/>
        </w:rPr>
        <w:t xml:space="preserve">, which contains the closest </w:t>
      </w:r>
      <m:oMath>
        <m:r>
          <w:rPr>
            <w:rFonts w:ascii="Cambria Math" w:hAnsi="Cambria Math" w:cs="Times New Roman"/>
            <w:sz w:val="24"/>
            <w:szCs w:val="24"/>
            <w:lang w:val="en-US"/>
          </w:rPr>
          <m:t>k</m:t>
        </m:r>
      </m:oMath>
      <w:r w:rsidRPr="00A77D13">
        <w:rPr>
          <w:rFonts w:ascii="Times New Roman" w:hAnsi="Times New Roman" w:cs="Times New Roman"/>
          <w:sz w:val="24"/>
          <w:szCs w:val="24"/>
          <w:lang w:val="en-US"/>
        </w:rPr>
        <w:t xml:space="preserve"> training points to </w:t>
      </w:r>
      <m:oMath>
        <m:sSub>
          <m:sSubPr>
            <m:ctrlPr>
              <w:rPr>
                <w:rFonts w:ascii="Cambria Math" w:hAnsi="Cambria Math" w:cs="Times New Roman"/>
                <w:i/>
                <w:sz w:val="24"/>
                <w:szCs w:val="24"/>
                <w:lang w:val="en-US"/>
              </w:rPr>
            </m:ctrlPr>
          </m:sSubPr>
          <m:e>
            <m:r>
              <m:rPr>
                <m:sty m:val="bi"/>
              </m:rPr>
              <w:rPr>
                <w:rFonts w:ascii="Cambria Math" w:hAnsi="Cambria Math" w:cs="Times New Roman"/>
                <w:sz w:val="24"/>
                <w:szCs w:val="24"/>
                <w:lang w:val="en-US"/>
              </w:rPr>
              <m:t>x</m:t>
            </m:r>
          </m:e>
          <m:sub>
            <m:r>
              <w:rPr>
                <w:rFonts w:ascii="Cambria Math" w:hAnsi="Cambria Math" w:cs="Times New Roman"/>
                <w:sz w:val="24"/>
                <w:szCs w:val="24"/>
                <w:lang w:val="en-US"/>
              </w:rPr>
              <m:t>i</m:t>
            </m:r>
          </m:sub>
        </m:sSub>
      </m:oMath>
      <w:r w:rsidRPr="00A77D13">
        <w:rPr>
          <w:rFonts w:ascii="Times New Roman" w:hAnsi="Times New Roman" w:cs="Times New Roman"/>
          <w:sz w:val="24"/>
          <w:szCs w:val="24"/>
          <w:lang w:val="en-US"/>
        </w:rPr>
        <w:t>, is written as follows:</w:t>
      </w:r>
    </w:p>
    <w:p w14:paraId="0C196616" w14:textId="77777777" w:rsidR="00CB417F" w:rsidRPr="00A77D13" w:rsidRDefault="00CB417F" w:rsidP="00CB417F">
      <w:pPr>
        <w:spacing w:line="360" w:lineRule="auto"/>
        <w:jc w:val="both"/>
        <w:rPr>
          <w:rFonts w:ascii="Times New Roman" w:hAnsi="Times New Roman" w:cs="Times New Roman"/>
          <w:sz w:val="24"/>
          <w:szCs w:val="24"/>
          <w:lang w:val="en-US"/>
        </w:rPr>
      </w:pPr>
      <m:oMathPara>
        <m:oMath>
          <m:r>
            <w:rPr>
              <w:rFonts w:ascii="Cambria Math" w:hAnsi="Cambria Math" w:cs="Times New Roman"/>
              <w:sz w:val="24"/>
              <w:szCs w:val="24"/>
              <w:lang w:val="en-US"/>
            </w:rPr>
            <m:t>R</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m:rPr>
                      <m:sty m:val="bi"/>
                    </m:rPr>
                    <w:rPr>
                      <w:rFonts w:ascii="Cambria Math" w:hAnsi="Cambria Math" w:cs="Times New Roman"/>
                      <w:sz w:val="24"/>
                      <w:szCs w:val="24"/>
                      <w:lang w:val="en-US"/>
                    </w:rPr>
                    <m:t>x</m:t>
                  </m:r>
                  <m:ctrlPr>
                    <w:rPr>
                      <w:rFonts w:ascii="Cambria Math" w:hAnsi="Cambria Math" w:cs="Times New Roman"/>
                      <w:b/>
                      <w:i/>
                      <w:sz w:val="24"/>
                      <w:szCs w:val="24"/>
                      <w:lang w:val="en-US"/>
                    </w:rPr>
                  </m:ctrlPr>
                </m:e>
                <m:sub>
                  <m:r>
                    <w:rPr>
                      <w:rFonts w:ascii="Cambria Math" w:hAnsi="Cambria Math" w:cs="Times New Roman"/>
                      <w:sz w:val="24"/>
                      <w:szCs w:val="24"/>
                      <w:lang w:val="en-US"/>
                    </w:rPr>
                    <m:t>i</m:t>
                  </m:r>
                </m:sub>
              </m:sSub>
            </m:e>
          </m:d>
          <m:r>
            <w:rPr>
              <w:rFonts w:ascii="Cambria Math" w:hAnsi="Cambria Math" w:cs="Times New Roman"/>
              <w:sz w:val="24"/>
              <w:szCs w:val="24"/>
              <w:lang w:val="en-US"/>
            </w:rPr>
            <m:t>=</m:t>
          </m:r>
          <m:d>
            <m:dPr>
              <m:begChr m:val="{"/>
              <m:endChr m:val="}"/>
              <m:ctrlPr>
                <w:rPr>
                  <w:rFonts w:ascii="Cambria Math" w:hAnsi="Cambria Math" w:cs="Times New Roman"/>
                  <w:i/>
                  <w:sz w:val="24"/>
                  <w:szCs w:val="24"/>
                  <w:lang w:val="en-US"/>
                </w:rPr>
              </m:ctrlPr>
            </m:dPr>
            <m:e>
              <m:acc>
                <m:accPr>
                  <m:ctrlPr>
                    <w:rPr>
                      <w:rFonts w:ascii="Cambria Math" w:hAnsi="Cambria Math" w:cs="Times New Roman"/>
                      <w:i/>
                      <w:sz w:val="24"/>
                      <w:szCs w:val="24"/>
                      <w:lang w:val="en-US"/>
                    </w:rPr>
                  </m:ctrlPr>
                </m:accPr>
                <m:e>
                  <m:r>
                    <m:rPr>
                      <m:sty m:val="bi"/>
                    </m:rPr>
                    <w:rPr>
                      <w:rFonts w:ascii="Cambria Math" w:hAnsi="Cambria Math" w:cs="Times New Roman"/>
                      <w:sz w:val="24"/>
                      <w:szCs w:val="24"/>
                      <w:lang w:val="en-US"/>
                    </w:rPr>
                    <m:t>x</m:t>
                  </m:r>
                </m:e>
              </m:acc>
              <m:r>
                <w:rPr>
                  <w:rFonts w:ascii="Cambria Math" w:hAnsi="Cambria Math" w:cs="Times New Roman"/>
                  <w:sz w:val="24"/>
                  <w:szCs w:val="24"/>
                  <w:lang w:val="en-US"/>
                </w:rPr>
                <m:t>|d</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m:rPr>
                          <m:sty m:val="bi"/>
                        </m:rPr>
                        <w:rPr>
                          <w:rFonts w:ascii="Cambria Math" w:hAnsi="Cambria Math" w:cs="Times New Roman"/>
                          <w:sz w:val="24"/>
                          <w:szCs w:val="24"/>
                          <w:lang w:val="en-US"/>
                        </w:rPr>
                        <m:t>x</m:t>
                      </m:r>
                    </m:e>
                    <m:sub>
                      <m:r>
                        <w:rPr>
                          <w:rFonts w:ascii="Cambria Math" w:hAnsi="Cambria Math" w:cs="Times New Roman"/>
                          <w:sz w:val="24"/>
                          <w:szCs w:val="24"/>
                          <w:lang w:val="en-US"/>
                        </w:rPr>
                        <m:t>i</m:t>
                      </m:r>
                    </m:sub>
                  </m:sSub>
                  <m:r>
                    <w:rPr>
                      <w:rFonts w:ascii="Cambria Math" w:hAnsi="Cambria Math" w:cs="Times New Roman"/>
                      <w:sz w:val="24"/>
                      <w:szCs w:val="24"/>
                      <w:lang w:val="en-US"/>
                    </w:rPr>
                    <m:t>,</m:t>
                  </m:r>
                  <m:acc>
                    <m:accPr>
                      <m:ctrlPr>
                        <w:rPr>
                          <w:rFonts w:ascii="Cambria Math" w:hAnsi="Cambria Math" w:cs="Times New Roman"/>
                          <w:i/>
                          <w:sz w:val="24"/>
                          <w:szCs w:val="24"/>
                          <w:lang w:val="en-US"/>
                        </w:rPr>
                      </m:ctrlPr>
                    </m:accPr>
                    <m:e>
                      <m:r>
                        <m:rPr>
                          <m:sty m:val="bi"/>
                        </m:rPr>
                        <w:rPr>
                          <w:rFonts w:ascii="Cambria Math" w:hAnsi="Cambria Math" w:cs="Times New Roman"/>
                          <w:sz w:val="24"/>
                          <w:szCs w:val="24"/>
                          <w:lang w:val="en-US"/>
                        </w:rPr>
                        <m:t>x</m:t>
                      </m:r>
                    </m:e>
                  </m:acc>
                  <m:r>
                    <w:rPr>
                      <w:rFonts w:ascii="Cambria Math" w:hAnsi="Cambria Math" w:cs="Times New Roman"/>
                      <w:sz w:val="24"/>
                      <w:szCs w:val="24"/>
                      <w:lang w:val="en-US"/>
                    </w:rPr>
                    <m:t xml:space="preserve"> </m:t>
                  </m:r>
                </m:e>
              </m:d>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thrs</m:t>
                  </m:r>
                </m:sub>
              </m:sSub>
            </m:e>
          </m:d>
        </m:oMath>
      </m:oMathPara>
    </w:p>
    <w:p w14:paraId="456DFE8F" w14:textId="77777777" w:rsidR="00CB417F" w:rsidRPr="00A77D13" w:rsidRDefault="00CB417F" w:rsidP="00CB417F">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where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thrs</m:t>
            </m:r>
          </m:sub>
        </m:sSub>
      </m:oMath>
      <w:r w:rsidRPr="00A77D13">
        <w:rPr>
          <w:rFonts w:ascii="Times New Roman" w:hAnsi="Times New Roman" w:cs="Times New Roman"/>
          <w:sz w:val="24"/>
          <w:szCs w:val="24"/>
          <w:lang w:val="en-US"/>
        </w:rPr>
        <w:t xml:space="preserve"> is a predefined threshold. Given all points</w:t>
      </w:r>
      <m:oMath>
        <m:r>
          <w:rPr>
            <w:rFonts w:ascii="Cambria Math" w:hAnsi="Cambria Math" w:cs="Times New Roman"/>
            <w:sz w:val="24"/>
            <w:szCs w:val="24"/>
            <w:lang w:val="en-US"/>
          </w:rPr>
          <m:t xml:space="preserve"> </m:t>
        </m:r>
        <m:sSub>
          <m:sSubPr>
            <m:ctrlPr>
              <w:rPr>
                <w:rFonts w:ascii="Cambria Math" w:hAnsi="Cambria Math" w:cs="Times New Roman"/>
                <w:i/>
                <w:sz w:val="24"/>
                <w:szCs w:val="24"/>
                <w:lang w:val="en-US"/>
              </w:rPr>
            </m:ctrlPr>
          </m:sSubPr>
          <m:e>
            <m:acc>
              <m:accPr>
                <m:ctrlPr>
                  <w:rPr>
                    <w:rFonts w:ascii="Cambria Math" w:hAnsi="Cambria Math" w:cs="Times New Roman"/>
                    <w:i/>
                    <w:sz w:val="24"/>
                    <w:szCs w:val="24"/>
                    <w:lang w:val="en-US"/>
                  </w:rPr>
                </m:ctrlPr>
              </m:accPr>
              <m:e>
                <m:r>
                  <m:rPr>
                    <m:sty m:val="bi"/>
                  </m:rPr>
                  <w:rPr>
                    <w:rFonts w:ascii="Cambria Math" w:hAnsi="Cambria Math" w:cs="Times New Roman"/>
                    <w:sz w:val="24"/>
                    <w:szCs w:val="24"/>
                    <w:lang w:val="en-US"/>
                  </w:rPr>
                  <m:t>x</m:t>
                </m:r>
              </m:e>
            </m:acc>
          </m:e>
          <m:sub>
            <m:r>
              <w:rPr>
                <w:rFonts w:ascii="Cambria Math" w:hAnsi="Cambria Math" w:cs="Times New Roman"/>
                <w:sz w:val="24"/>
                <w:szCs w:val="24"/>
                <w:lang w:val="en-US"/>
              </w:rPr>
              <m:t>i</m:t>
            </m:r>
          </m:sub>
        </m:sSub>
        <m:r>
          <w:rPr>
            <w:rFonts w:ascii="Cambria Math" w:hAnsi="Cambria Math" w:cs="Times New Roman"/>
            <w:sz w:val="24"/>
            <w:szCs w:val="24"/>
            <w:lang w:val="en-US"/>
          </w:rPr>
          <m:t>∈R(</m:t>
        </m:r>
        <m:r>
          <m:rPr>
            <m:sty m:val="bi"/>
          </m:rPr>
          <w:rPr>
            <w:rFonts w:ascii="Cambria Math" w:hAnsi="Cambria Math" w:cs="Times New Roman"/>
            <w:sz w:val="24"/>
            <w:szCs w:val="24"/>
            <w:lang w:val="en-US"/>
          </w:rPr>
          <m:t>x</m:t>
        </m:r>
        <m:r>
          <w:rPr>
            <w:rFonts w:ascii="Cambria Math" w:hAnsi="Cambria Math" w:cs="Times New Roman"/>
            <w:sz w:val="24"/>
            <w:szCs w:val="24"/>
            <w:lang w:val="en-US"/>
          </w:rPr>
          <m:t>)</m:t>
        </m:r>
      </m:oMath>
      <w:r w:rsidRPr="00A77D13">
        <w:rPr>
          <w:rFonts w:ascii="Times New Roman" w:hAnsi="Times New Roman" w:cs="Times New Roman"/>
          <w:sz w:val="24"/>
          <w:szCs w:val="24"/>
          <w:lang w:val="en-US"/>
        </w:rPr>
        <w:t xml:space="preserve">, </w:t>
      </w:r>
      <m:oMath>
        <m:r>
          <w:rPr>
            <w:rFonts w:ascii="Cambria Math" w:hAnsi="Cambria Math" w:cs="Times New Roman"/>
            <w:sz w:val="24"/>
            <w:szCs w:val="24"/>
            <w:lang w:val="en-US"/>
          </w:rPr>
          <m:t>i=1,…,k</m:t>
        </m:r>
      </m:oMath>
      <w:r w:rsidRPr="00A77D13">
        <w:rPr>
          <w:rFonts w:ascii="Times New Roman" w:hAnsi="Times New Roman" w:cs="Times New Roman"/>
          <w:sz w:val="24"/>
          <w:szCs w:val="24"/>
          <w:lang w:val="en-US"/>
        </w:rPr>
        <w:t xml:space="preserve"> and their corresponding outputs </w:t>
      </w:r>
      <m:oMath>
        <m:sSub>
          <m:sSubPr>
            <m:ctrlPr>
              <w:rPr>
                <w:rFonts w:ascii="Cambria Math" w:hAnsi="Cambria Math" w:cs="Times New Roman"/>
                <w:i/>
                <w:sz w:val="24"/>
                <w:szCs w:val="24"/>
                <w:lang w:val="en-US"/>
              </w:rPr>
            </m:ctrlPr>
          </m:sSubPr>
          <m:e>
            <m:acc>
              <m:accPr>
                <m:ctrlPr>
                  <w:rPr>
                    <w:rFonts w:ascii="Cambria Math" w:hAnsi="Cambria Math" w:cs="Times New Roman"/>
                    <w:i/>
                    <w:sz w:val="24"/>
                    <w:szCs w:val="24"/>
                    <w:lang w:val="en-US"/>
                  </w:rPr>
                </m:ctrlPr>
              </m:accPr>
              <m:e>
                <m:r>
                  <w:rPr>
                    <w:rFonts w:ascii="Cambria Math" w:hAnsi="Cambria Math" w:cs="Times New Roman"/>
                    <w:sz w:val="24"/>
                    <w:szCs w:val="24"/>
                    <w:lang w:val="en-US"/>
                  </w:rPr>
                  <m:t>y</m:t>
                </m:r>
              </m:e>
            </m:acc>
          </m:e>
          <m:sub>
            <m:r>
              <w:rPr>
                <w:rFonts w:ascii="Cambria Math" w:hAnsi="Cambria Math" w:cs="Times New Roman"/>
                <w:sz w:val="24"/>
                <w:szCs w:val="24"/>
                <w:lang w:val="en-US"/>
              </w:rPr>
              <m:t>i</m:t>
            </m:r>
          </m:sub>
        </m:sSub>
      </m:oMath>
      <w:r w:rsidRPr="00A77D13">
        <w:rPr>
          <w:rFonts w:ascii="Times New Roman" w:hAnsi="Times New Roman" w:cs="Times New Roman"/>
          <w:sz w:val="24"/>
          <w:szCs w:val="24"/>
          <w:lang w:val="en-US"/>
        </w:rPr>
        <w:t xml:space="preserve">, point </w:t>
      </w:r>
      <m:oMath>
        <m:sSub>
          <m:sSubPr>
            <m:ctrlPr>
              <w:rPr>
                <w:rFonts w:ascii="Cambria Math" w:hAnsi="Cambria Math" w:cs="Times New Roman"/>
                <w:i/>
                <w:sz w:val="24"/>
                <w:szCs w:val="24"/>
                <w:lang w:val="en-US"/>
              </w:rPr>
            </m:ctrlPr>
          </m:sSubPr>
          <m:e>
            <m:r>
              <m:rPr>
                <m:sty m:val="bi"/>
              </m:rPr>
              <w:rPr>
                <w:rFonts w:ascii="Cambria Math" w:hAnsi="Cambria Math" w:cs="Times New Roman"/>
                <w:sz w:val="24"/>
                <w:szCs w:val="24"/>
                <w:lang w:val="en-US"/>
              </w:rPr>
              <m:t>x</m:t>
            </m:r>
          </m:e>
          <m:sub>
            <m:r>
              <w:rPr>
                <w:rFonts w:ascii="Cambria Math" w:hAnsi="Cambria Math" w:cs="Times New Roman"/>
                <w:sz w:val="24"/>
                <w:szCs w:val="24"/>
                <w:lang w:val="en-US"/>
              </w:rPr>
              <m:t>i</m:t>
            </m:r>
          </m:sub>
        </m:sSub>
      </m:oMath>
      <w:r w:rsidRPr="00A77D13">
        <w:rPr>
          <w:rFonts w:ascii="Times New Roman" w:hAnsi="Times New Roman" w:cs="Times New Roman"/>
          <w:sz w:val="24"/>
          <w:szCs w:val="24"/>
          <w:lang w:val="en-US"/>
        </w:rPr>
        <w:t xml:space="preserve"> is allocated with classification label </w:t>
      </w:r>
      <m:oMath>
        <m:r>
          <w:rPr>
            <w:rFonts w:ascii="Cambria Math" w:hAnsi="Cambria Math" w:cs="Times New Roman"/>
            <w:sz w:val="24"/>
            <w:szCs w:val="24"/>
            <w:lang w:val="en-US"/>
          </w:rPr>
          <m:t>y</m:t>
        </m:r>
      </m:oMath>
      <w:r w:rsidRPr="00A77D13">
        <w:rPr>
          <w:rFonts w:ascii="Times New Roman" w:hAnsi="Times New Roman" w:cs="Times New Roman"/>
          <w:sz w:val="24"/>
          <w:szCs w:val="24"/>
          <w:lang w:val="en-US"/>
        </w:rPr>
        <w:t xml:space="preserve"> that has smallest expected misclassification cost among the values </w:t>
      </w:r>
      <m:oMath>
        <m:sSub>
          <m:sSubPr>
            <m:ctrlPr>
              <w:rPr>
                <w:rFonts w:ascii="Cambria Math" w:hAnsi="Cambria Math" w:cs="Times New Roman"/>
                <w:i/>
                <w:sz w:val="24"/>
                <w:szCs w:val="24"/>
                <w:lang w:val="en-US"/>
              </w:rPr>
            </m:ctrlPr>
          </m:sSubPr>
          <m:e>
            <m:acc>
              <m:accPr>
                <m:ctrlPr>
                  <w:rPr>
                    <w:rFonts w:ascii="Cambria Math" w:hAnsi="Cambria Math" w:cs="Times New Roman"/>
                    <w:i/>
                    <w:sz w:val="24"/>
                    <w:szCs w:val="24"/>
                    <w:lang w:val="en-US"/>
                  </w:rPr>
                </m:ctrlPr>
              </m:accPr>
              <m:e>
                <m:r>
                  <w:rPr>
                    <w:rFonts w:ascii="Cambria Math" w:hAnsi="Cambria Math" w:cs="Times New Roman"/>
                    <w:sz w:val="24"/>
                    <w:szCs w:val="24"/>
                    <w:lang w:val="en-US"/>
                  </w:rPr>
                  <m:t>y</m:t>
                </m:r>
              </m:e>
            </m:acc>
          </m:e>
          <m:sub>
            <m:r>
              <w:rPr>
                <w:rFonts w:ascii="Cambria Math" w:hAnsi="Cambria Math" w:cs="Times New Roman"/>
                <w:sz w:val="24"/>
                <w:szCs w:val="24"/>
                <w:lang w:val="en-US"/>
              </w:rPr>
              <m:t>i</m:t>
            </m:r>
          </m:sub>
        </m:sSub>
      </m:oMath>
      <w:r w:rsidRPr="00A77D13">
        <w:rPr>
          <w:rFonts w:ascii="Times New Roman" w:hAnsi="Times New Roman" w:cs="Times New Roman"/>
          <w:sz w:val="24"/>
          <w:szCs w:val="24"/>
          <w:lang w:val="en-US"/>
        </w:rPr>
        <w:t xml:space="preserve">. </w:t>
      </w:r>
    </w:p>
    <w:p w14:paraId="44FA67DA" w14:textId="77777777" w:rsidR="00CB417F" w:rsidRPr="00A77D13" w:rsidRDefault="00CB417F" w:rsidP="006A5BE2">
      <w:pPr>
        <w:pStyle w:val="4"/>
        <w:rPr>
          <w:rFonts w:cs="Times New Roman"/>
          <w:lang w:val="en-US"/>
        </w:rPr>
      </w:pPr>
      <w:r w:rsidRPr="00A77D13">
        <w:rPr>
          <w:rFonts w:cs="Times New Roman"/>
          <w:lang w:val="en-US"/>
        </w:rPr>
        <w:t>Decision trees</w:t>
      </w:r>
    </w:p>
    <w:p w14:paraId="556EE698" w14:textId="77777777"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Decision tree learning employs a decision tree in the formation of a predictive model which projects observations about an item to conclusions about the item's target value. In classification tree structures, leaves represent class labels and branches represent conjunctions of features that lead to those class labels. Each internal (non-leaf) node is marked with an input feature. The arcs coming from a node marked with a feature contain labels with each of the possible values of the feature. Each leaf of the tree is marked with a probability distribution over the classes or simply, a class. </w:t>
      </w:r>
    </w:p>
    <w:p w14:paraId="1A912B3D" w14:textId="6D935CB5"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Algorithms for creating decision trees often work in a top-down fashion, by choosing a variable at each step that splits the set of items best </w:t>
      </w:r>
      <w:r w:rsidRPr="00A77D13">
        <w:rPr>
          <w:rFonts w:ascii="Times New Roman" w:hAnsi="Times New Roman" w:cs="Times New Roman"/>
          <w:sz w:val="24"/>
          <w:szCs w:val="24"/>
          <w:lang w:val="en-US"/>
        </w:rPr>
        <w:fldChar w:fldCharType="begin"/>
      </w:r>
      <w:r w:rsidR="00EE26A4" w:rsidRPr="00A77D13">
        <w:rPr>
          <w:rFonts w:ascii="Times New Roman" w:hAnsi="Times New Roman" w:cs="Times New Roman"/>
          <w:sz w:val="24"/>
          <w:szCs w:val="24"/>
          <w:lang w:val="en-US"/>
        </w:rPr>
        <w:instrText xml:space="preserve"> ADDIN ZOTERO_ITEM CSL_CITATION {"citationID":"97vqfe706","properties":{"formattedCitation":"(Rokach &amp; Maimon, 2005)","plainCitation":"(Rokach &amp; Maimon, 2005)","noteIndex":0},"citationItems":[{"id":"OS82GtG6/G1vm2AjL","uris":["http://zotero.org/users/local/m2JMQkfu/items/4N2BMRTC"],"uri":["http://zotero.org/users/local/m2JMQkfu/items/4N2BMRTC"],"itemData":{"id":1978,"type":"article-journal","title":"Top-down induction of decision trees classifiers - a survey","container-title":"IEEE Transactions on Systems, Man, and Cybernetics, Part C: Applications and Reviews","page":"476-487","volume":"35","issue":"4","source":"IEEE Xplore","abstract":"Decision trees are considered to be one of the most popular approaches for representing classifiers. Researchers from various disciplines such as statistics, machine learning, pattern recognition, and data mining considered the issue of growing a decision tree from available data. This paper presents an updated survey of current methods for constructing decision tree classifiers in a top-down manner. The paper suggests a unified algorithmic framework for presenting these algorithms and describes the various splitting criteria and pruning methodologies.","DOI":"10.1109/TSMCC.2004.843247","ISSN":"1094-6977","author":[{"family":"Rokach","given":"L."},{"family":"Maimon","given":"O."}],"issued":{"date-parts":[["2005",11]]}}}],"schema":"https://github.com/citation-style-language/schema/raw/master/csl-citation.json"} </w:instrText>
      </w:r>
      <w:r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(Rokach &amp; Maimon, 2005)</w:t>
      </w:r>
      <w:r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Different algorithms employ different metrics for estimating what is "best". These metrics generally account for the homogeneity of the target variable within the alternative subsets. These metrics are calculated for each candidate subset, and the resulting values are combined (e.g., averaged) to produce a measure of the split quality. </w:t>
      </w:r>
    </w:p>
    <w:p w14:paraId="4E348AB7" w14:textId="77777777"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Given a set of items, suppose </w:t>
      </w:r>
      <m:oMath>
        <m:r>
          <w:rPr>
            <w:rFonts w:ascii="Cambria Math" w:hAnsi="Cambria Math" w:cs="Times New Roman"/>
            <w:sz w:val="24"/>
            <w:szCs w:val="24"/>
            <w:lang w:val="en-US"/>
          </w:rPr>
          <m:t>i∈</m:t>
        </m:r>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1,…,m</m:t>
            </m:r>
          </m:e>
        </m:d>
      </m:oMath>
      <w:r w:rsidRPr="00A77D13">
        <w:rPr>
          <w:rFonts w:ascii="Times New Roman" w:hAnsi="Times New Roman" w:cs="Times New Roman"/>
          <w:sz w:val="24"/>
          <w:szCs w:val="24"/>
          <w:lang w:val="en-US"/>
        </w:rPr>
        <w:t xml:space="preserve">, and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i</m:t>
            </m:r>
          </m:sub>
        </m:sSub>
      </m:oMath>
      <w:r w:rsidRPr="00A77D13">
        <w:rPr>
          <w:rFonts w:ascii="Times New Roman" w:hAnsi="Times New Roman" w:cs="Times New Roman"/>
          <w:sz w:val="24"/>
          <w:szCs w:val="24"/>
          <w:lang w:val="en-US"/>
        </w:rPr>
        <w:t xml:space="preserve"> the portion of the items labeled with </w:t>
      </w:r>
      <m:oMath>
        <m:r>
          <w:rPr>
            <w:rFonts w:ascii="Cambria Math" w:hAnsi="Cambria Math" w:cs="Times New Roman"/>
            <w:sz w:val="24"/>
            <w:szCs w:val="24"/>
            <w:lang w:val="en-US"/>
          </w:rPr>
          <m:t>i</m:t>
        </m:r>
      </m:oMath>
      <w:r w:rsidRPr="00A77D13">
        <w:rPr>
          <w:rFonts w:ascii="Times New Roman" w:hAnsi="Times New Roman" w:cs="Times New Roman"/>
          <w:sz w:val="24"/>
          <w:szCs w:val="24"/>
          <w:lang w:val="en-US"/>
        </w:rPr>
        <w:t xml:space="preserve"> among the </w:t>
      </w:r>
      <m:oMath>
        <m:r>
          <w:rPr>
            <w:rFonts w:ascii="Cambria Math" w:hAnsi="Cambria Math" w:cs="Times New Roman"/>
            <w:sz w:val="24"/>
            <w:szCs w:val="24"/>
            <w:lang w:val="en-US"/>
          </w:rPr>
          <m:t>m</m:t>
        </m:r>
      </m:oMath>
      <w:r w:rsidRPr="00A77D13">
        <w:rPr>
          <w:rFonts w:ascii="Times New Roman" w:hAnsi="Times New Roman" w:cs="Times New Roman"/>
          <w:sz w:val="24"/>
          <w:szCs w:val="24"/>
          <w:lang w:val="en-US"/>
        </w:rPr>
        <w:t xml:space="preserve"> alternatives. The most common algorithm for split evaluation is the Gini impurity:</w:t>
      </w:r>
    </w:p>
    <w:p w14:paraId="50BA7A3A" w14:textId="77777777" w:rsidR="00CB417F" w:rsidRPr="00A77D13" w:rsidRDefault="00255248" w:rsidP="00CB417F">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G</m:t>
              </m:r>
            </m:sub>
          </m:sSub>
          <m:r>
            <w:rPr>
              <w:rFonts w:ascii="Cambria Math" w:hAnsi="Cambria Math" w:cs="Times New Roman"/>
              <w:sz w:val="24"/>
              <w:szCs w:val="24"/>
              <w:lang w:val="en-US"/>
            </w:rPr>
            <m:t>=1-</m:t>
          </m:r>
          <m:nary>
            <m:naryPr>
              <m:chr m:val="∑"/>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m</m:t>
              </m:r>
            </m:sup>
            <m:e>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p</m:t>
                  </m:r>
                </m:e>
                <m:sub>
                  <m:r>
                    <w:rPr>
                      <w:rFonts w:ascii="Cambria Math" w:hAnsi="Cambria Math" w:cs="Times New Roman"/>
                      <w:sz w:val="24"/>
                      <w:szCs w:val="24"/>
                      <w:lang w:val="en-US"/>
                    </w:rPr>
                    <m:t>i</m:t>
                  </m:r>
                </m:sub>
                <m:sup>
                  <m:r>
                    <w:rPr>
                      <w:rFonts w:ascii="Cambria Math" w:hAnsi="Cambria Math" w:cs="Times New Roman"/>
                      <w:sz w:val="24"/>
                      <w:szCs w:val="24"/>
                      <w:lang w:val="en-US"/>
                    </w:rPr>
                    <m:t>2</m:t>
                  </m:r>
                </m:sup>
              </m:sSubSup>
            </m:e>
          </m:nary>
        </m:oMath>
      </m:oMathPara>
    </w:p>
    <w:p w14:paraId="1CEFE48E" w14:textId="06E23E03" w:rsidR="00CB417F" w:rsidRPr="00A77D13" w:rsidRDefault="00CB417F" w:rsidP="006A5BE2">
      <w:pPr>
        <w:pStyle w:val="4"/>
        <w:rPr>
          <w:rFonts w:cs="Times New Roman"/>
          <w:lang w:val="en-US"/>
        </w:rPr>
      </w:pPr>
      <w:r w:rsidRPr="00A77D13">
        <w:rPr>
          <w:rFonts w:cs="Times New Roman"/>
          <w:lang w:val="en-US"/>
        </w:rPr>
        <w:t xml:space="preserve">Ensemble learning </w:t>
      </w:r>
      <w:r w:rsidR="00C50F0A" w:rsidRPr="00A77D13">
        <w:rPr>
          <w:rFonts w:cs="Times New Roman"/>
          <w:lang w:val="en-US"/>
        </w:rPr>
        <w:t>algorithms</w:t>
      </w:r>
    </w:p>
    <w:p w14:paraId="3A1FDB20" w14:textId="13053206"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Adaptive boosting (AdaBoost) is an ensemble learning algorithm, which is more resistant to over-fitting, but it is usually sensitive to outliers and noisy data</w:t>
      </w:r>
      <w:r w:rsidR="0068716A" w:rsidRPr="00A77D13">
        <w:rPr>
          <w:rFonts w:ascii="Times New Roman" w:hAnsi="Times New Roman" w:cs="Times New Roman"/>
          <w:sz w:val="24"/>
          <w:szCs w:val="24"/>
          <w:lang w:val="en-US"/>
        </w:rPr>
        <w:t xml:space="preserve"> </w:t>
      </w:r>
      <w:r w:rsidR="0068716A" w:rsidRPr="00A77D13">
        <w:rPr>
          <w:rFonts w:ascii="Times New Roman" w:hAnsi="Times New Roman" w:cs="Times New Roman"/>
          <w:sz w:val="24"/>
          <w:szCs w:val="24"/>
          <w:lang w:val="en-US"/>
        </w:rPr>
        <w:fldChar w:fldCharType="begin"/>
      </w:r>
      <w:r w:rsidR="0068716A" w:rsidRPr="00A77D13">
        <w:rPr>
          <w:rFonts w:ascii="Times New Roman" w:hAnsi="Times New Roman" w:cs="Times New Roman"/>
          <w:sz w:val="24"/>
          <w:szCs w:val="24"/>
          <w:lang w:val="en-US"/>
        </w:rPr>
        <w:instrText xml:space="preserve"> ADDIN ZOTERO_ITEM CSL_CITATION {"citationID":"7dLJr9nd","properties":{"formattedCitation":"(Freund, Iyer, Schapire, &amp; Singer, 2003)","plainCitation":"(Freund, Iyer, Schapire, &amp; Singer, 2003)","noteIndex":0},"citationItems":[{"id":1336,"uris":["http://zotero.org/users/3058091/items/8BNQDISZ"],"uri":["http://zotero.org/users/3058091/items/8BNQDISZ"],"itemData":{"id":1336,"type":"article-journal","title":"An efficient boosting algorithm for combining preferences.","container-title":"Journal of machine learning research","page":"933–969","volume":"4","issue":"November","author":[{"family":"Freund","given":"Y."},{"family":"Iyer","given":"R"},{"family":"Schapire","given":"R. E."},{"family":"Singer","given":"Y."}],"issued":{"date-parts":[["2003"]]}}}],"schema":"https://github.com/citation-style-language/schema/raw/master/csl-citation.json"} </w:instrText>
      </w:r>
      <w:r w:rsidR="0068716A" w:rsidRPr="00A77D13">
        <w:rPr>
          <w:rFonts w:ascii="Times New Roman" w:hAnsi="Times New Roman" w:cs="Times New Roman"/>
          <w:sz w:val="24"/>
          <w:szCs w:val="24"/>
          <w:lang w:val="en-US"/>
        </w:rPr>
        <w:fldChar w:fldCharType="separate"/>
      </w:r>
      <w:r w:rsidR="0068716A" w:rsidRPr="00A77D13">
        <w:rPr>
          <w:rFonts w:ascii="Times New Roman" w:hAnsi="Times New Roman" w:cs="Times New Roman"/>
          <w:sz w:val="24"/>
          <w:lang w:val="en-US"/>
        </w:rPr>
        <w:t>(Freund, Iyer, Schapire, &amp; Singer, 2003)</w:t>
      </w:r>
      <w:r w:rsidR="0068716A"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AdaBoost constructs a strong learner (a classifier that is correlated adequately to the true classifier) by repetitively adding weak learners (a classifier that is correlated slightly to the true classifier). In every new round of training, a new weak learner is placed to the ensemble and a weighting vector is fine-tuned to focus on examples which have been misclassified in previous rounds. This </w:t>
      </w:r>
      <w:r w:rsidRPr="00A77D13">
        <w:rPr>
          <w:rFonts w:ascii="Times New Roman" w:hAnsi="Times New Roman" w:cs="Times New Roman"/>
          <w:sz w:val="24"/>
          <w:szCs w:val="24"/>
          <w:lang w:val="en-US"/>
        </w:rPr>
        <w:lastRenderedPageBreak/>
        <w:t xml:space="preserve">results in a classifier that provides higher accuracy than the weak learners’ classifiers. A boost classifier can take the form: </w:t>
      </w:r>
    </w:p>
    <w:p w14:paraId="732635A9" w14:textId="77777777" w:rsidR="00CB417F" w:rsidRPr="00A77D13" w:rsidRDefault="00255248" w:rsidP="00CB417F">
      <w:pPr>
        <w:pStyle w:val="a7"/>
        <w:spacing w:line="360" w:lineRule="auto"/>
        <w:jc w:val="both"/>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T</m:t>
              </m:r>
            </m:sub>
          </m:sSub>
          <m:d>
            <m:dPr>
              <m:ctrlPr>
                <w:rPr>
                  <w:rFonts w:ascii="Cambria Math" w:hAnsi="Cambria Math"/>
                  <w:i/>
                  <w:sz w:val="24"/>
                  <w:szCs w:val="24"/>
                  <w:lang w:val="en-US"/>
                </w:rPr>
              </m:ctrlPr>
            </m:dPr>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x</m:t>
                  </m:r>
                </m:e>
                <m:sub>
                  <m:r>
                    <w:rPr>
                      <w:rFonts w:ascii="Cambria Math" w:eastAsiaTheme="minorEastAsia" w:hAnsi="Cambria Math"/>
                      <w:sz w:val="24"/>
                      <w:szCs w:val="24"/>
                      <w:lang w:val="en-US"/>
                    </w:rPr>
                    <m:t>i</m:t>
                  </m:r>
                </m:sub>
              </m:sSub>
            </m:e>
          </m:d>
          <m:r>
            <w:rPr>
              <w:rFonts w:ascii="Cambria Math" w:hAnsi="Cambria Math"/>
              <w:sz w:val="24"/>
              <w:szCs w:val="24"/>
              <w:lang w:val="en-US"/>
            </w:rPr>
            <m:t>=</m:t>
          </m:r>
          <m:nary>
            <m:naryPr>
              <m:chr m:val="∑"/>
              <m:limLoc m:val="undOvr"/>
              <m:ctrlPr>
                <w:rPr>
                  <w:rFonts w:ascii="Cambria Math" w:hAnsi="Cambria Math"/>
                  <w:i/>
                  <w:sz w:val="24"/>
                  <w:szCs w:val="24"/>
                  <w:lang w:val="en-US"/>
                </w:rPr>
              </m:ctrlPr>
            </m:naryPr>
            <m:sub>
              <m:r>
                <w:rPr>
                  <w:rFonts w:ascii="Cambria Math" w:hAnsi="Cambria Math"/>
                  <w:sz w:val="24"/>
                  <w:szCs w:val="24"/>
                  <w:lang w:val="en-US"/>
                </w:rPr>
                <m:t>t=1</m:t>
              </m:r>
            </m:sub>
            <m:sup>
              <m:r>
                <w:rPr>
                  <w:rFonts w:ascii="Cambria Math" w:hAnsi="Cambria Math"/>
                  <w:sz w:val="24"/>
                  <w:szCs w:val="24"/>
                  <w:lang w:val="en-US"/>
                </w:rPr>
                <m:t>T</m:t>
              </m:r>
            </m:sup>
            <m:e>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t</m:t>
                  </m:r>
                </m:sub>
              </m:sSub>
            </m:e>
          </m:nary>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i</m:t>
              </m:r>
            </m:sub>
          </m:sSub>
          <m:r>
            <w:rPr>
              <w:rFonts w:ascii="Cambria Math" w:hAnsi="Cambria Math"/>
              <w:sz w:val="24"/>
              <w:szCs w:val="24"/>
              <w:lang w:val="en-US"/>
            </w:rPr>
            <m:t>)</m:t>
          </m:r>
        </m:oMath>
      </m:oMathPara>
    </w:p>
    <w:p w14:paraId="1BE588D6" w14:textId="77777777" w:rsidR="00CB417F" w:rsidRPr="00A77D13" w:rsidRDefault="00CB417F" w:rsidP="00CB417F">
      <w:pPr>
        <w:pStyle w:val="a7"/>
        <w:spacing w:line="360" w:lineRule="auto"/>
        <w:ind w:left="0"/>
        <w:jc w:val="both"/>
        <w:rPr>
          <w:rFonts w:ascii="Times New Roman" w:hAnsi="Times New Roman"/>
          <w:sz w:val="24"/>
          <w:szCs w:val="24"/>
          <w:lang w:val="en-US"/>
        </w:rPr>
      </w:pPr>
    </w:p>
    <w:p w14:paraId="4FBF37B5" w14:textId="77777777" w:rsidR="00CB417F" w:rsidRPr="00A77D13" w:rsidRDefault="00CB417F" w:rsidP="00CB417F">
      <w:pPr>
        <w:pStyle w:val="a7"/>
        <w:spacing w:line="360" w:lineRule="auto"/>
        <w:ind w:left="0"/>
        <w:jc w:val="both"/>
        <w:rPr>
          <w:rFonts w:ascii="Times New Roman" w:hAnsi="Times New Roman"/>
          <w:sz w:val="24"/>
          <w:szCs w:val="24"/>
          <w:lang w:val="en-US"/>
        </w:rPr>
      </w:pPr>
      <w:r w:rsidRPr="00A77D13">
        <w:rPr>
          <w:rFonts w:ascii="Times New Roman" w:hAnsi="Times New Roman"/>
          <w:sz w:val="24"/>
          <w:szCs w:val="24"/>
          <w:lang w:val="en-US"/>
        </w:rPr>
        <w:t>where each ℎ</w:t>
      </w:r>
      <w:r w:rsidRPr="00A77D13">
        <w:rPr>
          <w:rFonts w:ascii="Cambria Math" w:hAnsi="Cambria Math" w:cs="Cambria Math"/>
          <w:sz w:val="24"/>
          <w:szCs w:val="24"/>
          <w:vertAlign w:val="subscript"/>
          <w:lang w:val="en-US"/>
        </w:rPr>
        <w:t>𝑡</w:t>
      </w:r>
      <w:r w:rsidRPr="00A77D13">
        <w:rPr>
          <w:rFonts w:ascii="Times New Roman" w:hAnsi="Times New Roman"/>
          <w:sz w:val="24"/>
          <w:szCs w:val="24"/>
          <w:lang w:val="en-US"/>
        </w:rPr>
        <w:t xml:space="preserve"> depicts a weak learner that takes an object </w:t>
      </w:r>
      <w:r w:rsidRPr="00A77D13">
        <w:rPr>
          <w:rFonts w:ascii="Cambria Math" w:hAnsi="Cambria Math" w:cs="Cambria Math"/>
          <w:sz w:val="24"/>
          <w:szCs w:val="24"/>
          <w:lang w:val="en-US"/>
        </w:rPr>
        <w:t>𝒙</w:t>
      </w:r>
      <w:r w:rsidRPr="00A77D13">
        <w:rPr>
          <w:rFonts w:ascii="Times New Roman" w:hAnsi="Times New Roman"/>
          <w:sz w:val="24"/>
          <w:szCs w:val="24"/>
          <w:lang w:val="en-US"/>
        </w:rPr>
        <w:t xml:space="preserve"> as input and produces a real valued result representing the class of the object. The sign of the weak learner output characterizes the predicted object class and the absolute value indicates the confidence in the classification result. Every weak learner returns an output, hypothesis ℎ(</w:t>
      </w:r>
      <w:r w:rsidRPr="00A77D13">
        <w:rPr>
          <w:rFonts w:ascii="Cambria Math" w:hAnsi="Cambria Math" w:cs="Cambria Math"/>
          <w:sz w:val="24"/>
          <w:szCs w:val="24"/>
          <w:lang w:val="en-US"/>
        </w:rPr>
        <w:t>𝒙</w:t>
      </w:r>
      <w:r w:rsidRPr="00A77D13">
        <w:rPr>
          <w:rFonts w:ascii="Cambria Math" w:hAnsi="Cambria Math" w:cs="Cambria Math"/>
          <w:sz w:val="24"/>
          <w:szCs w:val="24"/>
          <w:vertAlign w:val="subscript"/>
          <w:lang w:val="en-US"/>
        </w:rPr>
        <w:t>𝑖</w:t>
      </w:r>
      <w:r w:rsidRPr="00A77D13">
        <w:rPr>
          <w:rFonts w:ascii="Times New Roman" w:hAnsi="Times New Roman"/>
          <w:sz w:val="24"/>
          <w:szCs w:val="24"/>
          <w:lang w:val="en-US"/>
        </w:rPr>
        <w:t xml:space="preserve">), for every sample in the training set. At every different iteration </w:t>
      </w:r>
      <w:r w:rsidRPr="00A77D13">
        <w:rPr>
          <w:rFonts w:ascii="Cambria Math" w:hAnsi="Cambria Math" w:cs="Cambria Math"/>
          <w:sz w:val="24"/>
          <w:szCs w:val="24"/>
          <w:lang w:val="en-US"/>
        </w:rPr>
        <w:t>𝑡</w:t>
      </w:r>
      <w:r w:rsidRPr="00A77D13">
        <w:rPr>
          <w:rFonts w:ascii="Times New Roman" w:hAnsi="Times New Roman"/>
          <w:sz w:val="24"/>
          <w:szCs w:val="24"/>
          <w:lang w:val="en-US"/>
        </w:rPr>
        <w:t xml:space="preserve">, a weak learner is picked and is given a coefficient </w:t>
      </w:r>
      <w:r w:rsidRPr="00A77D13">
        <w:rPr>
          <w:rFonts w:ascii="Cambria Math" w:hAnsi="Cambria Math" w:cs="Cambria Math"/>
          <w:sz w:val="24"/>
          <w:szCs w:val="24"/>
          <w:lang w:val="en-US"/>
        </w:rPr>
        <w:t>𝛼𝑡</w:t>
      </w:r>
      <w:r w:rsidRPr="00A77D13">
        <w:rPr>
          <w:rFonts w:ascii="Times New Roman" w:hAnsi="Times New Roman"/>
          <w:sz w:val="24"/>
          <w:szCs w:val="24"/>
          <w:lang w:val="en-US"/>
        </w:rPr>
        <w:t xml:space="preserve"> such that the sum training error </w:t>
      </w:r>
      <w:r w:rsidRPr="00A77D13">
        <w:rPr>
          <w:rFonts w:ascii="Cambria Math" w:hAnsi="Cambria Math" w:cs="Cambria Math"/>
          <w:sz w:val="24"/>
          <w:szCs w:val="24"/>
          <w:lang w:val="en-US"/>
        </w:rPr>
        <w:t>𝐸</w:t>
      </w:r>
      <w:r w:rsidRPr="00A77D13">
        <w:rPr>
          <w:rFonts w:ascii="Cambria Math" w:hAnsi="Cambria Math" w:cs="Cambria Math"/>
          <w:sz w:val="24"/>
          <w:szCs w:val="24"/>
          <w:vertAlign w:val="subscript"/>
          <w:lang w:val="en-US"/>
        </w:rPr>
        <w:t>𝑡</w:t>
      </w:r>
      <w:r w:rsidRPr="00A77D13">
        <w:rPr>
          <w:rFonts w:ascii="Times New Roman" w:hAnsi="Times New Roman"/>
          <w:sz w:val="24"/>
          <w:szCs w:val="24"/>
          <w:lang w:val="en-US"/>
        </w:rPr>
        <w:t xml:space="preserve"> of the resulting </w:t>
      </w:r>
      <w:r w:rsidRPr="00A77D13">
        <w:rPr>
          <w:rFonts w:ascii="Cambria Math" w:hAnsi="Cambria Math" w:cs="Cambria Math"/>
          <w:sz w:val="24"/>
          <w:szCs w:val="24"/>
          <w:lang w:val="en-US"/>
        </w:rPr>
        <w:t>𝑡</w:t>
      </w:r>
      <w:r w:rsidRPr="00A77D13">
        <w:rPr>
          <w:rFonts w:ascii="Times New Roman" w:hAnsi="Times New Roman"/>
          <w:sz w:val="24"/>
          <w:szCs w:val="24"/>
          <w:lang w:val="en-US"/>
        </w:rPr>
        <w:t xml:space="preserve">-stage boost classifier is reduced: </w:t>
      </w:r>
    </w:p>
    <w:p w14:paraId="75C8FCE8" w14:textId="324AB181" w:rsidR="00CB417F" w:rsidRPr="00A77D13" w:rsidRDefault="00255248" w:rsidP="00CB417F">
      <w:pPr>
        <w:pStyle w:val="a7"/>
        <w:spacing w:line="360" w:lineRule="auto"/>
        <w:jc w:val="both"/>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E</m:t>
              </m:r>
            </m:e>
            <m:sub>
              <m:r>
                <w:rPr>
                  <w:rFonts w:ascii="Cambria Math" w:hAnsi="Cambria Math"/>
                  <w:sz w:val="24"/>
                  <w:szCs w:val="24"/>
                  <w:lang w:val="en-US"/>
                </w:rPr>
                <m:t>T</m:t>
              </m:r>
            </m:sub>
          </m:sSub>
          <m:r>
            <w:rPr>
              <w:rFonts w:ascii="Cambria Math" w:hAnsi="Cambria Math"/>
              <w:sz w:val="24"/>
              <w:szCs w:val="24"/>
              <w:lang w:val="en-US"/>
            </w:rPr>
            <m:t>=</m:t>
          </m:r>
          <m:nary>
            <m:naryPr>
              <m:chr m:val="∑"/>
              <m:limLoc m:val="undOvr"/>
              <m:supHide m:val="1"/>
              <m:ctrlPr>
                <w:rPr>
                  <w:rFonts w:ascii="Cambria Math" w:hAnsi="Cambria Math"/>
                  <w:i/>
                  <w:sz w:val="24"/>
                  <w:szCs w:val="24"/>
                  <w:lang w:val="en-US"/>
                </w:rPr>
              </m:ctrlPr>
            </m:naryPr>
            <m:sub>
              <m:r>
                <w:rPr>
                  <w:rFonts w:ascii="Cambria Math" w:hAnsi="Cambria Math"/>
                  <w:sz w:val="24"/>
                  <w:szCs w:val="24"/>
                  <w:lang w:val="en-US"/>
                </w:rPr>
                <m:t>i</m:t>
              </m:r>
            </m:sub>
            <m:sup/>
            <m:e>
              <m:r>
                <w:rPr>
                  <w:rFonts w:ascii="Cambria Math" w:hAnsi="Cambria Math"/>
                  <w:sz w:val="24"/>
                  <w:szCs w:val="24"/>
                  <w:lang w:val="en-US"/>
                </w:rPr>
                <m:t>E[</m:t>
              </m:r>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t-1</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i</m:t>
                      </m:r>
                    </m:sub>
                  </m:sSub>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t</m:t>
                  </m:r>
                </m:sub>
              </m:sSub>
              <m:sSub>
                <m:sSubPr>
                  <m:ctrlPr>
                    <w:rPr>
                      <w:rFonts w:ascii="Cambria Math" w:hAnsi="Cambria Math"/>
                      <w:i/>
                      <w:sz w:val="24"/>
                      <w:szCs w:val="24"/>
                      <w:lang w:val="en-US"/>
                    </w:rPr>
                  </m:ctrlPr>
                </m:sSubPr>
                <m:e>
                  <m:r>
                    <w:rPr>
                      <w:rFonts w:ascii="Cambria Math" w:hAnsi="Cambria Math"/>
                      <w:sz w:val="24"/>
                      <w:szCs w:val="24"/>
                      <w:lang w:val="en-US"/>
                    </w:rPr>
                    <m:t>h(x</m:t>
                  </m:r>
                </m:e>
                <m:sub>
                  <m:r>
                    <w:rPr>
                      <w:rFonts w:ascii="Cambria Math" w:hAnsi="Cambria Math"/>
                      <w:sz w:val="24"/>
                      <w:szCs w:val="24"/>
                      <w:lang w:val="en-US"/>
                    </w:rPr>
                    <m:t>i</m:t>
                  </m:r>
                </m:sub>
              </m:sSub>
            </m:e>
          </m:nary>
          <m:r>
            <w:rPr>
              <w:rFonts w:ascii="Cambria Math" w:hAnsi="Cambria Math"/>
              <w:sz w:val="24"/>
              <w:szCs w:val="24"/>
              <w:lang w:val="en-US"/>
            </w:rPr>
            <m:t>)]</m:t>
          </m:r>
        </m:oMath>
      </m:oMathPara>
    </w:p>
    <w:p w14:paraId="3A9B4E89" w14:textId="77777777" w:rsidR="00CB417F" w:rsidRPr="00A77D13" w:rsidRDefault="00CB417F" w:rsidP="00CB417F">
      <w:pPr>
        <w:pStyle w:val="a7"/>
        <w:spacing w:line="360" w:lineRule="auto"/>
        <w:jc w:val="both"/>
        <w:rPr>
          <w:rFonts w:ascii="Times New Roman" w:hAnsi="Times New Roman"/>
          <w:sz w:val="24"/>
          <w:szCs w:val="24"/>
          <w:lang w:val="en-US"/>
        </w:rPr>
      </w:pPr>
    </w:p>
    <w:p w14:paraId="7320BA27" w14:textId="0A1EB9F8" w:rsidR="00CB417F" w:rsidRPr="00A77D13" w:rsidRDefault="00385656" w:rsidP="00CB417F">
      <w:pPr>
        <w:pStyle w:val="a7"/>
        <w:spacing w:line="360" w:lineRule="auto"/>
        <w:ind w:left="0"/>
        <w:jc w:val="both"/>
        <w:rPr>
          <w:rFonts w:ascii="Times New Roman" w:hAnsi="Times New Roman"/>
          <w:sz w:val="24"/>
          <w:szCs w:val="24"/>
          <w:lang w:val="en-US"/>
        </w:rPr>
      </w:pPr>
      <w:r w:rsidRPr="00A77D13">
        <w:rPr>
          <w:rFonts w:ascii="Times New Roman" w:hAnsi="Times New Roman"/>
          <w:sz w:val="24"/>
          <w:szCs w:val="24"/>
          <w:lang w:val="en-US"/>
        </w:rPr>
        <w:t xml:space="preserve">The term </w:t>
      </w:r>
      <m:oMath>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t-1</m:t>
            </m:r>
          </m:sub>
        </m:sSub>
        <m:r>
          <w:rPr>
            <w:rFonts w:ascii="Cambria Math" w:hAnsi="Cambria Math"/>
            <w:sz w:val="24"/>
            <w:szCs w:val="24"/>
            <w:lang w:val="en-US"/>
          </w:rPr>
          <m:t>(</m:t>
        </m:r>
        <m:r>
          <m:rPr>
            <m:sty m:val="bi"/>
          </m:rPr>
          <w:rPr>
            <w:rFonts w:ascii="Cambria Math" w:hAnsi="Cambria Math"/>
            <w:sz w:val="24"/>
            <w:szCs w:val="24"/>
            <w:lang w:val="en-US"/>
          </w:rPr>
          <m:t>x</m:t>
        </m:r>
        <m:r>
          <w:rPr>
            <w:rFonts w:ascii="Cambria Math" w:hAnsi="Cambria Math"/>
            <w:sz w:val="24"/>
            <w:szCs w:val="24"/>
            <w:lang w:val="en-US"/>
          </w:rPr>
          <m:t>)</m:t>
        </m:r>
      </m:oMath>
      <w:r w:rsidR="00B001DF" w:rsidRPr="00A77D13">
        <w:rPr>
          <w:rFonts w:ascii="Times New Roman" w:hAnsi="Times New Roman"/>
          <w:sz w:val="24"/>
          <w:szCs w:val="24"/>
          <w:lang w:val="en-US"/>
        </w:rPr>
        <w:t xml:space="preserve"> </w:t>
      </w:r>
      <w:r w:rsidR="00CB417F" w:rsidRPr="00A77D13">
        <w:rPr>
          <w:rFonts w:ascii="Times New Roman" w:hAnsi="Times New Roman"/>
          <w:sz w:val="24"/>
          <w:szCs w:val="24"/>
          <w:lang w:val="en-US"/>
        </w:rPr>
        <w:t xml:space="preserve">is the boosted classifier constructed by the prior stage of training, </w:t>
      </w:r>
      <w:r w:rsidR="00CB417F" w:rsidRPr="00A77D13">
        <w:rPr>
          <w:rFonts w:ascii="Cambria Math" w:hAnsi="Cambria Math" w:cs="Cambria Math"/>
          <w:sz w:val="24"/>
          <w:szCs w:val="24"/>
          <w:lang w:val="en-US"/>
        </w:rPr>
        <w:t>𝐸</w:t>
      </w:r>
      <w:r w:rsidR="00CB417F" w:rsidRPr="00A77D13">
        <w:rPr>
          <w:rFonts w:ascii="Times New Roman" w:hAnsi="Times New Roman"/>
          <w:sz w:val="24"/>
          <w:szCs w:val="24"/>
          <w:lang w:val="en-US"/>
        </w:rPr>
        <w:t>(</w:t>
      </w:r>
      <w:r w:rsidR="00CB417F" w:rsidRPr="00A77D13">
        <w:rPr>
          <w:rFonts w:ascii="Cambria Math" w:hAnsi="Cambria Math" w:cs="Cambria Math"/>
          <w:sz w:val="24"/>
          <w:szCs w:val="24"/>
          <w:lang w:val="en-US"/>
        </w:rPr>
        <w:t>𝐻</w:t>
      </w:r>
      <w:r w:rsidR="00CB417F" w:rsidRPr="00A77D13">
        <w:rPr>
          <w:rFonts w:ascii="Times New Roman" w:hAnsi="Times New Roman"/>
          <w:sz w:val="24"/>
          <w:szCs w:val="24"/>
          <w:lang w:val="en-US"/>
        </w:rPr>
        <w:t xml:space="preserve">) represents some error function and </w:t>
      </w:r>
      <w:r w:rsidR="00CB417F" w:rsidRPr="00A77D13">
        <w:rPr>
          <w:rFonts w:ascii="Cambria Math" w:hAnsi="Cambria Math" w:cs="Cambria Math"/>
          <w:sz w:val="24"/>
          <w:szCs w:val="24"/>
          <w:lang w:val="en-US"/>
        </w:rPr>
        <w:t>𝑓</w:t>
      </w:r>
      <w:r w:rsidR="00CB417F" w:rsidRPr="00A77D13">
        <w:rPr>
          <w:rFonts w:ascii="Cambria Math" w:hAnsi="Cambria Math" w:cs="Cambria Math"/>
          <w:sz w:val="24"/>
          <w:szCs w:val="24"/>
          <w:vertAlign w:val="subscript"/>
          <w:lang w:val="en-US"/>
        </w:rPr>
        <w:t>𝑡</w:t>
      </w:r>
      <w:r w:rsidR="00CB417F" w:rsidRPr="00A77D13">
        <w:rPr>
          <w:rFonts w:ascii="Times New Roman" w:hAnsi="Times New Roman"/>
          <w:sz w:val="24"/>
          <w:szCs w:val="24"/>
          <w:lang w:val="en-US"/>
        </w:rPr>
        <w:t>(</w:t>
      </w:r>
      <w:r w:rsidR="00CB417F" w:rsidRPr="00A77D13">
        <w:rPr>
          <w:rFonts w:ascii="Cambria Math" w:hAnsi="Cambria Math" w:cs="Cambria Math"/>
          <w:sz w:val="24"/>
          <w:szCs w:val="24"/>
          <w:lang w:val="en-US"/>
        </w:rPr>
        <w:t>𝑥</w:t>
      </w:r>
      <w:r w:rsidR="00CB417F" w:rsidRPr="00A77D13">
        <w:rPr>
          <w:rFonts w:ascii="Times New Roman" w:hAnsi="Times New Roman"/>
          <w:sz w:val="24"/>
          <w:szCs w:val="24"/>
          <w:lang w:val="en-US"/>
        </w:rPr>
        <w:t xml:space="preserve">) = </w:t>
      </w:r>
      <w:r w:rsidR="00CB417F" w:rsidRPr="00A77D13">
        <w:rPr>
          <w:rFonts w:ascii="Cambria Math" w:hAnsi="Cambria Math" w:cs="Cambria Math"/>
          <w:sz w:val="24"/>
          <w:szCs w:val="24"/>
          <w:lang w:val="en-US"/>
        </w:rPr>
        <w:t>𝛼</w:t>
      </w:r>
      <w:r w:rsidR="00CB417F" w:rsidRPr="00A77D13">
        <w:rPr>
          <w:rFonts w:ascii="Cambria Math" w:hAnsi="Cambria Math" w:cs="Cambria Math"/>
          <w:sz w:val="24"/>
          <w:szCs w:val="24"/>
          <w:vertAlign w:val="subscript"/>
          <w:lang w:val="en-US"/>
        </w:rPr>
        <w:t>𝑡</w:t>
      </w:r>
      <w:r w:rsidR="00CB417F" w:rsidRPr="00A77D13">
        <w:rPr>
          <w:rFonts w:ascii="Times New Roman" w:hAnsi="Times New Roman"/>
          <w:sz w:val="24"/>
          <w:szCs w:val="24"/>
          <w:lang w:val="en-US"/>
        </w:rPr>
        <w:t>ℎ(</w:t>
      </w:r>
      <w:r w:rsidR="00CB417F" w:rsidRPr="00A77D13">
        <w:rPr>
          <w:rFonts w:ascii="Cambria Math" w:hAnsi="Cambria Math" w:cs="Cambria Math"/>
          <w:sz w:val="24"/>
          <w:szCs w:val="24"/>
          <w:lang w:val="en-US"/>
        </w:rPr>
        <w:t>𝒙</w:t>
      </w:r>
      <w:r w:rsidR="00CB417F" w:rsidRPr="00A77D13">
        <w:rPr>
          <w:rFonts w:ascii="Times New Roman" w:hAnsi="Times New Roman"/>
          <w:sz w:val="24"/>
          <w:szCs w:val="24"/>
          <w:lang w:val="en-US"/>
        </w:rPr>
        <w:t xml:space="preserve">) represents the weak learner that is under consideration for addition to the final classifier. At each iteration of the training process, a weight is allocated to each sample in the training set with a value equal to the current error </w:t>
      </w:r>
      <w:r w:rsidR="00CB417F" w:rsidRPr="00A77D13">
        <w:rPr>
          <w:rFonts w:ascii="Cambria Math" w:hAnsi="Cambria Math" w:cs="Cambria Math"/>
          <w:sz w:val="24"/>
          <w:szCs w:val="24"/>
          <w:lang w:val="en-US"/>
        </w:rPr>
        <w:t>𝐸</w:t>
      </w:r>
      <w:r w:rsidR="00CB417F" w:rsidRPr="00A77D13">
        <w:rPr>
          <w:rFonts w:ascii="Times New Roman" w:hAnsi="Times New Roman"/>
          <w:sz w:val="24"/>
          <w:szCs w:val="24"/>
          <w:lang w:val="en-US"/>
        </w:rPr>
        <w:t>(</w:t>
      </w:r>
      <w:r w:rsidR="00CB417F" w:rsidRPr="00A77D13">
        <w:rPr>
          <w:rFonts w:ascii="Cambria Math" w:hAnsi="Cambria Math" w:cs="Cambria Math"/>
          <w:sz w:val="24"/>
          <w:szCs w:val="24"/>
          <w:lang w:val="en-US"/>
        </w:rPr>
        <w:t>𝐻</w:t>
      </w:r>
      <w:r w:rsidR="00CB417F" w:rsidRPr="00A77D13">
        <w:rPr>
          <w:rFonts w:ascii="Cambria Math" w:hAnsi="Cambria Math" w:cs="Cambria Math"/>
          <w:sz w:val="24"/>
          <w:szCs w:val="24"/>
          <w:vertAlign w:val="subscript"/>
          <w:lang w:val="en-US"/>
        </w:rPr>
        <w:t>𝑡</w:t>
      </w:r>
      <w:r w:rsidR="00CB417F" w:rsidRPr="00A77D13">
        <w:rPr>
          <w:rFonts w:ascii="Times New Roman" w:hAnsi="Times New Roman"/>
          <w:sz w:val="24"/>
          <w:szCs w:val="24"/>
          <w:vertAlign w:val="subscript"/>
          <w:lang w:val="en-US"/>
        </w:rPr>
        <w:t>−1</w:t>
      </w:r>
      <w:r w:rsidR="00CB417F" w:rsidRPr="00A77D13">
        <w:rPr>
          <w:rFonts w:ascii="Times New Roman" w:hAnsi="Times New Roman"/>
          <w:sz w:val="24"/>
          <w:szCs w:val="24"/>
          <w:lang w:val="en-US"/>
        </w:rPr>
        <w:t>(</w:t>
      </w:r>
      <w:r w:rsidR="00CB417F" w:rsidRPr="00A77D13">
        <w:rPr>
          <w:rFonts w:ascii="Cambria Math" w:hAnsi="Cambria Math" w:cs="Cambria Math"/>
          <w:sz w:val="24"/>
          <w:szCs w:val="24"/>
          <w:lang w:val="en-US"/>
        </w:rPr>
        <w:t>𝑥</w:t>
      </w:r>
      <w:r w:rsidR="00CB417F" w:rsidRPr="00A77D13">
        <w:rPr>
          <w:rFonts w:ascii="Cambria Math" w:hAnsi="Cambria Math" w:cs="Cambria Math"/>
          <w:sz w:val="24"/>
          <w:szCs w:val="24"/>
          <w:vertAlign w:val="subscript"/>
          <w:lang w:val="en-US"/>
        </w:rPr>
        <w:t>𝑖</w:t>
      </w:r>
      <w:r w:rsidR="00CB417F" w:rsidRPr="00A77D13">
        <w:rPr>
          <w:rFonts w:ascii="Times New Roman" w:hAnsi="Times New Roman"/>
          <w:sz w:val="24"/>
          <w:szCs w:val="24"/>
          <w:lang w:val="en-US"/>
        </w:rPr>
        <w:t>)) on that sample. These weights can be employed to inform the training of the weak learner, for instance, decision trees can be produced that promote splitting sets of samples with high weights.</w:t>
      </w:r>
    </w:p>
    <w:p w14:paraId="499268F2" w14:textId="77777777"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our case, ensemble learning was applied over discriminant and decision tree classifiers.</w:t>
      </w:r>
    </w:p>
    <w:p w14:paraId="10D0F2A5" w14:textId="77777777" w:rsidR="00CB417F" w:rsidRPr="00A77D13" w:rsidRDefault="00CB417F" w:rsidP="006A5BE2">
      <w:pPr>
        <w:pStyle w:val="4"/>
        <w:rPr>
          <w:rFonts w:cs="Times New Roman"/>
          <w:sz w:val="24"/>
          <w:szCs w:val="24"/>
          <w:lang w:val="en-US"/>
        </w:rPr>
      </w:pPr>
      <w:r w:rsidRPr="00A77D13">
        <w:rPr>
          <w:rFonts w:cs="Times New Roman"/>
          <w:lang w:val="en-US"/>
        </w:rPr>
        <w:t xml:space="preserve">Support vector machines </w:t>
      </w:r>
    </w:p>
    <w:p w14:paraId="3AF9588B" w14:textId="7B9D3DA3" w:rsidR="00CB417F" w:rsidRPr="00A77D13" w:rsidRDefault="00CB417F" w:rsidP="00CB417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Support vector machines (SVMs) represent supervised learning models with associated learning algorithms that recognize patterns and analyze data, employed for classification analysis</w:t>
      </w:r>
      <w:r w:rsidR="0068716A" w:rsidRPr="00A77D13">
        <w:rPr>
          <w:rFonts w:ascii="Times New Roman" w:hAnsi="Times New Roman" w:cs="Times New Roman"/>
          <w:sz w:val="24"/>
          <w:szCs w:val="24"/>
          <w:lang w:val="en-US"/>
        </w:rPr>
        <w:t xml:space="preserve"> </w:t>
      </w:r>
      <w:r w:rsidR="0068716A" w:rsidRPr="00A77D13">
        <w:rPr>
          <w:rFonts w:ascii="Times New Roman" w:hAnsi="Times New Roman" w:cs="Times New Roman"/>
          <w:sz w:val="24"/>
          <w:szCs w:val="24"/>
          <w:lang w:val="en-US"/>
        </w:rPr>
        <w:fldChar w:fldCharType="begin"/>
      </w:r>
      <w:r w:rsidR="0068716A" w:rsidRPr="00A77D13">
        <w:rPr>
          <w:rFonts w:ascii="Times New Roman" w:hAnsi="Times New Roman" w:cs="Times New Roman"/>
          <w:sz w:val="24"/>
          <w:szCs w:val="24"/>
          <w:lang w:val="en-US"/>
        </w:rPr>
        <w:instrText xml:space="preserve"> ADDIN ZOTERO_ITEM CSL_CITATION {"citationID":"Zpusf54w","properties":{"formattedCitation":"(Scholkopf &amp; Smola, 2001)","plainCitation":"(Scholkopf &amp; Smola, 2001)","noteIndex":0},"citationItems":[{"id":2998,"uris":["http://zotero.org/users/3058091/items/CZH8VEZ3"],"uri":["http://zotero.org/users/3058091/items/CZH8VEZ3"],"itemData":{"id":2998,"type":"book","title":"Learning with Kernels: Support Vector Machines, Regularization, Optimization, and Beyond","publisher":"MIT Press","publisher-place":"Cambridge, MA, USA","event-place":"Cambridge, MA, USA","author":[{"family":"Scholkopf","given":"Bernhard"},{"family":"Smola","given":"Alexander J."}],"issued":{"date-parts":[["2001"]]}}}],"schema":"https://github.com/citation-style-language/schema/raw/master/csl-citation.json"} </w:instrText>
      </w:r>
      <w:r w:rsidR="0068716A" w:rsidRPr="00A77D13">
        <w:rPr>
          <w:rFonts w:ascii="Times New Roman" w:hAnsi="Times New Roman" w:cs="Times New Roman"/>
          <w:sz w:val="24"/>
          <w:szCs w:val="24"/>
          <w:lang w:val="en-US"/>
        </w:rPr>
        <w:fldChar w:fldCharType="separate"/>
      </w:r>
      <w:r w:rsidR="0068716A" w:rsidRPr="00A77D13">
        <w:rPr>
          <w:rFonts w:ascii="Times New Roman" w:hAnsi="Times New Roman" w:cs="Times New Roman"/>
          <w:sz w:val="24"/>
          <w:lang w:val="en-US"/>
        </w:rPr>
        <w:t>(Scholkopf &amp; Smola, 2001)</w:t>
      </w:r>
      <w:r w:rsidR="0068716A"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An SVM model depicts a representation of the examples in the form of points in space, mapped so that the examples of the separate categories are split by a clear gap that is the widest possible. New examples, in turn, are mapped into this same space and assumed </w:t>
      </w:r>
      <w:r w:rsidRPr="00A77D13">
        <w:rPr>
          <w:rFonts w:ascii="Times New Roman" w:hAnsi="Times New Roman" w:cs="Times New Roman"/>
          <w:sz w:val="24"/>
          <w:szCs w:val="24"/>
          <w:lang w:val="en-US"/>
        </w:rPr>
        <w:lastRenderedPageBreak/>
        <w:t>to belong to a category on the basis of the side of the gap they fall on. The mappings employed by SVM schemes are estimated through a kernel function (</w:t>
      </w:r>
      <w:r w:rsidRPr="00A77D13">
        <w:rPr>
          <w:rFonts w:ascii="Cambria Math" w:hAnsi="Cambria Math" w:cs="Cambria Math"/>
          <w:sz w:val="24"/>
          <w:szCs w:val="24"/>
          <w:lang w:val="en-US"/>
        </w:rPr>
        <w:t>𝑥</w:t>
      </w:r>
      <w:r w:rsidRPr="00A77D13">
        <w:rPr>
          <w:rFonts w:ascii="Times New Roman" w:hAnsi="Times New Roman" w:cs="Times New Roman"/>
          <w:sz w:val="24"/>
          <w:szCs w:val="24"/>
          <w:lang w:val="en-US"/>
        </w:rPr>
        <w:t>,) carefully selected to suit the problem.</w:t>
      </w:r>
    </w:p>
    <w:p w14:paraId="0AC6939B" w14:textId="3905009B" w:rsidR="00CB417F" w:rsidRPr="00A77D13" w:rsidRDefault="00FB5DCA" w:rsidP="00FB5DCA">
      <w:pPr>
        <w:pStyle w:val="4"/>
        <w:rPr>
          <w:rFonts w:cs="Times New Roman"/>
          <w:lang w:val="en-US"/>
        </w:rPr>
      </w:pPr>
      <w:r w:rsidRPr="00A77D13">
        <w:rPr>
          <w:rFonts w:cs="Times New Roman"/>
          <w:lang w:val="en-US"/>
        </w:rPr>
        <w:t>Discriminant Analysis</w:t>
      </w:r>
    </w:p>
    <w:p w14:paraId="732CFA74" w14:textId="64995A44" w:rsidR="00D731BB" w:rsidRPr="00A77D13" w:rsidRDefault="00D731BB" w:rsidP="00D731BB">
      <w:pPr>
        <w:pStyle w:val="Web"/>
        <w:spacing w:line="360" w:lineRule="auto"/>
        <w:jc w:val="both"/>
        <w:rPr>
          <w:lang w:val="en-US"/>
        </w:rPr>
      </w:pPr>
      <w:r w:rsidRPr="00A77D13">
        <w:rPr>
          <w:lang w:val="en-US"/>
        </w:rPr>
        <w:t xml:space="preserve">Linear discriminant analysis (LDA) or discriminant function analysis is a generalization of Fisher's linear discriminant, a technique employed in pattern recognition, statistics, and machine learning to identify a linear combination of features that separates or characterizes two or more categories of items or events. The resulting </w:t>
      </w:r>
      <w:r w:rsidR="00CD5CC3" w:rsidRPr="00A77D13">
        <w:rPr>
          <w:lang w:val="en-US"/>
        </w:rPr>
        <w:t>function</w:t>
      </w:r>
      <w:r w:rsidRPr="00A77D13">
        <w:rPr>
          <w:lang w:val="en-US"/>
        </w:rPr>
        <w:t xml:space="preserve"> </w:t>
      </w:r>
      <w:r w:rsidR="00CD5CC3" w:rsidRPr="00A77D13">
        <w:rPr>
          <w:lang w:val="en-US"/>
        </w:rPr>
        <w:t>can</w:t>
      </w:r>
      <w:r w:rsidRPr="00A77D13">
        <w:rPr>
          <w:lang w:val="en-US"/>
        </w:rPr>
        <w:t xml:space="preserve"> be </w:t>
      </w:r>
      <w:r w:rsidR="00CD5CC3" w:rsidRPr="00A77D13">
        <w:rPr>
          <w:lang w:val="en-US"/>
        </w:rPr>
        <w:t>employed</w:t>
      </w:r>
      <w:r w:rsidRPr="00A77D13">
        <w:rPr>
          <w:lang w:val="en-US"/>
        </w:rPr>
        <w:t xml:space="preserve"> as a linear classifier or</w:t>
      </w:r>
      <w:r w:rsidR="00CD5CC3" w:rsidRPr="00A77D13">
        <w:rPr>
          <w:lang w:val="en-US"/>
        </w:rPr>
        <w:t xml:space="preserve"> mostly,</w:t>
      </w:r>
      <w:r w:rsidRPr="00A77D13">
        <w:rPr>
          <w:lang w:val="en-US"/>
        </w:rPr>
        <w:t xml:space="preserve"> for dimensionality reduction before </w:t>
      </w:r>
      <w:r w:rsidR="00CD5CC3" w:rsidRPr="00A77D13">
        <w:rPr>
          <w:lang w:val="en-US"/>
        </w:rPr>
        <w:t>additional</w:t>
      </w:r>
      <w:r w:rsidRPr="00A77D13">
        <w:rPr>
          <w:lang w:val="en-US"/>
        </w:rPr>
        <w:t xml:space="preserve"> classification. </w:t>
      </w:r>
    </w:p>
    <w:p w14:paraId="6A28C8AE" w14:textId="54A4F6F9" w:rsidR="00DA1B67" w:rsidRPr="00A77D13" w:rsidRDefault="00DA1B67" w:rsidP="00D731BB">
      <w:pPr>
        <w:pStyle w:val="Web"/>
        <w:spacing w:line="360" w:lineRule="auto"/>
        <w:jc w:val="both"/>
        <w:rPr>
          <w:lang w:val="en-US"/>
        </w:rPr>
      </w:pPr>
      <w:r w:rsidRPr="00A77D13">
        <w:rPr>
          <w:lang w:val="en-US"/>
        </w:rPr>
        <w:t>Discriminant analysis is employed when groups are known in advance (contrary to cluster analysis). Each item should have a score on a group item and a score on a number of quantitative predictor items. In other words, discriminant function analysis is a technique for answering classification problems.</w:t>
      </w:r>
    </w:p>
    <w:p w14:paraId="1F911CF8" w14:textId="34477A4F" w:rsidR="00D731BB" w:rsidRPr="00A77D13" w:rsidRDefault="00D731BB" w:rsidP="00D731BB">
      <w:pPr>
        <w:pStyle w:val="Web"/>
        <w:spacing w:line="360" w:lineRule="auto"/>
        <w:jc w:val="both"/>
        <w:rPr>
          <w:lang w:val="en-US"/>
        </w:rPr>
      </w:pPr>
      <w:r w:rsidRPr="00A77D13">
        <w:rPr>
          <w:lang w:val="en-US"/>
        </w:rPr>
        <w:t xml:space="preserve">LDA is </w:t>
      </w:r>
      <w:r w:rsidR="00CD5CC3" w:rsidRPr="00A77D13">
        <w:rPr>
          <w:lang w:val="en-US"/>
        </w:rPr>
        <w:t>associated with</w:t>
      </w:r>
      <w:r w:rsidRPr="00A77D13">
        <w:rPr>
          <w:lang w:val="en-US"/>
        </w:rPr>
        <w:t xml:space="preserve"> </w:t>
      </w:r>
      <w:r w:rsidR="00CD5CC3" w:rsidRPr="00A77D13">
        <w:rPr>
          <w:lang w:val="en-US"/>
        </w:rPr>
        <w:t xml:space="preserve">the </w:t>
      </w:r>
      <w:r w:rsidRPr="00A77D13">
        <w:rPr>
          <w:lang w:val="en-US"/>
        </w:rPr>
        <w:t>analysis of variance (ANOVA)</w:t>
      </w:r>
      <w:r w:rsidR="00CD5CC3" w:rsidRPr="00A77D13">
        <w:rPr>
          <w:lang w:val="en-US"/>
        </w:rPr>
        <w:t xml:space="preserve"> method</w:t>
      </w:r>
      <w:r w:rsidRPr="00A77D13">
        <w:rPr>
          <w:lang w:val="en-US"/>
        </w:rPr>
        <w:t xml:space="preserve"> and regression analysis, which also </w:t>
      </w:r>
      <w:r w:rsidR="00CD5CC3" w:rsidRPr="00A77D13">
        <w:rPr>
          <w:lang w:val="en-US"/>
        </w:rPr>
        <w:t>try</w:t>
      </w:r>
      <w:r w:rsidRPr="00A77D13">
        <w:rPr>
          <w:lang w:val="en-US"/>
        </w:rPr>
        <w:t xml:space="preserve"> to express </w:t>
      </w:r>
      <w:r w:rsidR="00CD5CC3" w:rsidRPr="00A77D13">
        <w:rPr>
          <w:lang w:val="en-US"/>
        </w:rPr>
        <w:t>a</w:t>
      </w:r>
      <w:r w:rsidRPr="00A77D13">
        <w:rPr>
          <w:lang w:val="en-US"/>
        </w:rPr>
        <w:t xml:space="preserve"> dependent variable as a linear </w:t>
      </w:r>
      <w:r w:rsidR="00CD5CC3" w:rsidRPr="00A77D13">
        <w:rPr>
          <w:lang w:val="en-US"/>
        </w:rPr>
        <w:t>function</w:t>
      </w:r>
      <w:r w:rsidRPr="00A77D13">
        <w:rPr>
          <w:lang w:val="en-US"/>
        </w:rPr>
        <w:t xml:space="preserve"> of other features or measurements</w:t>
      </w:r>
      <w:r w:rsidR="007B62F8" w:rsidRPr="00A77D13">
        <w:rPr>
          <w:lang w:val="en-US"/>
        </w:rPr>
        <w:t xml:space="preserve"> </w:t>
      </w:r>
      <w:r w:rsidR="001C7FA0" w:rsidRPr="00A77D13">
        <w:rPr>
          <w:lang w:val="en-US"/>
        </w:rPr>
        <w:fldChar w:fldCharType="begin"/>
      </w:r>
      <w:r w:rsidR="001C7FA0" w:rsidRPr="00A77D13">
        <w:rPr>
          <w:lang w:val="en-US"/>
        </w:rPr>
        <w:instrText xml:space="preserve"> ADDIN ZOTERO_ITEM CSL_CITATION {"citationID":"6Zs0eJDc","properties":{"formattedCitation":"(McLachlan, 2004)","plainCitation":"(McLachlan, 2004)","noteIndex":0},"citationItems":[{"id":3036,"uris":["http://zotero.org/users/3058091/items/R7WHP8RK"],"uri":["http://zotero.org/users/3058091/items/R7WHP8RK"],"itemData":{"id":3036,"type":"book","title":"Discriminant Analysis and Statistical Pattern Recognition.","publisher":"Wiley","author":[{"family":"McLachlan","given":"G.J."}],"issued":{"date-parts":[["2004"]]}}}],"schema":"https://github.com/citation-style-language/schema/raw/master/csl-citation.json"} </w:instrText>
      </w:r>
      <w:r w:rsidR="001C7FA0" w:rsidRPr="00A77D13">
        <w:rPr>
          <w:lang w:val="en-US"/>
        </w:rPr>
        <w:fldChar w:fldCharType="separate"/>
      </w:r>
      <w:r w:rsidR="001C7FA0" w:rsidRPr="00A77D13">
        <w:rPr>
          <w:lang w:val="en-US"/>
        </w:rPr>
        <w:t>(McLachlan, 2004)</w:t>
      </w:r>
      <w:r w:rsidR="001C7FA0" w:rsidRPr="00A77D13">
        <w:rPr>
          <w:lang w:val="en-US"/>
        </w:rPr>
        <w:fldChar w:fldCharType="end"/>
      </w:r>
      <w:r w:rsidRPr="00A77D13">
        <w:rPr>
          <w:lang w:val="en-US"/>
        </w:rPr>
        <w:t>.</w:t>
      </w:r>
      <w:r w:rsidR="00CD5CC3" w:rsidRPr="00A77D13">
        <w:rPr>
          <w:lang w:val="en-US"/>
        </w:rPr>
        <w:t xml:space="preserve"> </w:t>
      </w:r>
      <w:r w:rsidRPr="00A77D13">
        <w:rPr>
          <w:lang w:val="en-US"/>
        </w:rPr>
        <w:t xml:space="preserve"> However, ANOVA </w:t>
      </w:r>
      <w:r w:rsidR="00CD5CC3" w:rsidRPr="00A77D13">
        <w:rPr>
          <w:lang w:val="en-US"/>
        </w:rPr>
        <w:t>employs</w:t>
      </w:r>
      <w:r w:rsidRPr="00A77D13">
        <w:rPr>
          <w:lang w:val="en-US"/>
        </w:rPr>
        <w:t xml:space="preserve"> </w:t>
      </w:r>
      <w:r w:rsidR="00CD5CC3" w:rsidRPr="00A77D13">
        <w:rPr>
          <w:lang w:val="en-US"/>
        </w:rPr>
        <w:t xml:space="preserve">a continuous dependent variable </w:t>
      </w:r>
      <w:r w:rsidRPr="00A77D13">
        <w:rPr>
          <w:lang w:val="en-US"/>
        </w:rPr>
        <w:t>and</w:t>
      </w:r>
      <w:r w:rsidR="00CD5CC3" w:rsidRPr="00A77D13">
        <w:rPr>
          <w:lang w:val="en-US"/>
        </w:rPr>
        <w:t xml:space="preserve"> categorical independent variables</w:t>
      </w:r>
      <w:r w:rsidRPr="00A77D13">
        <w:rPr>
          <w:lang w:val="en-US"/>
        </w:rPr>
        <w:t xml:space="preserve">, </w:t>
      </w:r>
      <w:r w:rsidR="00CD5CC3" w:rsidRPr="00A77D13">
        <w:rPr>
          <w:lang w:val="en-US"/>
        </w:rPr>
        <w:t>while, in contrast,</w:t>
      </w:r>
      <w:r w:rsidRPr="00A77D13">
        <w:rPr>
          <w:lang w:val="en-US"/>
        </w:rPr>
        <w:t xml:space="preserve"> discriminant analysis </w:t>
      </w:r>
      <w:r w:rsidR="00CD5CC3" w:rsidRPr="00A77D13">
        <w:rPr>
          <w:lang w:val="en-US"/>
        </w:rPr>
        <w:t>uses</w:t>
      </w:r>
      <w:r w:rsidRPr="00A77D13">
        <w:rPr>
          <w:lang w:val="en-US"/>
        </w:rPr>
        <w:t xml:space="preserve"> </w:t>
      </w:r>
      <w:r w:rsidR="00CD5CC3" w:rsidRPr="00A77D13">
        <w:rPr>
          <w:lang w:val="en-US"/>
        </w:rPr>
        <w:t xml:space="preserve">a categorical dependent variable and </w:t>
      </w:r>
      <w:r w:rsidRPr="00A77D13">
        <w:rPr>
          <w:lang w:val="en-US"/>
        </w:rPr>
        <w:t>continuous independent variables</w:t>
      </w:r>
      <w:r w:rsidR="007B62F8" w:rsidRPr="00A77D13">
        <w:rPr>
          <w:lang w:val="en-US"/>
        </w:rPr>
        <w:t xml:space="preserve"> </w:t>
      </w:r>
      <w:r w:rsidR="001C7FA0" w:rsidRPr="00A77D13">
        <w:rPr>
          <w:lang w:val="en-US"/>
        </w:rPr>
        <w:fldChar w:fldCharType="begin"/>
      </w:r>
      <w:r w:rsidR="001C7FA0" w:rsidRPr="00A77D13">
        <w:rPr>
          <w:lang w:val="en-US"/>
        </w:rPr>
        <w:instrText xml:space="preserve"> ADDIN ZOTERO_ITEM CSL_CITATION {"citationID":"DvWSjcvy","properties":{"formattedCitation":"(Debra, 2011)","plainCitation":"(Debra, 2011)","noteIndex":0},"citationItems":[{"id":3037,"uris":["http://zotero.org/users/3058091/items/UUFX63BT"],"uri":["http://zotero.org/users/3058091/items/UUFX63BT"],"itemData":{"id":3037,"type":"book","title":"Analyzing Quantitative Data: An Introduction for Social Researchers","publisher":"Wiley","publisher-place":"Hoboken (N.J.)","edition":"1","event-place":"Hoboken (N.J.)","author":[{"family":"Debra","given":"Wetcher-Hendricks","suffix":""}],"issued":{"date-parts":[["2011"]]}}}],"schema":"https://github.com/citation-style-language/schema/raw/master/csl-citation.json"} </w:instrText>
      </w:r>
      <w:r w:rsidR="001C7FA0" w:rsidRPr="00A77D13">
        <w:rPr>
          <w:lang w:val="en-US"/>
        </w:rPr>
        <w:fldChar w:fldCharType="separate"/>
      </w:r>
      <w:r w:rsidR="001C7FA0" w:rsidRPr="00A77D13">
        <w:rPr>
          <w:lang w:val="en-US"/>
        </w:rPr>
        <w:t>(Debra, 2011)</w:t>
      </w:r>
      <w:r w:rsidR="001C7FA0" w:rsidRPr="00A77D13">
        <w:rPr>
          <w:lang w:val="en-US"/>
        </w:rPr>
        <w:fldChar w:fldCharType="end"/>
      </w:r>
      <w:r w:rsidR="00CD5CC3" w:rsidRPr="00A77D13">
        <w:rPr>
          <w:lang w:val="en-US"/>
        </w:rPr>
        <w:t>.</w:t>
      </w:r>
      <w:r w:rsidRPr="00A77D13">
        <w:rPr>
          <w:lang w:val="en-US"/>
        </w:rPr>
        <w:t xml:space="preserve"> </w:t>
      </w:r>
      <w:r w:rsidR="00CD5CC3" w:rsidRPr="00A77D13">
        <w:rPr>
          <w:lang w:val="en-US"/>
        </w:rPr>
        <w:t>Probit</w:t>
      </w:r>
      <w:r w:rsidRPr="00A77D13">
        <w:rPr>
          <w:lang w:val="en-US"/>
        </w:rPr>
        <w:t xml:space="preserve"> regression and </w:t>
      </w:r>
      <w:r w:rsidR="00CD5CC3" w:rsidRPr="00A77D13">
        <w:rPr>
          <w:lang w:val="en-US"/>
        </w:rPr>
        <w:t xml:space="preserve">logistic </w:t>
      </w:r>
      <w:r w:rsidRPr="00A77D13">
        <w:rPr>
          <w:lang w:val="en-US"/>
        </w:rPr>
        <w:t xml:space="preserve">regression are more </w:t>
      </w:r>
      <w:r w:rsidR="00CD5CC3" w:rsidRPr="00A77D13">
        <w:rPr>
          <w:lang w:val="en-US"/>
        </w:rPr>
        <w:t>closely related</w:t>
      </w:r>
      <w:r w:rsidRPr="00A77D13">
        <w:rPr>
          <w:lang w:val="en-US"/>
        </w:rPr>
        <w:t xml:space="preserve"> to LDA than ANOVA is, as they </w:t>
      </w:r>
      <w:r w:rsidR="00CD5CC3" w:rsidRPr="00A77D13">
        <w:rPr>
          <w:lang w:val="en-US"/>
        </w:rPr>
        <w:t>interpret</w:t>
      </w:r>
      <w:r w:rsidRPr="00A77D13">
        <w:rPr>
          <w:lang w:val="en-US"/>
        </w:rPr>
        <w:t xml:space="preserve"> a categorical variable by the values of continuous independent variables</w:t>
      </w:r>
      <w:r w:rsidR="00CD5CC3" w:rsidRPr="00A77D13">
        <w:rPr>
          <w:lang w:val="en-US"/>
        </w:rPr>
        <w:t xml:space="preserve"> as well</w:t>
      </w:r>
      <w:r w:rsidRPr="00A77D13">
        <w:rPr>
          <w:lang w:val="en-US"/>
        </w:rPr>
        <w:t xml:space="preserve">. These </w:t>
      </w:r>
      <w:r w:rsidR="00CD5CC3" w:rsidRPr="00A77D13">
        <w:rPr>
          <w:lang w:val="en-US"/>
        </w:rPr>
        <w:t>alternative</w:t>
      </w:r>
      <w:r w:rsidRPr="00A77D13">
        <w:rPr>
          <w:lang w:val="en-US"/>
        </w:rPr>
        <w:t xml:space="preserve"> methods are </w:t>
      </w:r>
      <w:r w:rsidR="00CD5CC3" w:rsidRPr="00A77D13">
        <w:rPr>
          <w:lang w:val="en-US"/>
        </w:rPr>
        <w:t>preferred</w:t>
      </w:r>
      <w:r w:rsidRPr="00A77D13">
        <w:rPr>
          <w:lang w:val="en-US"/>
        </w:rPr>
        <w:t xml:space="preserve"> in applications where it is </w:t>
      </w:r>
      <w:r w:rsidR="00CD5CC3" w:rsidRPr="00A77D13">
        <w:rPr>
          <w:lang w:val="en-US"/>
        </w:rPr>
        <w:t>logical</w:t>
      </w:r>
      <w:r w:rsidRPr="00A77D13">
        <w:rPr>
          <w:lang w:val="en-US"/>
        </w:rPr>
        <w:t xml:space="preserve"> to assume that the independent variables are</w:t>
      </w:r>
      <w:r w:rsidR="00CD5CC3" w:rsidRPr="00A77D13">
        <w:rPr>
          <w:lang w:val="en-US"/>
        </w:rPr>
        <w:t xml:space="preserve"> not</w:t>
      </w:r>
      <w:r w:rsidRPr="00A77D13">
        <w:rPr>
          <w:lang w:val="en-US"/>
        </w:rPr>
        <w:t xml:space="preserve"> normally distributed, which is a </w:t>
      </w:r>
      <w:r w:rsidR="00CD5CC3" w:rsidRPr="00A77D13">
        <w:rPr>
          <w:lang w:val="en-US"/>
        </w:rPr>
        <w:t xml:space="preserve">key </w:t>
      </w:r>
      <w:r w:rsidRPr="00A77D13">
        <w:rPr>
          <w:lang w:val="en-US"/>
        </w:rPr>
        <w:t xml:space="preserve">assumption of the LDA. </w:t>
      </w:r>
    </w:p>
    <w:p w14:paraId="1D110E11" w14:textId="0AADCB3A" w:rsidR="00D731BB" w:rsidRPr="00A77D13" w:rsidRDefault="00CD5CC3" w:rsidP="00D731BB">
      <w:pPr>
        <w:pStyle w:val="Web"/>
        <w:spacing w:line="360" w:lineRule="auto"/>
        <w:jc w:val="both"/>
        <w:rPr>
          <w:lang w:val="en-US"/>
        </w:rPr>
      </w:pPr>
      <w:r w:rsidRPr="00A77D13">
        <w:rPr>
          <w:lang w:val="en-US"/>
        </w:rPr>
        <w:t xml:space="preserve">In addition, </w:t>
      </w:r>
      <w:r w:rsidR="00D731BB" w:rsidRPr="00A77D13">
        <w:rPr>
          <w:lang w:val="en-US"/>
        </w:rPr>
        <w:t xml:space="preserve">LDA is </w:t>
      </w:r>
      <w:r w:rsidR="00BF10D3" w:rsidRPr="00A77D13">
        <w:rPr>
          <w:lang w:val="en-US"/>
        </w:rPr>
        <w:t>closely related to factor analysis and</w:t>
      </w:r>
      <w:r w:rsidR="00D731BB" w:rsidRPr="00A77D13">
        <w:rPr>
          <w:lang w:val="en-US"/>
        </w:rPr>
        <w:t xml:space="preserve"> principal component analysis (PCA)</w:t>
      </w:r>
      <w:r w:rsidR="00BF10D3" w:rsidRPr="00A77D13">
        <w:rPr>
          <w:lang w:val="en-US"/>
        </w:rPr>
        <w:t xml:space="preserve"> i</w:t>
      </w:r>
      <w:r w:rsidR="00D731BB" w:rsidRPr="00A77D13">
        <w:rPr>
          <w:lang w:val="en-US"/>
        </w:rPr>
        <w:t xml:space="preserve">n that they both </w:t>
      </w:r>
      <w:r w:rsidR="00876433" w:rsidRPr="00A77D13">
        <w:rPr>
          <w:lang w:val="en-US"/>
        </w:rPr>
        <w:t>try to identify</w:t>
      </w:r>
      <w:r w:rsidR="00D731BB" w:rsidRPr="00A77D13">
        <w:rPr>
          <w:lang w:val="en-US"/>
        </w:rPr>
        <w:t xml:space="preserve"> linear combinations of variables which explain the</w:t>
      </w:r>
      <w:r w:rsidR="00876433" w:rsidRPr="00A77D13">
        <w:rPr>
          <w:lang w:val="en-US"/>
        </w:rPr>
        <w:t xml:space="preserve"> available</w:t>
      </w:r>
      <w:r w:rsidR="00D731BB" w:rsidRPr="00A77D13">
        <w:rPr>
          <w:lang w:val="en-US"/>
        </w:rPr>
        <w:t xml:space="preserve"> data</w:t>
      </w:r>
      <w:r w:rsidR="00876433" w:rsidRPr="00A77D13">
        <w:rPr>
          <w:lang w:val="en-US"/>
        </w:rPr>
        <w:t xml:space="preserve"> best</w:t>
      </w:r>
      <w:r w:rsidR="007B62F8" w:rsidRPr="00A77D13">
        <w:rPr>
          <w:lang w:val="en-US"/>
        </w:rPr>
        <w:t xml:space="preserve"> </w:t>
      </w:r>
      <w:r w:rsidR="007B62F8" w:rsidRPr="00A77D13">
        <w:rPr>
          <w:lang w:val="en-US"/>
        </w:rPr>
        <w:fldChar w:fldCharType="begin"/>
      </w:r>
      <w:r w:rsidR="007B62F8" w:rsidRPr="00A77D13">
        <w:rPr>
          <w:lang w:val="en-US"/>
        </w:rPr>
        <w:instrText xml:space="preserve"> ADDIN ZOTERO_ITEM CSL_CITATION {"citationID":"IQPv6c1z","properties":{"formattedCitation":"(Martinez &amp; Kak, 2001)","plainCitation":"(Martinez &amp; Kak, 2001)","noteIndex":0},"citationItems":[{"id":3035,"uris":["http://zotero.org/users/3058091/items/CCGUZ6SS"],"uri":["http://zotero.org/users/3058091/items/CCGUZ6SS"],"itemData":{"id":3035,"type":"article-journal","title":"PCA versus LDA","container-title":"IEEE Transactions on Pattern Analysis and Machine Intelligence","page":"228–233","volume":"23","issue":"2","author":[{"family":"Martinez","given":"A. M."},{"family":"Kak","given":"A. C."}],"issued":{"date-parts":[["2001"]]}}}],"schema":"https://github.com/citation-style-language/schema/raw/master/csl-citation.json"} </w:instrText>
      </w:r>
      <w:r w:rsidR="007B62F8" w:rsidRPr="00A77D13">
        <w:rPr>
          <w:lang w:val="en-US"/>
        </w:rPr>
        <w:fldChar w:fldCharType="separate"/>
      </w:r>
      <w:r w:rsidR="007B62F8" w:rsidRPr="00A77D13">
        <w:rPr>
          <w:lang w:val="en-US"/>
        </w:rPr>
        <w:t>(Martinez &amp; Kak, 2001)</w:t>
      </w:r>
      <w:r w:rsidR="007B62F8" w:rsidRPr="00A77D13">
        <w:rPr>
          <w:lang w:val="en-US"/>
        </w:rPr>
        <w:fldChar w:fldCharType="end"/>
      </w:r>
      <w:r w:rsidR="00876433" w:rsidRPr="00A77D13">
        <w:rPr>
          <w:lang w:val="en-US"/>
        </w:rPr>
        <w:t>.</w:t>
      </w:r>
      <w:r w:rsidR="00D731BB" w:rsidRPr="00A77D13">
        <w:rPr>
          <w:lang w:val="en-US"/>
        </w:rPr>
        <w:t xml:space="preserve"> </w:t>
      </w:r>
      <w:r w:rsidR="00876433" w:rsidRPr="00A77D13">
        <w:rPr>
          <w:lang w:val="en-US"/>
        </w:rPr>
        <w:t xml:space="preserve">The </w:t>
      </w:r>
      <w:r w:rsidR="00D731BB" w:rsidRPr="00A77D13">
        <w:rPr>
          <w:lang w:val="en-US"/>
        </w:rPr>
        <w:t>LDA</w:t>
      </w:r>
      <w:r w:rsidR="00876433" w:rsidRPr="00A77D13">
        <w:rPr>
          <w:lang w:val="en-US"/>
        </w:rPr>
        <w:t xml:space="preserve"> method</w:t>
      </w:r>
      <w:r w:rsidR="00D731BB" w:rsidRPr="00A77D13">
        <w:rPr>
          <w:lang w:val="en-US"/>
        </w:rPr>
        <w:t xml:space="preserve"> </w:t>
      </w:r>
      <w:r w:rsidR="00876433" w:rsidRPr="00A77D13">
        <w:rPr>
          <w:lang w:val="en-US"/>
        </w:rPr>
        <w:t>mainly</w:t>
      </w:r>
      <w:r w:rsidR="00D731BB" w:rsidRPr="00A77D13">
        <w:rPr>
          <w:lang w:val="en-US"/>
        </w:rPr>
        <w:t xml:space="preserve"> </w:t>
      </w:r>
      <w:r w:rsidR="00876433" w:rsidRPr="00A77D13">
        <w:rPr>
          <w:lang w:val="en-US"/>
        </w:rPr>
        <w:t xml:space="preserve">tries </w:t>
      </w:r>
      <w:r w:rsidR="00D731BB" w:rsidRPr="00A77D13">
        <w:rPr>
          <w:lang w:val="en-US"/>
        </w:rPr>
        <w:t xml:space="preserve">to model the difference </w:t>
      </w:r>
      <w:r w:rsidR="00876433" w:rsidRPr="00A77D13">
        <w:rPr>
          <w:lang w:val="en-US"/>
        </w:rPr>
        <w:t>among</w:t>
      </w:r>
      <w:r w:rsidR="00D731BB" w:rsidRPr="00A77D13">
        <w:rPr>
          <w:lang w:val="en-US"/>
        </w:rPr>
        <w:t xml:space="preserve"> </w:t>
      </w:r>
      <w:r w:rsidR="00876433" w:rsidRPr="00A77D13">
        <w:rPr>
          <w:lang w:val="en-US"/>
        </w:rPr>
        <w:t>a number of</w:t>
      </w:r>
      <w:r w:rsidR="00D731BB" w:rsidRPr="00A77D13">
        <w:rPr>
          <w:lang w:val="en-US"/>
        </w:rPr>
        <w:t xml:space="preserve"> classes of data. </w:t>
      </w:r>
      <w:r w:rsidR="00876433" w:rsidRPr="00A77D13">
        <w:rPr>
          <w:lang w:val="en-US"/>
        </w:rPr>
        <w:t xml:space="preserve">On the contrary, factor analysis creates the resulting combinations based on differences rather than similarities and </w:t>
      </w:r>
      <w:r w:rsidR="00D731BB" w:rsidRPr="00A77D13">
        <w:rPr>
          <w:lang w:val="en-US"/>
        </w:rPr>
        <w:t>PCA</w:t>
      </w:r>
      <w:r w:rsidR="00876433" w:rsidRPr="00A77D13">
        <w:rPr>
          <w:lang w:val="en-US"/>
        </w:rPr>
        <w:t xml:space="preserve"> </w:t>
      </w:r>
      <w:r w:rsidR="00D731BB" w:rsidRPr="00A77D13">
        <w:rPr>
          <w:lang w:val="en-US"/>
        </w:rPr>
        <w:t>does not account</w:t>
      </w:r>
      <w:r w:rsidR="00876433" w:rsidRPr="00A77D13">
        <w:rPr>
          <w:lang w:val="en-US"/>
        </w:rPr>
        <w:t xml:space="preserve"> for</w:t>
      </w:r>
      <w:r w:rsidR="00D731BB" w:rsidRPr="00A77D13">
        <w:rPr>
          <w:lang w:val="en-US"/>
        </w:rPr>
        <w:t xml:space="preserve"> any difference in class</w:t>
      </w:r>
      <w:r w:rsidR="00876433" w:rsidRPr="00A77D13">
        <w:rPr>
          <w:lang w:val="en-US"/>
        </w:rPr>
        <w:t>.</w:t>
      </w:r>
      <w:r w:rsidR="00D731BB" w:rsidRPr="00A77D13">
        <w:rPr>
          <w:lang w:val="en-US"/>
        </w:rPr>
        <w:t xml:space="preserve"> </w:t>
      </w:r>
      <w:r w:rsidR="00876433" w:rsidRPr="00A77D13">
        <w:rPr>
          <w:lang w:val="en-US"/>
        </w:rPr>
        <w:t>Moreover, d</w:t>
      </w:r>
      <w:r w:rsidR="00D731BB" w:rsidRPr="00A77D13">
        <w:rPr>
          <w:lang w:val="en-US"/>
        </w:rPr>
        <w:t>iscriminant analysis different</w:t>
      </w:r>
      <w:r w:rsidR="00876433" w:rsidRPr="00A77D13">
        <w:rPr>
          <w:lang w:val="en-US"/>
        </w:rPr>
        <w:t>iates</w:t>
      </w:r>
      <w:r w:rsidR="00D731BB" w:rsidRPr="00A77D13">
        <w:rPr>
          <w:lang w:val="en-US"/>
        </w:rPr>
        <w:t xml:space="preserve"> from factor analysis in th</w:t>
      </w:r>
      <w:r w:rsidR="00876433" w:rsidRPr="00A77D13">
        <w:rPr>
          <w:lang w:val="en-US"/>
        </w:rPr>
        <w:t>e fact that</w:t>
      </w:r>
      <w:r w:rsidR="00D731BB" w:rsidRPr="00A77D13">
        <w:rPr>
          <w:lang w:val="en-US"/>
        </w:rPr>
        <w:t xml:space="preserve"> it is not an interdependence</w:t>
      </w:r>
      <w:r w:rsidR="00876433" w:rsidRPr="00A77D13">
        <w:rPr>
          <w:lang w:val="en-US"/>
        </w:rPr>
        <w:t xml:space="preserve"> </w:t>
      </w:r>
      <w:r w:rsidR="00876433" w:rsidRPr="00A77D13">
        <w:rPr>
          <w:lang w:val="en-US"/>
        </w:rPr>
        <w:lastRenderedPageBreak/>
        <w:t>technique</w:t>
      </w:r>
      <w:r w:rsidR="00D731BB" w:rsidRPr="00A77D13">
        <w:rPr>
          <w:lang w:val="en-US"/>
        </w:rPr>
        <w:t>: independent variables and dependent variables</w:t>
      </w:r>
      <w:r w:rsidR="00876433" w:rsidRPr="00A77D13">
        <w:rPr>
          <w:lang w:val="en-US"/>
        </w:rPr>
        <w:t xml:space="preserve"> should be distinct</w:t>
      </w:r>
      <w:r w:rsidR="00D731BB" w:rsidRPr="00A77D13">
        <w:rPr>
          <w:lang w:val="en-US"/>
        </w:rPr>
        <w:t xml:space="preserve"> </w:t>
      </w:r>
      <w:r w:rsidR="00876433" w:rsidRPr="00A77D13">
        <w:rPr>
          <w:lang w:val="en-US"/>
        </w:rPr>
        <w:t>and such a distinction</w:t>
      </w:r>
      <w:r w:rsidR="00D731BB" w:rsidRPr="00A77D13">
        <w:rPr>
          <w:lang w:val="en-US"/>
        </w:rPr>
        <w:t xml:space="preserve"> must be made</w:t>
      </w:r>
      <w:r w:rsidR="00876433" w:rsidRPr="00A77D13">
        <w:rPr>
          <w:lang w:val="en-US"/>
        </w:rPr>
        <w:t xml:space="preserve"> a priori</w:t>
      </w:r>
      <w:r w:rsidR="00D731BB" w:rsidRPr="00A77D13">
        <w:rPr>
          <w:lang w:val="en-US"/>
        </w:rPr>
        <w:t>.</w:t>
      </w:r>
    </w:p>
    <w:p w14:paraId="32556FF4" w14:textId="596E4625" w:rsidR="00D731BB" w:rsidRPr="00A77D13" w:rsidRDefault="00D731BB" w:rsidP="00D731BB">
      <w:pPr>
        <w:pStyle w:val="Web"/>
        <w:spacing w:line="360" w:lineRule="auto"/>
        <w:jc w:val="both"/>
        <w:rPr>
          <w:lang w:val="en-US"/>
        </w:rPr>
      </w:pPr>
      <w:r w:rsidRPr="00A77D13">
        <w:rPr>
          <w:lang w:val="en-US"/>
        </w:rPr>
        <w:t xml:space="preserve">LDA </w:t>
      </w:r>
      <w:r w:rsidR="00876433" w:rsidRPr="00A77D13">
        <w:rPr>
          <w:lang w:val="en-US"/>
        </w:rPr>
        <w:t>is suitable</w:t>
      </w:r>
      <w:r w:rsidRPr="00A77D13">
        <w:rPr>
          <w:lang w:val="en-US"/>
        </w:rPr>
        <w:t xml:space="preserve"> when the </w:t>
      </w:r>
      <w:r w:rsidR="00876433" w:rsidRPr="00A77D13">
        <w:rPr>
          <w:lang w:val="en-US"/>
        </w:rPr>
        <w:t>data</w:t>
      </w:r>
      <w:r w:rsidRPr="00A77D13">
        <w:rPr>
          <w:lang w:val="en-US"/>
        </w:rPr>
        <w:t xml:space="preserve"> </w:t>
      </w:r>
      <w:r w:rsidR="00876433" w:rsidRPr="00A77D13">
        <w:rPr>
          <w:lang w:val="en-US"/>
        </w:rPr>
        <w:t>deriving</w:t>
      </w:r>
      <w:r w:rsidRPr="00A77D13">
        <w:rPr>
          <w:lang w:val="en-US"/>
        </w:rPr>
        <w:t xml:space="preserve"> </w:t>
      </w:r>
      <w:r w:rsidR="00876433" w:rsidRPr="00A77D13">
        <w:rPr>
          <w:lang w:val="en-US"/>
        </w:rPr>
        <w:t>from</w:t>
      </w:r>
      <w:r w:rsidRPr="00A77D13">
        <w:rPr>
          <w:lang w:val="en-US"/>
        </w:rPr>
        <w:t xml:space="preserve"> </w:t>
      </w:r>
      <w:r w:rsidR="00876433" w:rsidRPr="00A77D13">
        <w:rPr>
          <w:lang w:val="en-US"/>
        </w:rPr>
        <w:t xml:space="preserve">each observation of the </w:t>
      </w:r>
      <w:r w:rsidRPr="00A77D13">
        <w:rPr>
          <w:lang w:val="en-US"/>
        </w:rPr>
        <w:t xml:space="preserve">independent variables are continuous quantities. </w:t>
      </w:r>
      <w:r w:rsidR="00876433" w:rsidRPr="00A77D13">
        <w:rPr>
          <w:lang w:val="en-US"/>
        </w:rPr>
        <w:t>On the contrary, w</w:t>
      </w:r>
      <w:r w:rsidRPr="00A77D13">
        <w:rPr>
          <w:lang w:val="en-US"/>
        </w:rPr>
        <w:t xml:space="preserve">hen </w:t>
      </w:r>
      <w:r w:rsidR="00876433" w:rsidRPr="00A77D13">
        <w:rPr>
          <w:lang w:val="en-US"/>
        </w:rPr>
        <w:t>someone has data</w:t>
      </w:r>
      <w:r w:rsidRPr="00A77D13">
        <w:rPr>
          <w:lang w:val="en-US"/>
        </w:rPr>
        <w:t xml:space="preserve"> </w:t>
      </w:r>
      <w:r w:rsidR="00876433" w:rsidRPr="00A77D13">
        <w:rPr>
          <w:lang w:val="en-US"/>
        </w:rPr>
        <w:t>deriving from</w:t>
      </w:r>
      <w:r w:rsidRPr="00A77D13">
        <w:rPr>
          <w:lang w:val="en-US"/>
        </w:rPr>
        <w:t xml:space="preserve"> categorical independent variables, the </w:t>
      </w:r>
      <w:r w:rsidR="00876433" w:rsidRPr="00A77D13">
        <w:rPr>
          <w:lang w:val="en-US"/>
        </w:rPr>
        <w:t>appropriate</w:t>
      </w:r>
      <w:r w:rsidRPr="00A77D13">
        <w:rPr>
          <w:lang w:val="en-US"/>
        </w:rPr>
        <w:t xml:space="preserve"> technique</w:t>
      </w:r>
      <w:r w:rsidR="00876433" w:rsidRPr="00A77D13">
        <w:rPr>
          <w:lang w:val="en-US"/>
        </w:rPr>
        <w:t xml:space="preserve"> with an equivalent outcome</w:t>
      </w:r>
      <w:r w:rsidRPr="00A77D13">
        <w:rPr>
          <w:lang w:val="en-US"/>
        </w:rPr>
        <w:t xml:space="preserve"> is</w:t>
      </w:r>
      <w:r w:rsidR="00876433" w:rsidRPr="00A77D13">
        <w:rPr>
          <w:lang w:val="en-US"/>
        </w:rPr>
        <w:t xml:space="preserve"> called</w:t>
      </w:r>
      <w:r w:rsidRPr="00A77D13">
        <w:rPr>
          <w:lang w:val="en-US"/>
        </w:rPr>
        <w:t xml:space="preserve"> discriminant correspondence analysis</w:t>
      </w:r>
      <w:r w:rsidR="007B62F8" w:rsidRPr="00A77D13">
        <w:rPr>
          <w:lang w:val="en-US"/>
        </w:rPr>
        <w:t xml:space="preserve"> </w:t>
      </w:r>
      <w:r w:rsidR="007B62F8" w:rsidRPr="00A77D13">
        <w:rPr>
          <w:lang w:val="en-US"/>
        </w:rPr>
        <w:fldChar w:fldCharType="begin"/>
      </w:r>
      <w:r w:rsidR="007B62F8" w:rsidRPr="00A77D13">
        <w:rPr>
          <w:lang w:val="en-US"/>
        </w:rPr>
        <w:instrText xml:space="preserve"> ADDIN ZOTERO_ITEM CSL_CITATION {"citationID":"HRRRhQWc","properties":{"formattedCitation":"(Herv\\uc0\\u233{} Abdi, 2007; Perri\\uc0\\u232{}re &amp; Thioulouse, 2003)","plainCitation":"(Hervé Abdi, 2007; Perrière &amp; Thioulouse, 2003)","noteIndex":0},"citationItems":[{"id":3034,"uris":["http://zotero.org/users/3058091/items/97RGJCBA"],"uri":["http://zotero.org/users/3058091/items/97RGJCBA"],"itemData":{"id":3034,"type":"chapter","title":"Discriminant Correspondence Analysis","container-title":"Encyclopedia of Measurement and Statistic.","publisher":"Thousand Oaks (CA)","publisher-place":"Sage","page":"270–275","edition":"N.J. Salkind","source":"Zotero","event-place":"Sage","language":"en","author":[{"family":"Abdi","given":"Hervé"}],"issued":{"date-parts":[["2007"]]}}},{"id":3022,"uris":["http://zotero.org/users/3058091/items/RSFTAX44"],"uri":["http://zotero.org/users/3058091/items/RSFTAX44"],"itemData":{"id":3022,"type":"article-journal","title":"Use of correspondence discriminant analysis to predict the subcellular location of bacterial proteins","container-title":"Computer Methods and Programs in Biomedicine","page":"99-105","volume":"70","issue":"2","source":"Crossref","abstract":"Correspondence discriminant analysis (CDA) is a multivariate statistical method derived from discriminant analysis which can be used on contingency tables. We have used CDA to separate Gram negative bacteria proteins according to their subcellular location. The high resolution of the discrimination obtained makes this method a good tool to predict subcellular location when this information is not known. The main advantage of this technique is its simplicity. Indeed, by computing two linear formulae on amino acid composition, it is possible to classify a protein into one of the three classes of subcellular location we have deﬁned. The CDA itself can be computed with the ADE-4 software package that can be downloaded, as well as the data set used in this study, from the Poˆ le Bio-Informatique Lyonnais (PBIL) server at http://pbil.univ-lyon1.fr.","DOI":"10.1016/S0169-2607(02)00011-1","ISSN":"01692607","language":"en","author":[{"family":"Perrière","given":"Guy"},{"family":"Thioulouse","given":"Jean"}],"issued":{"date-parts":[["2003",2]]}}}],"schema":"https://github.com/citation-style-language/schema/raw/master/csl-citation.json"} </w:instrText>
      </w:r>
      <w:r w:rsidR="007B62F8" w:rsidRPr="00A77D13">
        <w:rPr>
          <w:lang w:val="en-US"/>
        </w:rPr>
        <w:fldChar w:fldCharType="separate"/>
      </w:r>
      <w:r w:rsidR="007B62F8" w:rsidRPr="00A77D13">
        <w:rPr>
          <w:lang w:val="en-US"/>
        </w:rPr>
        <w:t>(Hervé Abdi, 2007; Perrière &amp; Thioulouse, 2003)</w:t>
      </w:r>
      <w:r w:rsidR="007B62F8" w:rsidRPr="00A77D13">
        <w:rPr>
          <w:lang w:val="en-US"/>
        </w:rPr>
        <w:fldChar w:fldCharType="end"/>
      </w:r>
      <w:r w:rsidR="007B62F8" w:rsidRPr="00A77D13">
        <w:rPr>
          <w:lang w:val="en-US"/>
        </w:rPr>
        <w:t>.</w:t>
      </w:r>
    </w:p>
    <w:p w14:paraId="3B9EE8FF" w14:textId="77777777" w:rsidR="00481C9E" w:rsidRPr="00A77D13" w:rsidRDefault="00481C9E" w:rsidP="00481C9E">
      <w:pPr>
        <w:pStyle w:val="5"/>
        <w:numPr>
          <w:ilvl w:val="0"/>
          <w:numId w:val="0"/>
        </w:numPr>
        <w:rPr>
          <w:rFonts w:ascii="Times New Roman" w:hAnsi="Times New Roman" w:cs="Times New Roman"/>
          <w:lang w:val="en-US"/>
        </w:rPr>
      </w:pPr>
      <w:r w:rsidRPr="00A77D13">
        <w:rPr>
          <w:rFonts w:ascii="Times New Roman" w:hAnsi="Times New Roman" w:cs="Times New Roman"/>
          <w:lang w:val="en-US"/>
        </w:rPr>
        <w:t>Linear Regression</w:t>
      </w:r>
    </w:p>
    <w:p w14:paraId="5A5D5314" w14:textId="77777777" w:rsidR="00481C9E" w:rsidRPr="00A77D13" w:rsidRDefault="00481C9E" w:rsidP="00481C9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Linear regression analysis refers to the study of linear, additive relationships between variables. Let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i</m:t>
            </m:r>
          </m:sub>
        </m:sSub>
      </m:oMath>
      <w:r w:rsidRPr="00A77D13">
        <w:rPr>
          <w:rFonts w:ascii="Times New Roman" w:hAnsi="Times New Roman" w:cs="Times New Roman"/>
          <w:sz w:val="24"/>
          <w:szCs w:val="24"/>
          <w:lang w:val="en-US"/>
        </w:rPr>
        <w:t xml:space="preserve"> depict the “dependent” variable whose values we wish to predict, and let </w:t>
      </w:r>
      <m:oMath>
        <m:sSub>
          <m:sSubPr>
            <m:ctrlPr>
              <w:rPr>
                <w:rFonts w:ascii="Cambria Math" w:hAnsi="Cambria Math" w:cs="Times New Roman"/>
                <w:i/>
                <w:sz w:val="24"/>
                <w:szCs w:val="24"/>
                <w:lang w:val="en-US"/>
              </w:rPr>
            </m:ctrlPr>
          </m:sSubPr>
          <m:e>
            <m:r>
              <m:rPr>
                <m:sty m:val="bi"/>
              </m:rPr>
              <w:rPr>
                <w:rFonts w:ascii="Cambria Math" w:hAnsi="Cambria Math" w:cs="Times New Roman"/>
                <w:sz w:val="24"/>
                <w:szCs w:val="24"/>
                <w:lang w:val="en-US"/>
              </w:rPr>
              <m:t>x</m:t>
            </m:r>
          </m:e>
          <m:sub>
            <m:r>
              <w:rPr>
                <w:rFonts w:ascii="Cambria Math" w:hAnsi="Cambria Math" w:cs="Times New Roman"/>
                <w:sz w:val="24"/>
                <w:szCs w:val="24"/>
                <w:lang w:val="en-US"/>
              </w:rPr>
              <m:t>i</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1</m:t>
            </m:r>
          </m:sub>
        </m:sSub>
        <m:r>
          <w:rPr>
            <w:rFonts w:ascii="Cambria Math" w:hAnsi="Cambria Math" w:cs="Times New Roman"/>
            <w:sz w:val="24"/>
            <w:szCs w:val="24"/>
            <w:lang w:val="en-US"/>
          </w:rPr>
          <m:t>, …,</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m</m:t>
            </m:r>
          </m:sub>
        </m:sSub>
        <m:r>
          <w:rPr>
            <w:rFonts w:ascii="Cambria Math" w:hAnsi="Cambria Math" w:cs="Times New Roman"/>
            <w:sz w:val="24"/>
            <w:szCs w:val="24"/>
            <w:lang w:val="en-US"/>
          </w:rPr>
          <m:t>]</m:t>
        </m:r>
      </m:oMath>
      <w:r w:rsidRPr="00A77D13">
        <w:rPr>
          <w:rFonts w:ascii="Times New Roman" w:hAnsi="Times New Roman" w:cs="Times New Roman"/>
          <w:sz w:val="24"/>
          <w:szCs w:val="24"/>
          <w:lang w:val="en-US"/>
        </w:rPr>
        <w:t xml:space="preserve">, </w:t>
      </w:r>
      <m:oMath>
        <m:r>
          <w:rPr>
            <w:rFonts w:ascii="Cambria Math" w:hAnsi="Cambria Math" w:cs="Times New Roman"/>
            <w:sz w:val="24"/>
            <w:szCs w:val="24"/>
            <w:lang w:val="en-US"/>
          </w:rPr>
          <m:t>i=1,…,n</m:t>
        </m:r>
      </m:oMath>
      <w:r w:rsidRPr="00A77D13">
        <w:rPr>
          <w:rFonts w:ascii="Times New Roman" w:hAnsi="Times New Roman" w:cs="Times New Roman"/>
          <w:sz w:val="24"/>
          <w:szCs w:val="24"/>
          <w:lang w:val="en-US"/>
        </w:rPr>
        <w:t xml:space="preserve"> represent the “independent” variables from which the prediction of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i</m:t>
            </m:r>
          </m:sub>
        </m:sSub>
      </m:oMath>
      <w:r w:rsidRPr="00A77D13">
        <w:rPr>
          <w:rFonts w:ascii="Times New Roman" w:eastAsiaTheme="minorEastAsia" w:hAnsi="Times New Roman" w:cs="Times New Roman"/>
          <w:sz w:val="24"/>
          <w:szCs w:val="24"/>
          <w:lang w:val="en-US"/>
        </w:rPr>
        <w:t xml:space="preserve"> derives</w:t>
      </w:r>
      <w:r w:rsidRPr="00A77D13">
        <w:rPr>
          <w:rFonts w:ascii="Times New Roman" w:hAnsi="Times New Roman" w:cs="Times New Roman"/>
          <w:sz w:val="24"/>
          <w:szCs w:val="24"/>
          <w:lang w:val="en-US"/>
        </w:rPr>
        <w:t xml:space="preserve">. Then the equation for estimating the predicted value of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i</m:t>
            </m:r>
          </m:sub>
        </m:sSub>
      </m:oMath>
      <w:r w:rsidRPr="00A77D13">
        <w:rPr>
          <w:rFonts w:ascii="Times New Roman" w:hAnsi="Times New Roman" w:cs="Times New Roman"/>
          <w:sz w:val="24"/>
          <w:szCs w:val="24"/>
          <w:lang w:val="en-US"/>
        </w:rPr>
        <w:t xml:space="preserve"> is:</w:t>
      </w:r>
    </w:p>
    <w:p w14:paraId="49491B4E" w14:textId="77777777" w:rsidR="00481C9E" w:rsidRPr="00A77D13" w:rsidRDefault="00255248" w:rsidP="00481C9E">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lang w:val="en-US"/>
                </w:rPr>
              </m:ctrlPr>
            </m:sSubPr>
            <m:e>
              <m:acc>
                <m:accPr>
                  <m:ctrlPr>
                    <w:rPr>
                      <w:rFonts w:ascii="Cambria Math" w:hAnsi="Cambria Math" w:cs="Times New Roman"/>
                      <w:i/>
                      <w:lang w:val="en-US"/>
                    </w:rPr>
                  </m:ctrlPr>
                </m:accPr>
                <m:e>
                  <m:r>
                    <w:rPr>
                      <w:rFonts w:ascii="Cambria Math" w:hAnsi="Cambria Math" w:cs="Times New Roman"/>
                      <w:lang w:val="en-US"/>
                    </w:rPr>
                    <m:t>y</m:t>
                  </m:r>
                </m:e>
              </m:acc>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b</m:t>
              </m:r>
            </m:e>
            <m:sub>
              <m:r>
                <w:rPr>
                  <w:rFonts w:ascii="Cambria Math" w:hAnsi="Cambria Math" w:cs="Times New Roman"/>
                  <w:lang w:val="en-US"/>
                </w:rPr>
                <m:t>0</m:t>
              </m:r>
            </m:sub>
          </m:sSub>
          <m:r>
            <w:rPr>
              <w:rFonts w:ascii="Cambria Math" w:hAnsi="Cambria Math" w:cs="Times New Roman"/>
              <w:lang w:val="en-US"/>
            </w:rPr>
            <m:t>+</m:t>
          </m:r>
          <m:nary>
            <m:naryPr>
              <m:chr m:val="∑"/>
              <m:ctrlPr>
                <w:rPr>
                  <w:rFonts w:ascii="Cambria Math" w:hAnsi="Cambria Math" w:cs="Times New Roman"/>
                  <w:i/>
                  <w:lang w:val="en-US"/>
                </w:rPr>
              </m:ctrlPr>
            </m:naryPr>
            <m:sub>
              <m:r>
                <w:rPr>
                  <w:rFonts w:ascii="Cambria Math" w:hAnsi="Cambria Math" w:cs="Times New Roman"/>
                  <w:lang w:val="en-US"/>
                </w:rPr>
                <m:t>j=1</m:t>
              </m:r>
            </m:sub>
            <m:sup>
              <m:r>
                <w:rPr>
                  <w:rFonts w:ascii="Cambria Math" w:hAnsi="Cambria Math" w:cs="Times New Roman"/>
                  <w:lang w:val="en-US"/>
                </w:rPr>
                <m:t>m</m:t>
              </m:r>
            </m:sup>
            <m:e>
              <m:sSub>
                <m:sSubPr>
                  <m:ctrlPr>
                    <w:rPr>
                      <w:rFonts w:ascii="Cambria Math" w:hAnsi="Cambria Math" w:cs="Times New Roman"/>
                      <w:i/>
                      <w:lang w:val="en-US"/>
                    </w:rPr>
                  </m:ctrlPr>
                </m:sSubPr>
                <m:e>
                  <m:r>
                    <w:rPr>
                      <w:rFonts w:ascii="Cambria Math" w:hAnsi="Cambria Math" w:cs="Times New Roman"/>
                      <w:lang w:val="en-US"/>
                    </w:rPr>
                    <m:t>b</m:t>
                  </m:r>
                </m:e>
                <m:sub>
                  <m:r>
                    <w:rPr>
                      <w:rFonts w:ascii="Cambria Math" w:hAnsi="Cambria Math" w:cs="Times New Roman"/>
                      <w:lang w:val="en-US"/>
                    </w:rPr>
                    <m:t>j</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i,j</m:t>
                  </m:r>
                </m:sub>
              </m:sSub>
            </m:e>
          </m:nary>
        </m:oMath>
      </m:oMathPara>
    </w:p>
    <w:p w14:paraId="14A94E8A" w14:textId="77777777" w:rsidR="00481C9E" w:rsidRPr="00A77D13" w:rsidRDefault="00481C9E" w:rsidP="00481C9E">
      <w:pPr>
        <w:pStyle w:val="a5"/>
        <w:spacing w:line="360" w:lineRule="auto"/>
        <w:jc w:val="both"/>
        <w:rPr>
          <w:rFonts w:ascii="Times New Roman" w:hAnsi="Times New Roman"/>
          <w:sz w:val="24"/>
          <w:szCs w:val="24"/>
          <w:lang w:val="en-US"/>
        </w:rPr>
      </w:pPr>
      <w:r w:rsidRPr="00A77D13">
        <w:rPr>
          <w:rFonts w:ascii="Times New Roman" w:hAnsi="Times New Roman"/>
          <w:sz w:val="24"/>
          <w:szCs w:val="24"/>
          <w:lang w:val="en-US"/>
        </w:rPr>
        <w:t xml:space="preserve">In this estimation, the prediction for </w:t>
      </w:r>
      <m:oMath>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i</m:t>
            </m:r>
          </m:sub>
        </m:sSub>
      </m:oMath>
      <w:r w:rsidRPr="00A77D13">
        <w:rPr>
          <w:rFonts w:ascii="Times New Roman" w:hAnsi="Times New Roman"/>
          <w:sz w:val="24"/>
          <w:szCs w:val="24"/>
          <w:lang w:val="en-US"/>
        </w:rPr>
        <w:t xml:space="preserve"> is a linear function of independent variables. The coefficients of the independent variables are represented graphically by the slopes of their individual relationships with </w:t>
      </w:r>
      <m:oMath>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i</m:t>
            </m:r>
          </m:sub>
        </m:sSub>
      </m:oMath>
      <w:r w:rsidRPr="00A77D13">
        <w:rPr>
          <w:rFonts w:ascii="Times New Roman" w:hAnsi="Times New Roman"/>
          <w:sz w:val="24"/>
          <w:szCs w:val="24"/>
          <w:lang w:val="en-US"/>
        </w:rPr>
        <w:t xml:space="preserve"> and are denoted by </w:t>
      </w:r>
      <m:oMath>
        <m:sSub>
          <m:sSubPr>
            <m:ctrlPr>
              <w:rPr>
                <w:rFonts w:ascii="Cambria Math" w:hAnsi="Cambria Math"/>
                <w:i/>
                <w:sz w:val="24"/>
                <w:szCs w:val="24"/>
                <w:lang w:val="en-US"/>
              </w:rPr>
            </m:ctrlPr>
          </m:sSubPr>
          <m:e>
            <m:r>
              <w:rPr>
                <w:rFonts w:ascii="Cambria Math" w:hAnsi="Cambria Math"/>
                <w:sz w:val="24"/>
                <w:szCs w:val="24"/>
                <w:lang w:val="en-US"/>
              </w:rPr>
              <m:t>b</m:t>
            </m:r>
          </m:e>
          <m:sub>
            <m:r>
              <w:rPr>
                <w:rFonts w:ascii="Cambria Math" w:hAnsi="Cambria Math"/>
                <w:sz w:val="24"/>
                <w:szCs w:val="24"/>
                <w:lang w:val="en-US"/>
              </w:rPr>
              <m:t>1</m:t>
            </m:r>
          </m:sub>
        </m:sSub>
        <m:r>
          <w:rPr>
            <w:rFonts w:ascii="Cambria Math" w:hAnsi="Cambria Math"/>
            <w:sz w:val="24"/>
            <w:szCs w:val="24"/>
            <w:lang w:val="en-US"/>
          </w:rPr>
          <m:t xml:space="preserve">, …, </m:t>
        </m:r>
        <m:sSub>
          <m:sSubPr>
            <m:ctrlPr>
              <w:rPr>
                <w:rFonts w:ascii="Cambria Math" w:hAnsi="Cambria Math"/>
                <w:i/>
                <w:sz w:val="24"/>
                <w:szCs w:val="24"/>
                <w:lang w:val="en-US"/>
              </w:rPr>
            </m:ctrlPr>
          </m:sSubPr>
          <m:e>
            <m:r>
              <w:rPr>
                <w:rFonts w:ascii="Cambria Math" w:hAnsi="Cambria Math"/>
                <w:sz w:val="24"/>
                <w:szCs w:val="24"/>
                <w:lang w:val="en-US"/>
              </w:rPr>
              <m:t>b</m:t>
            </m:r>
          </m:e>
          <m:sub>
            <m:r>
              <w:rPr>
                <w:rFonts w:ascii="Cambria Math" w:hAnsi="Cambria Math"/>
                <w:sz w:val="24"/>
                <w:szCs w:val="24"/>
                <w:lang w:val="en-US"/>
              </w:rPr>
              <m:t>k</m:t>
            </m:r>
          </m:sub>
        </m:sSub>
      </m:oMath>
      <w:r w:rsidRPr="00A77D13">
        <w:rPr>
          <w:rFonts w:ascii="Times New Roman" w:hAnsi="Times New Roman"/>
          <w:sz w:val="24"/>
          <w:szCs w:val="24"/>
          <w:lang w:val="en-US"/>
        </w:rPr>
        <w:t xml:space="preserve">,. That is, </w:t>
      </w:r>
      <m:oMath>
        <m:sSub>
          <m:sSubPr>
            <m:ctrlPr>
              <w:rPr>
                <w:rFonts w:ascii="Cambria Math" w:hAnsi="Cambria Math"/>
                <w:i/>
                <w:sz w:val="24"/>
                <w:szCs w:val="24"/>
                <w:lang w:val="en-US"/>
              </w:rPr>
            </m:ctrlPr>
          </m:sSubPr>
          <m:e>
            <m:r>
              <w:rPr>
                <w:rFonts w:ascii="Cambria Math" w:hAnsi="Cambria Math"/>
                <w:sz w:val="24"/>
                <w:szCs w:val="24"/>
                <w:lang w:val="en-US"/>
              </w:rPr>
              <m:t>b</m:t>
            </m:r>
          </m:e>
          <m:sub>
            <m:r>
              <w:rPr>
                <w:rFonts w:ascii="Cambria Math" w:hAnsi="Cambria Math"/>
                <w:sz w:val="24"/>
                <w:szCs w:val="24"/>
                <w:lang w:val="en-US"/>
              </w:rPr>
              <m:t>i</m:t>
            </m:r>
          </m:sub>
        </m:sSub>
      </m:oMath>
      <w:r w:rsidRPr="00A77D13">
        <w:rPr>
          <w:rFonts w:ascii="Times New Roman" w:hAnsi="Times New Roman"/>
          <w:sz w:val="24"/>
          <w:szCs w:val="24"/>
          <w:lang w:val="en-US"/>
        </w:rPr>
        <w:t xml:space="preserve"> is the change in the predicted value of </w:t>
      </w:r>
      <m:oMath>
        <m:sSub>
          <m:sSubPr>
            <m:ctrlPr>
              <w:rPr>
                <w:rFonts w:ascii="Cambria Math" w:hAnsi="Cambria Math"/>
                <w:i/>
                <w:sz w:val="24"/>
                <w:szCs w:val="24"/>
                <w:lang w:val="en-US"/>
              </w:rPr>
            </m:ctrlPr>
          </m:sSubPr>
          <m:e>
            <m:acc>
              <m:accPr>
                <m:ctrlPr>
                  <w:rPr>
                    <w:rFonts w:ascii="Cambria Math" w:hAnsi="Cambria Math"/>
                    <w:i/>
                    <w:sz w:val="24"/>
                    <w:szCs w:val="24"/>
                    <w:lang w:val="en-US"/>
                  </w:rPr>
                </m:ctrlPr>
              </m:accPr>
              <m:e>
                <m:r>
                  <w:rPr>
                    <w:rFonts w:ascii="Cambria Math" w:hAnsi="Cambria Math"/>
                    <w:sz w:val="24"/>
                    <w:szCs w:val="24"/>
                    <w:lang w:val="en-US"/>
                  </w:rPr>
                  <m:t>y</m:t>
                </m:r>
              </m:e>
            </m:acc>
          </m:e>
          <m:sub>
            <m:r>
              <w:rPr>
                <w:rFonts w:ascii="Cambria Math" w:hAnsi="Cambria Math"/>
                <w:sz w:val="24"/>
                <w:szCs w:val="24"/>
                <w:lang w:val="en-US"/>
              </w:rPr>
              <m:t>i</m:t>
            </m:r>
          </m:sub>
        </m:sSub>
      </m:oMath>
      <w:r w:rsidRPr="00A77D13">
        <w:rPr>
          <w:rFonts w:ascii="Times New Roman" w:hAnsi="Times New Roman"/>
          <w:sz w:val="24"/>
          <w:szCs w:val="24"/>
          <w:lang w:val="en-US"/>
        </w:rPr>
        <w:t xml:space="preserve"> per unit of change in </w:t>
      </w:r>
      <m:oMath>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i,j</m:t>
            </m:r>
          </m:sub>
        </m:sSub>
      </m:oMath>
      <w:r w:rsidRPr="00A77D13">
        <w:rPr>
          <w:rFonts w:ascii="Times New Roman" w:hAnsi="Times New Roman"/>
          <w:sz w:val="24"/>
          <w:szCs w:val="24"/>
          <w:lang w:val="en-US"/>
        </w:rPr>
        <w:t xml:space="preserve">, other things being equal. The additional constant </w:t>
      </w:r>
      <m:oMath>
        <m:sSub>
          <m:sSubPr>
            <m:ctrlPr>
              <w:rPr>
                <w:rFonts w:ascii="Cambria Math" w:hAnsi="Cambria Math"/>
                <w:i/>
                <w:sz w:val="24"/>
                <w:szCs w:val="24"/>
                <w:lang w:val="en-US"/>
              </w:rPr>
            </m:ctrlPr>
          </m:sSubPr>
          <m:e>
            <m:r>
              <w:rPr>
                <w:rFonts w:ascii="Cambria Math" w:hAnsi="Cambria Math"/>
                <w:sz w:val="24"/>
                <w:szCs w:val="24"/>
                <w:lang w:val="en-US"/>
              </w:rPr>
              <m:t>b</m:t>
            </m:r>
          </m:e>
          <m:sub>
            <m:r>
              <w:rPr>
                <w:rFonts w:ascii="Cambria Math" w:hAnsi="Cambria Math"/>
                <w:sz w:val="24"/>
                <w:szCs w:val="24"/>
                <w:lang w:val="en-US"/>
              </w:rPr>
              <m:t>0</m:t>
            </m:r>
          </m:sub>
        </m:sSub>
      </m:oMath>
      <w:r w:rsidRPr="00A77D13">
        <w:rPr>
          <w:rFonts w:ascii="Times New Roman" w:hAnsi="Times New Roman"/>
          <w:sz w:val="24"/>
          <w:szCs w:val="24"/>
          <w:lang w:val="en-US"/>
        </w:rPr>
        <w:t xml:space="preserve">, the so-called intercept, is the prediction that the model would make if </w:t>
      </w:r>
      <m:oMath>
        <m:sSub>
          <m:sSubPr>
            <m:ctrlPr>
              <w:rPr>
                <w:rFonts w:ascii="Cambria Math" w:hAnsi="Cambria Math"/>
                <w:i/>
                <w:sz w:val="24"/>
                <w:szCs w:val="24"/>
                <w:lang w:val="en-US"/>
              </w:rPr>
            </m:ctrlPr>
          </m:sSubPr>
          <m:e>
            <m:r>
              <m:rPr>
                <m:sty m:val="bi"/>
              </m:rPr>
              <w:rPr>
                <w:rFonts w:ascii="Cambria Math" w:hAnsi="Cambria Math"/>
                <w:sz w:val="24"/>
                <w:szCs w:val="24"/>
                <w:lang w:val="en-US"/>
              </w:rPr>
              <m:t>x</m:t>
            </m:r>
          </m:e>
          <m:sub>
            <m:r>
              <w:rPr>
                <w:rFonts w:ascii="Cambria Math" w:hAnsi="Cambria Math"/>
                <w:sz w:val="24"/>
                <w:szCs w:val="24"/>
                <w:lang w:val="en-US"/>
              </w:rPr>
              <m:t>i</m:t>
            </m:r>
          </m:sub>
        </m:sSub>
        <m:r>
          <w:rPr>
            <w:rFonts w:ascii="Cambria Math" w:hAnsi="Cambria Math"/>
            <w:sz w:val="24"/>
            <w:szCs w:val="24"/>
            <w:lang w:val="en-US"/>
          </w:rPr>
          <m:t>=0</m:t>
        </m:r>
      </m:oMath>
      <w:r w:rsidRPr="00A77D13">
        <w:rPr>
          <w:rFonts w:ascii="Times New Roman" w:hAnsi="Times New Roman"/>
          <w:sz w:val="24"/>
          <w:szCs w:val="24"/>
          <w:lang w:val="en-US"/>
        </w:rPr>
        <w:t xml:space="preserve"> (if that is possible). Both the coefficients and intercept are computed by the Least Squares method. </w:t>
      </w:r>
    </w:p>
    <w:p w14:paraId="3E36B762" w14:textId="77777777" w:rsidR="00481C9E" w:rsidRPr="00A77D13" w:rsidRDefault="00481C9E" w:rsidP="00481C9E">
      <w:pPr>
        <w:spacing w:line="360" w:lineRule="auto"/>
        <w:jc w:val="both"/>
        <w:rPr>
          <w:rFonts w:ascii="Times New Roman" w:hAnsi="Times New Roman" w:cs="Times New Roman"/>
          <w:sz w:val="24"/>
          <w:szCs w:val="24"/>
          <w:lang w:val="en-US"/>
        </w:rPr>
      </w:pPr>
    </w:p>
    <w:p w14:paraId="51CCC76E" w14:textId="248D85C5" w:rsidR="004C7FF1" w:rsidRPr="00A77D13" w:rsidRDefault="004C7FF1" w:rsidP="004C7FF1">
      <w:pPr>
        <w:pStyle w:val="4"/>
        <w:rPr>
          <w:rFonts w:cs="Times New Roman"/>
          <w:lang w:val="en-US"/>
        </w:rPr>
      </w:pPr>
      <w:r w:rsidRPr="00A77D13">
        <w:rPr>
          <w:rFonts w:cs="Times New Roman"/>
          <w:lang w:val="en-US"/>
        </w:rPr>
        <w:t>Naïve Bayes</w:t>
      </w:r>
      <w:r w:rsidR="0051499E" w:rsidRPr="00A77D13">
        <w:rPr>
          <w:rFonts w:cs="Times New Roman"/>
          <w:lang w:val="en-US"/>
        </w:rPr>
        <w:t xml:space="preserve"> classification</w:t>
      </w:r>
    </w:p>
    <w:p w14:paraId="4C353715" w14:textId="31836055" w:rsidR="004C7FF1" w:rsidRPr="00A77D13" w:rsidRDefault="0051499E" w:rsidP="004C7FF1">
      <w:pPr>
        <w:pStyle w:val="Web"/>
        <w:spacing w:line="360" w:lineRule="auto"/>
        <w:jc w:val="both"/>
        <w:rPr>
          <w:lang w:val="en-US"/>
        </w:rPr>
      </w:pPr>
      <w:r w:rsidRPr="00A77D13">
        <w:rPr>
          <w:lang w:val="en-US"/>
        </w:rPr>
        <w:t>N</w:t>
      </w:r>
      <w:r w:rsidR="004C7FF1" w:rsidRPr="00A77D13">
        <w:rPr>
          <w:lang w:val="en-US"/>
        </w:rPr>
        <w:t>aïve Bayes</w:t>
      </w:r>
      <w:r w:rsidRPr="00A77D13">
        <w:rPr>
          <w:lang w:val="en-US"/>
        </w:rPr>
        <w:t xml:space="preserve"> classification is referring to</w:t>
      </w:r>
      <w:r w:rsidR="002222AA" w:rsidRPr="00A77D13">
        <w:rPr>
          <w:lang w:val="en-US"/>
        </w:rPr>
        <w:t xml:space="preserve"> the estimation of</w:t>
      </w:r>
      <w:r w:rsidRPr="00A77D13">
        <w:rPr>
          <w:lang w:val="en-US"/>
        </w:rPr>
        <w:t xml:space="preserve"> </w:t>
      </w:r>
      <w:r w:rsidR="002222AA" w:rsidRPr="00A77D13">
        <w:rPr>
          <w:lang w:val="en-US"/>
        </w:rPr>
        <w:t>a group of</w:t>
      </w:r>
      <w:r w:rsidR="004C7FF1" w:rsidRPr="00A77D13">
        <w:rPr>
          <w:lang w:val="en-US"/>
        </w:rPr>
        <w:t xml:space="preserve"> simple </w:t>
      </w:r>
      <w:r w:rsidR="002222AA" w:rsidRPr="00A77D13">
        <w:rPr>
          <w:lang w:val="en-US"/>
        </w:rPr>
        <w:t>probability classifiers deriving from</w:t>
      </w:r>
      <w:r w:rsidR="004C7FF1" w:rsidRPr="00A77D13">
        <w:rPr>
          <w:lang w:val="en-US"/>
        </w:rPr>
        <w:t xml:space="preserve"> </w:t>
      </w:r>
      <w:r w:rsidR="002222AA" w:rsidRPr="00A77D13">
        <w:rPr>
          <w:lang w:val="en-US"/>
        </w:rPr>
        <w:t>the application of</w:t>
      </w:r>
      <w:r w:rsidR="004C7FF1" w:rsidRPr="00A77D13">
        <w:rPr>
          <w:lang w:val="en-US"/>
        </w:rPr>
        <w:t xml:space="preserve"> </w:t>
      </w:r>
      <w:hyperlink r:id="rId20" w:tooltip="Bayes' theorem" w:history="1">
        <w:r w:rsidR="004C7FF1" w:rsidRPr="00A77D13">
          <w:rPr>
            <w:rStyle w:val="-"/>
            <w:rFonts w:eastAsiaTheme="majorEastAsia"/>
            <w:color w:val="auto"/>
            <w:u w:val="none"/>
            <w:lang w:val="en-US"/>
          </w:rPr>
          <w:t>Bayes' theorem</w:t>
        </w:r>
      </w:hyperlink>
      <w:r w:rsidR="004C7FF1" w:rsidRPr="00A77D13">
        <w:rPr>
          <w:lang w:val="en-US"/>
        </w:rPr>
        <w:t xml:space="preserve"> </w:t>
      </w:r>
      <w:r w:rsidR="002222AA" w:rsidRPr="00A77D13">
        <w:rPr>
          <w:lang w:val="en-US"/>
        </w:rPr>
        <w:t>under</w:t>
      </w:r>
      <w:r w:rsidR="004C7FF1" w:rsidRPr="00A77D13">
        <w:rPr>
          <w:lang w:val="en-US"/>
        </w:rPr>
        <w:t xml:space="preserve"> strong (naïve) </w:t>
      </w:r>
      <w:hyperlink r:id="rId21" w:tooltip="Statistical independence" w:history="1">
        <w:r w:rsidR="004C7FF1" w:rsidRPr="00A77D13">
          <w:rPr>
            <w:rStyle w:val="-"/>
            <w:rFonts w:eastAsiaTheme="majorEastAsia"/>
            <w:color w:val="auto"/>
            <w:u w:val="none"/>
            <w:lang w:val="en-US"/>
          </w:rPr>
          <w:t>independence</w:t>
        </w:r>
      </w:hyperlink>
      <w:r w:rsidR="004C7FF1" w:rsidRPr="00A77D13">
        <w:rPr>
          <w:lang w:val="en-US"/>
        </w:rPr>
        <w:t xml:space="preserve"> assumptions between the </w:t>
      </w:r>
      <w:r w:rsidR="002222AA" w:rsidRPr="00A77D13">
        <w:rPr>
          <w:lang w:val="en-US"/>
        </w:rPr>
        <w:t xml:space="preserve">data </w:t>
      </w:r>
      <w:r w:rsidR="004C7FF1" w:rsidRPr="00A77D13">
        <w:rPr>
          <w:lang w:val="en-US"/>
        </w:rPr>
        <w:t xml:space="preserve">features. They </w:t>
      </w:r>
      <w:r w:rsidR="002222AA" w:rsidRPr="00A77D13">
        <w:rPr>
          <w:lang w:val="en-US"/>
        </w:rPr>
        <w:t xml:space="preserve">can be considered one of </w:t>
      </w:r>
      <w:r w:rsidR="004C7FF1" w:rsidRPr="00A77D13">
        <w:rPr>
          <w:lang w:val="en-US"/>
        </w:rPr>
        <w:t xml:space="preserve">the simplest </w:t>
      </w:r>
      <w:hyperlink r:id="rId22" w:tooltip="Bayesian network" w:history="1">
        <w:r w:rsidR="004C7FF1" w:rsidRPr="00A77D13">
          <w:rPr>
            <w:rStyle w:val="-"/>
            <w:rFonts w:eastAsiaTheme="majorEastAsia"/>
            <w:color w:val="auto"/>
            <w:u w:val="none"/>
            <w:lang w:val="en-US"/>
          </w:rPr>
          <w:t>Bayesian network</w:t>
        </w:r>
      </w:hyperlink>
      <w:r w:rsidR="004C7FF1" w:rsidRPr="00A77D13">
        <w:rPr>
          <w:lang w:val="en-US"/>
        </w:rPr>
        <w:t xml:space="preserve"> models.</w:t>
      </w:r>
      <w:r w:rsidR="00481C9E" w:rsidRPr="00A77D13">
        <w:rPr>
          <w:lang w:val="en-US"/>
        </w:rPr>
        <w:t xml:space="preserve"> </w:t>
      </w:r>
    </w:p>
    <w:p w14:paraId="308F0436" w14:textId="3A20C3C4" w:rsidR="004C7FF1" w:rsidRPr="00A77D13" w:rsidRDefault="004C7FF1" w:rsidP="004C7FF1">
      <w:pPr>
        <w:pStyle w:val="Web"/>
        <w:spacing w:line="360" w:lineRule="auto"/>
        <w:jc w:val="both"/>
        <w:rPr>
          <w:lang w:val="en-US"/>
        </w:rPr>
      </w:pPr>
      <w:r w:rsidRPr="00A77D13">
        <w:rPr>
          <w:lang w:val="en-US"/>
        </w:rPr>
        <w:t xml:space="preserve">Naïve Bayes </w:t>
      </w:r>
      <w:r w:rsidR="002222AA" w:rsidRPr="00A77D13">
        <w:rPr>
          <w:lang w:val="en-US"/>
        </w:rPr>
        <w:t>classification was introduced in</w:t>
      </w:r>
      <w:r w:rsidRPr="00A77D13">
        <w:rPr>
          <w:lang w:val="en-US"/>
        </w:rPr>
        <w:t xml:space="preserve"> the 1960s</w:t>
      </w:r>
      <w:r w:rsidR="002222AA" w:rsidRPr="00A77D13">
        <w:rPr>
          <w:lang w:val="en-US"/>
        </w:rPr>
        <w:t xml:space="preserve"> for text categorization with the employment of word frequencies as features</w:t>
      </w:r>
      <w:r w:rsidR="00CE007A" w:rsidRPr="00A77D13">
        <w:rPr>
          <w:lang w:val="en-US"/>
        </w:rPr>
        <w:t xml:space="preserve"> </w:t>
      </w:r>
      <w:r w:rsidR="007B62F8" w:rsidRPr="00A77D13">
        <w:rPr>
          <w:lang w:val="en-US"/>
        </w:rPr>
        <w:t xml:space="preserve"> </w:t>
      </w:r>
      <w:r w:rsidR="007B62F8" w:rsidRPr="00A77D13">
        <w:rPr>
          <w:lang w:val="en-US"/>
        </w:rPr>
        <w:fldChar w:fldCharType="begin"/>
      </w:r>
      <w:r w:rsidR="007B62F8" w:rsidRPr="00A77D13">
        <w:rPr>
          <w:lang w:val="en-US"/>
        </w:rPr>
        <w:instrText xml:space="preserve"> ADDIN ZOTERO_ITEM CSL_CITATION {"citationID":"ww0gm297","properties":{"formattedCitation":"(Maron, 1961)","plainCitation":"(Maron, 1961)","noteIndex":0},"citationItems":[{"id":3027,"uris":["http://zotero.org/users/3058091/items/P2GH8PPY"],"uri":["http://zotero.org/users/3058091/items/P2GH8PPY"],"itemData":{"id":3027,"type":"article-journal","title":"Automatic Indexing: An Experimental Inquiry","container-title":"Journal of the ACM","page":"404-417","volume":"8","issue":"3","source":"Crossref","abstract":"This inquiry examines a technique for automatically classifying (indexing) documents according to their subject content. The task, in essence, is to have a computing machine read a document and on the basis of the occurrence of selected clue words decide to which of many subject categories the document in question belongs. This paper describes the design, execution and evaluation of a modest experimental study aimed at testing empirically one statistical technique for automatic indexing.","DOI":"10.1145/321075.321084","ISSN":"00045411","title-short":"Automatic Indexing","language":"en","author":[{"family":"Maron","given":"M. E."}],"issued":{"date-parts":[["1961",7,1]]}}}],"schema":"https://github.com/citation-style-language/schema/raw/master/csl-citation.json"} </w:instrText>
      </w:r>
      <w:r w:rsidR="007B62F8" w:rsidRPr="00A77D13">
        <w:rPr>
          <w:lang w:val="en-US"/>
        </w:rPr>
        <w:fldChar w:fldCharType="separate"/>
      </w:r>
      <w:r w:rsidR="007B62F8" w:rsidRPr="00A77D13">
        <w:rPr>
          <w:lang w:val="en-US"/>
        </w:rPr>
        <w:t>(Maron, 1961)</w:t>
      </w:r>
      <w:r w:rsidR="007B62F8" w:rsidRPr="00A77D13">
        <w:rPr>
          <w:lang w:val="en-US"/>
        </w:rPr>
        <w:fldChar w:fldCharType="end"/>
      </w:r>
      <w:r w:rsidRPr="00A77D13">
        <w:rPr>
          <w:lang w:val="en-US"/>
        </w:rPr>
        <w:t>.</w:t>
      </w:r>
      <w:r w:rsidR="002222AA" w:rsidRPr="00A77D13">
        <w:rPr>
          <w:lang w:val="en-US"/>
        </w:rPr>
        <w:t xml:space="preserve"> Since then,</w:t>
      </w:r>
      <w:r w:rsidRPr="00A77D13">
        <w:rPr>
          <w:lang w:val="en-US"/>
        </w:rPr>
        <w:t xml:space="preserve"> </w:t>
      </w:r>
      <w:r w:rsidR="002222AA" w:rsidRPr="00A77D13">
        <w:rPr>
          <w:lang w:val="en-US"/>
        </w:rPr>
        <w:t>i</w:t>
      </w:r>
      <w:r w:rsidRPr="00A77D13">
        <w:rPr>
          <w:lang w:val="en-US"/>
        </w:rPr>
        <w:t xml:space="preserve">t </w:t>
      </w:r>
      <w:r w:rsidR="002222AA" w:rsidRPr="00A77D13">
        <w:rPr>
          <w:lang w:val="en-US"/>
        </w:rPr>
        <w:t xml:space="preserve">has been extensively </w:t>
      </w:r>
      <w:r w:rsidR="002222AA" w:rsidRPr="00A77D13">
        <w:rPr>
          <w:lang w:val="en-US"/>
        </w:rPr>
        <w:lastRenderedPageBreak/>
        <w:t>studied</w:t>
      </w:r>
      <w:r w:rsidR="007B62F8" w:rsidRPr="00A77D13">
        <w:rPr>
          <w:lang w:val="en-US"/>
        </w:rPr>
        <w:t xml:space="preserve"> </w:t>
      </w:r>
      <w:r w:rsidR="007B62F8" w:rsidRPr="00A77D13">
        <w:rPr>
          <w:lang w:val="en-US"/>
        </w:rPr>
        <w:fldChar w:fldCharType="begin"/>
      </w:r>
      <w:r w:rsidR="007B62F8" w:rsidRPr="00A77D13">
        <w:rPr>
          <w:lang w:val="en-US"/>
        </w:rPr>
        <w:instrText xml:space="preserve"> ADDIN ZOTERO_ITEM CSL_CITATION {"citationID":"598n19zq","properties":{"formattedCitation":"(Rennie, Shih, Teevan, &amp; Karger, 2003)","plainCitation":"(Rennie, Shih, Teevan, &amp; Karger, 2003)","noteIndex":0},"citationItems":[{"id":3026,"uris":["http://zotero.org/users/3058091/items/W33IJIJD"],"uri":["http://zotero.org/users/3058091/items/W33IJIJD"],"itemData":{"id":3026,"type":"article-journal","title":"Tackling the Poor Assumptions of Naive Bayes Text Classiﬁers","container-title":"ICML","source":"Zotero","abstract":"Naive Bayes is often used as a baseline in text classiﬁcation because it is fast and easy to implement. Its severe assumptions make such eﬃciency possible but also adversely affect the quality of its results. In this paper we propose simple, heuristic solutions to some of the problems with Naive Bayes classiﬁers, addressing both systemic issues as well as problems that arise because text is not actually generated according to a multinomial model. We ﬁnd that our simple corrections result in a fast algorithm that is competitive with stateof-the-art text classiﬁcation algorithms such as the Support Vector Machine.","language":"en","author":[{"family":"Rennie","given":"Jason D M"},{"family":"Shih","given":"Lawrence"},{"family":"Teevan","given":"Jaime"},{"family":"Karger","given":"David R"}],"issued":{"date-parts":[["2003"]]}}}],"schema":"https://github.com/citation-style-language/schema/raw/master/csl-citation.json"} </w:instrText>
      </w:r>
      <w:r w:rsidR="007B62F8" w:rsidRPr="00A77D13">
        <w:rPr>
          <w:lang w:val="en-US"/>
        </w:rPr>
        <w:fldChar w:fldCharType="separate"/>
      </w:r>
      <w:r w:rsidR="007B62F8" w:rsidRPr="00A77D13">
        <w:rPr>
          <w:lang w:val="en-US"/>
        </w:rPr>
        <w:t>(Rennie, Shih, Teevan, &amp; Karger, 2003)</w:t>
      </w:r>
      <w:r w:rsidR="007B62F8" w:rsidRPr="00A77D13">
        <w:rPr>
          <w:lang w:val="en-US"/>
        </w:rPr>
        <w:fldChar w:fldCharType="end"/>
      </w:r>
      <w:r w:rsidR="007B62F8" w:rsidRPr="00A77D13">
        <w:rPr>
          <w:lang w:val="en-US"/>
        </w:rPr>
        <w:t xml:space="preserve"> </w:t>
      </w:r>
      <w:r w:rsidR="002222AA" w:rsidRPr="00A77D13">
        <w:rPr>
          <w:lang w:val="en-US"/>
        </w:rPr>
        <w:t>and today, it is successfully applied</w:t>
      </w:r>
      <w:r w:rsidRPr="00A77D13">
        <w:rPr>
          <w:lang w:val="en-US"/>
        </w:rPr>
        <w:t xml:space="preserve"> in </w:t>
      </w:r>
      <w:r w:rsidR="002222AA" w:rsidRPr="00A77D13">
        <w:rPr>
          <w:lang w:val="en-US"/>
        </w:rPr>
        <w:t xml:space="preserve">other important fields, such as </w:t>
      </w:r>
      <w:r w:rsidRPr="00A77D13">
        <w:rPr>
          <w:lang w:val="en-US"/>
        </w:rPr>
        <w:t xml:space="preserve">automatic </w:t>
      </w:r>
      <w:hyperlink r:id="rId23" w:tooltip="Medical diagnosis" w:history="1">
        <w:r w:rsidRPr="00A77D13">
          <w:rPr>
            <w:rStyle w:val="-"/>
            <w:rFonts w:eastAsiaTheme="majorEastAsia"/>
            <w:color w:val="auto"/>
            <w:u w:val="none"/>
            <w:lang w:val="en-US"/>
          </w:rPr>
          <w:t>medical diagnosis</w:t>
        </w:r>
      </w:hyperlink>
      <w:r w:rsidR="007B62F8" w:rsidRPr="00A77D13">
        <w:rPr>
          <w:rStyle w:val="-"/>
          <w:rFonts w:eastAsiaTheme="majorEastAsia"/>
          <w:color w:val="auto"/>
          <w:u w:val="none"/>
          <w:lang w:val="en-US"/>
        </w:rPr>
        <w:t xml:space="preserve"> </w:t>
      </w:r>
      <w:r w:rsidR="007B62F8" w:rsidRPr="00A77D13">
        <w:rPr>
          <w:rStyle w:val="-"/>
          <w:rFonts w:eastAsiaTheme="majorEastAsia"/>
          <w:color w:val="auto"/>
          <w:u w:val="none"/>
          <w:lang w:val="en-US"/>
        </w:rPr>
        <w:fldChar w:fldCharType="begin"/>
      </w:r>
      <w:r w:rsidR="007B62F8" w:rsidRPr="00A77D13">
        <w:rPr>
          <w:rStyle w:val="-"/>
          <w:rFonts w:eastAsiaTheme="majorEastAsia"/>
          <w:color w:val="auto"/>
          <w:u w:val="none"/>
          <w:lang w:val="en-US"/>
        </w:rPr>
        <w:instrText xml:space="preserve"> ADDIN ZOTERO_ITEM CSL_CITATION {"citationID":"XUHDFs4T","properties":{"formattedCitation":"(Rish, 2001)","plainCitation":"(Rish, 2001)","noteIndex":0},"citationItems":[{"id":3029,"uris":["http://zotero.org/users/3058091/items/UTPKZ78R"],"uri":["http://zotero.org/users/3058091/items/UTPKZ78R"],"itemData":{"id":3029,"type":"article-journal","title":"An empirical study of the naive Bayes classiﬁer","container-title":"IJCAI 2001 Work Empir Methods Artif Intell","source":"Zotero","abstract":"The naive Bayes classiﬁer greatly simplify learning by assuming that features are independent given class. Although independence is generally a poor assumption, in practice naive Bayes often competes well with more sophisticated classiﬁers.","language":"en","author":[{"family":"Rish","given":"Irina"}],"issued":{"date-parts":[["2001"]]}}}],"schema":"https://github.com/citation-style-language/schema/raw/master/csl-citation.json"} </w:instrText>
      </w:r>
      <w:r w:rsidR="007B62F8" w:rsidRPr="00A77D13">
        <w:rPr>
          <w:rStyle w:val="-"/>
          <w:rFonts w:eastAsiaTheme="majorEastAsia"/>
          <w:color w:val="auto"/>
          <w:u w:val="none"/>
          <w:lang w:val="en-US"/>
        </w:rPr>
        <w:fldChar w:fldCharType="separate"/>
      </w:r>
      <w:r w:rsidR="007B62F8" w:rsidRPr="00A77D13">
        <w:rPr>
          <w:rFonts w:eastAsiaTheme="majorEastAsia"/>
          <w:lang w:val="en-US"/>
        </w:rPr>
        <w:t>(Rish, 2001)</w:t>
      </w:r>
      <w:r w:rsidR="007B62F8" w:rsidRPr="00A77D13">
        <w:rPr>
          <w:rStyle w:val="-"/>
          <w:rFonts w:eastAsiaTheme="majorEastAsia"/>
          <w:color w:val="auto"/>
          <w:u w:val="none"/>
          <w:lang w:val="en-US"/>
        </w:rPr>
        <w:fldChar w:fldCharType="end"/>
      </w:r>
      <w:r w:rsidRPr="00A77D13">
        <w:rPr>
          <w:lang w:val="en-US"/>
        </w:rPr>
        <w:t>.</w:t>
      </w:r>
      <w:r w:rsidR="00481C9E" w:rsidRPr="00A77D13">
        <w:rPr>
          <w:lang w:val="en-US"/>
        </w:rPr>
        <w:t xml:space="preserve"> </w:t>
      </w:r>
    </w:p>
    <w:p w14:paraId="79A14E73" w14:textId="40C6DCE6" w:rsidR="004C7FF1" w:rsidRPr="00A77D13" w:rsidRDefault="004C7FF1" w:rsidP="004C7FF1">
      <w:pPr>
        <w:pStyle w:val="Web"/>
        <w:spacing w:line="360" w:lineRule="auto"/>
        <w:jc w:val="both"/>
        <w:rPr>
          <w:lang w:val="en-US"/>
        </w:rPr>
      </w:pPr>
      <w:r w:rsidRPr="00A77D13">
        <w:rPr>
          <w:lang w:val="en-US"/>
        </w:rPr>
        <w:t xml:space="preserve">Naïve Bayes classifiers </w:t>
      </w:r>
      <w:r w:rsidR="00CE007A" w:rsidRPr="00A77D13">
        <w:rPr>
          <w:lang w:val="en-US"/>
        </w:rPr>
        <w:t>present</w:t>
      </w:r>
      <w:r w:rsidRPr="00A77D13">
        <w:rPr>
          <w:lang w:val="en-US"/>
        </w:rPr>
        <w:t xml:space="preserve"> high scalab</w:t>
      </w:r>
      <w:r w:rsidR="00CE007A" w:rsidRPr="00A77D13">
        <w:rPr>
          <w:lang w:val="en-US"/>
        </w:rPr>
        <w:t>ility</w:t>
      </w:r>
      <w:r w:rsidRPr="00A77D13">
        <w:rPr>
          <w:lang w:val="en-US"/>
        </w:rPr>
        <w:t xml:space="preserve">, </w:t>
      </w:r>
      <w:r w:rsidR="00CE007A" w:rsidRPr="00A77D13">
        <w:rPr>
          <w:lang w:val="en-US"/>
        </w:rPr>
        <w:t>needing only</w:t>
      </w:r>
      <w:r w:rsidRPr="00A77D13">
        <w:rPr>
          <w:lang w:val="en-US"/>
        </w:rPr>
        <w:t xml:space="preserve"> a number of parameters linear in the number of variables in </w:t>
      </w:r>
      <w:r w:rsidR="00CE007A" w:rsidRPr="00A77D13">
        <w:rPr>
          <w:lang w:val="en-US"/>
        </w:rPr>
        <w:t>the examined</w:t>
      </w:r>
      <w:r w:rsidRPr="00A77D13">
        <w:rPr>
          <w:lang w:val="en-US"/>
        </w:rPr>
        <w:t xml:space="preserve"> learning problem. </w:t>
      </w:r>
      <w:r w:rsidR="00CE007A" w:rsidRPr="00A77D13">
        <w:rPr>
          <w:lang w:val="en-US"/>
        </w:rPr>
        <w:t>A maximum-likelihood estimation</w:t>
      </w:r>
      <w:r w:rsidRPr="00A77D13">
        <w:rPr>
          <w:lang w:val="en-US"/>
        </w:rPr>
        <w:t xml:space="preserve"> can be</w:t>
      </w:r>
      <w:r w:rsidR="00CE007A" w:rsidRPr="00A77D13">
        <w:rPr>
          <w:lang w:val="en-US"/>
        </w:rPr>
        <w:t xml:space="preserve"> computed</w:t>
      </w:r>
      <w:r w:rsidRPr="00A77D13">
        <w:rPr>
          <w:lang w:val="en-US"/>
        </w:rPr>
        <w:t xml:space="preserve"> by evaluating a </w:t>
      </w:r>
      <w:hyperlink r:id="rId24" w:tooltip="Closed-form expression" w:history="1">
        <w:r w:rsidRPr="00A77D13">
          <w:rPr>
            <w:rStyle w:val="-"/>
            <w:rFonts w:eastAsiaTheme="majorEastAsia"/>
            <w:color w:val="auto"/>
            <w:u w:val="none"/>
            <w:lang w:val="en-US"/>
          </w:rPr>
          <w:t>closed-form expression</w:t>
        </w:r>
      </w:hyperlink>
      <w:r w:rsidRPr="00A77D13">
        <w:rPr>
          <w:lang w:val="en-US"/>
        </w:rPr>
        <w:t xml:space="preserve">, which </w:t>
      </w:r>
      <w:r w:rsidR="00CE007A" w:rsidRPr="00A77D13">
        <w:rPr>
          <w:lang w:val="en-US"/>
        </w:rPr>
        <w:t>uses</w:t>
      </w:r>
      <w:r w:rsidRPr="00A77D13">
        <w:rPr>
          <w:lang w:val="en-US"/>
        </w:rPr>
        <w:t xml:space="preserve"> </w:t>
      </w:r>
      <w:hyperlink r:id="rId25" w:tooltip="Linear time" w:history="1">
        <w:r w:rsidRPr="00A77D13">
          <w:rPr>
            <w:rStyle w:val="-"/>
            <w:rFonts w:eastAsiaTheme="majorEastAsia"/>
            <w:color w:val="auto"/>
            <w:u w:val="none"/>
            <w:lang w:val="en-US"/>
          </w:rPr>
          <w:t>linear time</w:t>
        </w:r>
      </w:hyperlink>
      <w:r w:rsidRPr="00A77D13">
        <w:rPr>
          <w:lang w:val="en-US"/>
        </w:rPr>
        <w:t>, rather than by</w:t>
      </w:r>
      <w:r w:rsidR="00CE007A" w:rsidRPr="00A77D13">
        <w:rPr>
          <w:lang w:val="en-US"/>
        </w:rPr>
        <w:t xml:space="preserve"> performing</w:t>
      </w:r>
      <w:r w:rsidRPr="00A77D13">
        <w:rPr>
          <w:lang w:val="en-US"/>
        </w:rPr>
        <w:t xml:space="preserve"> </w:t>
      </w:r>
      <w:r w:rsidR="00CE007A" w:rsidRPr="00A77D13">
        <w:rPr>
          <w:lang w:val="en-US"/>
        </w:rPr>
        <w:t xml:space="preserve">more resource-demanding </w:t>
      </w:r>
      <w:hyperlink r:id="rId26" w:tooltip="Iterative method" w:history="1">
        <w:r w:rsidRPr="00A77D13">
          <w:rPr>
            <w:rStyle w:val="-"/>
            <w:rFonts w:eastAsiaTheme="majorEastAsia"/>
            <w:color w:val="auto"/>
            <w:u w:val="none"/>
            <w:lang w:val="en-US"/>
          </w:rPr>
          <w:t>iterative approximation</w:t>
        </w:r>
      </w:hyperlink>
      <w:r w:rsidRPr="00A77D13">
        <w:rPr>
          <w:lang w:val="en-US"/>
        </w:rPr>
        <w:t xml:space="preserve"> </w:t>
      </w:r>
      <w:r w:rsidR="00CE007A" w:rsidRPr="00A77D13">
        <w:rPr>
          <w:lang w:val="en-US"/>
        </w:rPr>
        <w:t>as it is the case for</w:t>
      </w:r>
      <w:r w:rsidRPr="00A77D13">
        <w:rPr>
          <w:lang w:val="en-US"/>
        </w:rPr>
        <w:t xml:space="preserve"> </w:t>
      </w:r>
      <w:r w:rsidR="00CE007A" w:rsidRPr="00A77D13">
        <w:rPr>
          <w:lang w:val="en-US"/>
        </w:rPr>
        <w:t>a great number of</w:t>
      </w:r>
      <w:r w:rsidRPr="00A77D13">
        <w:rPr>
          <w:lang w:val="en-US"/>
        </w:rPr>
        <w:t xml:space="preserve"> other types of classifiers</w:t>
      </w:r>
      <w:r w:rsidR="00CE007A" w:rsidRPr="00A77D13">
        <w:rPr>
          <w:lang w:val="en-US"/>
        </w:rPr>
        <w:t xml:space="preserve"> </w:t>
      </w:r>
      <w:r w:rsidR="001C7FA0" w:rsidRPr="00A77D13">
        <w:rPr>
          <w:lang w:val="en-US"/>
        </w:rPr>
        <w:fldChar w:fldCharType="begin"/>
      </w:r>
      <w:r w:rsidR="001C7FA0" w:rsidRPr="00A77D13">
        <w:rPr>
          <w:lang w:val="en-US"/>
        </w:rPr>
        <w:instrText xml:space="preserve"> ADDIN ZOTERO_ITEM CSL_CITATION {"citationID":"JnnEthgx","properties":{"formattedCitation":"(S. J. Russell &amp; Norvig, 2003)","plainCitation":"(S. J. Russell &amp; Norvig, 2003)","noteIndex":0},"citationItems":[{"id":3024,"uris":["http://zotero.org/users/3058091/items/3AWBIXFI"],"uri":["http://zotero.org/users/3058091/items/3AWBIXFI"],"itemData":{"id":3024,"type":"book","title":"Artificial intelligence: a modern approach ; [the intelligent agent book]","collection-title":"Prentice Hall series in artificial intelligence","publisher":"Prentice Hall","publisher-place":"Upper Saddle River, NJ","number-of-pages":"1081","edition":"2. ed., internat. ed","source":"Gemeinsamer Bibliotheksverbund ISBN","event-place":"Upper Saddle River, NJ","ISBN":"978-0-13-080302-3","note":"OCLC: 249298222","title-short":"Artificial intelligence","language":"en","author":[{"family":"Russell","given":"Stuart J."},{"family":"Norvig","given":"Peter"}],"issued":{"date-parts":[["2003"]]}}}],"schema":"https://github.com/citation-style-language/schema/raw/master/csl-citation.json"} </w:instrText>
      </w:r>
      <w:r w:rsidR="001C7FA0" w:rsidRPr="00A77D13">
        <w:rPr>
          <w:lang w:val="en-US"/>
        </w:rPr>
        <w:fldChar w:fldCharType="separate"/>
      </w:r>
      <w:r w:rsidR="001C7FA0" w:rsidRPr="00A77D13">
        <w:rPr>
          <w:lang w:val="en-US"/>
        </w:rPr>
        <w:t>(Russell &amp; Norvig, 2003)</w:t>
      </w:r>
      <w:r w:rsidR="001C7FA0" w:rsidRPr="00A77D13">
        <w:rPr>
          <w:lang w:val="en-US"/>
        </w:rPr>
        <w:fldChar w:fldCharType="end"/>
      </w:r>
      <w:r w:rsidR="001C7FA0" w:rsidRPr="00A77D13">
        <w:rPr>
          <w:lang w:val="en-US"/>
        </w:rPr>
        <w:t>.</w:t>
      </w:r>
      <w:r w:rsidRPr="00A77D13">
        <w:rPr>
          <w:lang w:val="en-US"/>
        </w:rPr>
        <w:t xml:space="preserve"> </w:t>
      </w:r>
    </w:p>
    <w:p w14:paraId="7F19633E" w14:textId="77777777" w:rsidR="00CB417F" w:rsidRPr="00A77D13" w:rsidRDefault="00CB417F" w:rsidP="00CB417F">
      <w:pPr>
        <w:rPr>
          <w:rFonts w:ascii="Times New Roman" w:hAnsi="Times New Roman" w:cs="Times New Roman"/>
          <w:bCs/>
          <w:iCs/>
          <w:sz w:val="24"/>
          <w:szCs w:val="24"/>
          <w:lang w:val="en-US"/>
        </w:rPr>
      </w:pPr>
    </w:p>
    <w:p w14:paraId="0C013BBC" w14:textId="77777777" w:rsidR="00245598" w:rsidRPr="00A77D13" w:rsidRDefault="00245598" w:rsidP="006A5BE2">
      <w:pPr>
        <w:pStyle w:val="3"/>
        <w:rPr>
          <w:rFonts w:cs="Times New Roman"/>
          <w:lang w:val="en-US"/>
        </w:rPr>
      </w:pPr>
      <w:bookmarkStart w:id="42" w:name="_Toc25530506"/>
      <w:bookmarkStart w:id="43" w:name="_Hlk15216671"/>
      <w:r w:rsidRPr="00A77D13">
        <w:rPr>
          <w:rFonts w:cs="Times New Roman"/>
          <w:lang w:val="en-US"/>
        </w:rPr>
        <w:t>Evaluation criteria</w:t>
      </w:r>
      <w:bookmarkEnd w:id="42"/>
    </w:p>
    <w:p w14:paraId="265D58AA" w14:textId="77777777" w:rsidR="00245598" w:rsidRPr="00A77D13" w:rsidRDefault="00245598" w:rsidP="00245598">
      <w:pPr>
        <w:autoSpaceDE w:val="0"/>
        <w:autoSpaceDN w:val="0"/>
        <w:adjustRightInd w:val="0"/>
        <w:spacing w:line="360" w:lineRule="auto"/>
        <w:jc w:val="both"/>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 xml:space="preserve">The classification performance is estimated using various metrics calculated over the generated confusion matrix. The most common performance metrics are: </w:t>
      </w:r>
      <w:r w:rsidRPr="00A77D13">
        <w:rPr>
          <w:rFonts w:ascii="Times New Roman" w:hAnsi="Times New Roman" w:cs="Times New Roman"/>
          <w:sz w:val="24"/>
          <w:szCs w:val="24"/>
          <w:lang w:val="en-US"/>
        </w:rPr>
        <w:t>accuracy, precision, recall, and F</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-score. For the binary classifier performance assessment ROCAUC score is also used, since it provides insightful information.</w:t>
      </w:r>
    </w:p>
    <w:p w14:paraId="661F4287" w14:textId="2F3DA77D" w:rsidR="00245598" w:rsidRPr="00A77D13" w:rsidRDefault="00A7091D" w:rsidP="00245598">
      <w:pPr>
        <w:autoSpaceDE w:val="0"/>
        <w:autoSpaceDN w:val="0"/>
        <w:adjustRightInd w:val="0"/>
        <w:spacing w:line="360" w:lineRule="auto"/>
        <w:jc w:val="both"/>
        <w:rPr>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 xml:space="preserve">The confusion </w:t>
      </w:r>
      <w:r w:rsidR="00245598" w:rsidRPr="00A77D13">
        <w:rPr>
          <w:rFonts w:ascii="Times New Roman" w:hAnsi="Times New Roman" w:cs="Times New Roman"/>
          <w:color w:val="000000"/>
          <w:sz w:val="24"/>
          <w:szCs w:val="24"/>
          <w:lang w:val="en-US"/>
        </w:rPr>
        <w:t xml:space="preserve">matrix is the primary tool for performance evaluation. </w:t>
      </w:r>
      <w:r w:rsidR="00245598" w:rsidRPr="00A77D13">
        <w:rPr>
          <w:rFonts w:ascii="Times New Roman" w:hAnsi="Times New Roman" w:cs="Times New Roman"/>
          <w:sz w:val="24"/>
          <w:szCs w:val="24"/>
          <w:lang w:val="en-US"/>
        </w:rPr>
        <w:t>Given a classifier and an instance, there are four possible outcomes. True Positive (TP): If the instance is positive and it is classified as positive, False Positive (FP): if the instance is negative and it is classified as positive, False Negative (FN): if the instance is positive and it is classified as negative and True Negative (TN): if the instance is negative and it is classified as negative.</w:t>
      </w:r>
    </w:p>
    <w:p w14:paraId="58482DE7" w14:textId="77777777" w:rsidR="00245598" w:rsidRPr="00A77D13" w:rsidRDefault="00245598" w:rsidP="00245598">
      <w:pPr>
        <w:autoSpaceDE w:val="0"/>
        <w:autoSpaceDN w:val="0"/>
        <w:adjustRightInd w:val="0"/>
        <w:spacing w:line="360" w:lineRule="auto"/>
        <w:jc w:val="both"/>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 xml:space="preserve">In our case, we consider as positive case when churn occurs. Thus, true positive describes a customer who has left the company and the model predicted he would leave the company. Consequently, true negative describes when a customer remain at the company and the model also says so. </w:t>
      </w:r>
    </w:p>
    <w:p w14:paraId="6415D03B" w14:textId="77777777" w:rsidR="00245598" w:rsidRPr="00A77D13" w:rsidRDefault="00245598" w:rsidP="00245598">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confusion matrix for binary classification.</w:t>
      </w:r>
    </w:p>
    <w:p w14:paraId="33E2550E" w14:textId="77777777" w:rsidR="00245598" w:rsidRPr="00A77D13" w:rsidRDefault="00245598" w:rsidP="00245598">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 </w:t>
      </w:r>
    </w:p>
    <w:p w14:paraId="0CE5C9F7" w14:textId="0EEE4D46" w:rsidR="00BC7437" w:rsidRPr="00A77D13" w:rsidRDefault="00BC7437" w:rsidP="00BC7437">
      <w:pPr>
        <w:pStyle w:val="af0"/>
        <w:keepNext/>
        <w:jc w:val="center"/>
        <w:rPr>
          <w:rFonts w:ascii="Times New Roman" w:hAnsi="Times New Roman" w:cs="Times New Roman"/>
          <w:lang w:val="en-US"/>
        </w:rPr>
      </w:pPr>
      <w:bookmarkStart w:id="44" w:name="_Toc2612093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Confusion matrix for binary classification</w:t>
      </w:r>
      <w:bookmarkEnd w:id="44"/>
    </w:p>
    <w:tbl>
      <w:tblPr>
        <w:tblStyle w:val="af1"/>
        <w:tblW w:w="6936" w:type="dxa"/>
        <w:jc w:val="center"/>
        <w:tblLook w:val="04A0" w:firstRow="1" w:lastRow="0" w:firstColumn="1" w:lastColumn="0" w:noHBand="0" w:noVBand="1"/>
      </w:tblPr>
      <w:tblGrid>
        <w:gridCol w:w="2645"/>
        <w:gridCol w:w="2246"/>
        <w:gridCol w:w="2045"/>
      </w:tblGrid>
      <w:tr w:rsidR="00721D20" w:rsidRPr="00A77D13" w14:paraId="30B870DC" w14:textId="77777777" w:rsidTr="00646D60">
        <w:trPr>
          <w:cnfStyle w:val="100000000000" w:firstRow="1" w:lastRow="0" w:firstColumn="0" w:lastColumn="0" w:oddVBand="0" w:evenVBand="0" w:oddHBand="0" w:evenHBand="0" w:firstRowFirstColumn="0" w:firstRowLastColumn="0" w:lastRowFirstColumn="0" w:lastRowLastColumn="0"/>
          <w:trHeight w:val="740"/>
          <w:jc w:val="center"/>
        </w:trPr>
        <w:tc>
          <w:tcPr>
            <w:cnfStyle w:val="001000000000" w:firstRow="0" w:lastRow="0" w:firstColumn="1" w:lastColumn="0" w:oddVBand="0" w:evenVBand="0" w:oddHBand="0" w:evenHBand="0" w:firstRowFirstColumn="0" w:firstRowLastColumn="0" w:lastRowFirstColumn="0" w:lastRowLastColumn="0"/>
            <w:tcW w:w="2645" w:type="dxa"/>
            <w:tcBorders>
              <w:right w:val="single" w:sz="4" w:space="0" w:color="auto"/>
              <w:tl2br w:val="single" w:sz="4" w:space="0" w:color="auto"/>
            </w:tcBorders>
            <w:shd w:val="clear" w:color="auto" w:fill="auto"/>
          </w:tcPr>
          <w:p w14:paraId="6681ADF8" w14:textId="77777777" w:rsidR="00721D20" w:rsidRPr="00A77D13" w:rsidRDefault="00721D20" w:rsidP="005C77D8">
            <w:pPr>
              <w:jc w:val="both"/>
              <w:rPr>
                <w:rFonts w:ascii="Times New Roman" w:hAnsi="Times New Roman" w:cs="Times New Roman"/>
                <w:sz w:val="20"/>
                <w:szCs w:val="20"/>
              </w:rPr>
            </w:pPr>
            <w:r w:rsidRPr="00A77D13">
              <w:rPr>
                <w:rFonts w:ascii="Times New Roman" w:hAnsi="Times New Roman" w:cs="Times New Roman"/>
                <w:sz w:val="20"/>
                <w:szCs w:val="20"/>
              </w:rPr>
              <w:t xml:space="preserve">                               Predicted</w:t>
            </w:r>
          </w:p>
          <w:p w14:paraId="17FBE780" w14:textId="77777777" w:rsidR="00721D20" w:rsidRPr="00A77D13" w:rsidRDefault="00721D20" w:rsidP="005C77D8">
            <w:pPr>
              <w:spacing w:line="360" w:lineRule="auto"/>
              <w:jc w:val="both"/>
              <w:rPr>
                <w:rFonts w:ascii="Times New Roman" w:hAnsi="Times New Roman" w:cs="Times New Roman"/>
                <w:sz w:val="20"/>
                <w:szCs w:val="20"/>
              </w:rPr>
            </w:pPr>
            <w:r w:rsidRPr="00A77D13">
              <w:rPr>
                <w:rFonts w:ascii="Times New Roman" w:hAnsi="Times New Roman" w:cs="Times New Roman"/>
                <w:sz w:val="20"/>
                <w:szCs w:val="20"/>
              </w:rPr>
              <w:t>Actual</w:t>
            </w:r>
          </w:p>
        </w:tc>
        <w:tc>
          <w:tcPr>
            <w:tcW w:w="2246" w:type="dxa"/>
            <w:tcBorders>
              <w:left w:val="single" w:sz="4" w:space="0" w:color="auto"/>
            </w:tcBorders>
            <w:shd w:val="clear" w:color="auto" w:fill="auto"/>
          </w:tcPr>
          <w:p w14:paraId="35ECDC43" w14:textId="77777777" w:rsidR="00721D20" w:rsidRPr="00A77D13" w:rsidRDefault="00721D20" w:rsidP="0090014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Yes</w:t>
            </w:r>
          </w:p>
        </w:tc>
        <w:tc>
          <w:tcPr>
            <w:tcW w:w="2045" w:type="dxa"/>
            <w:shd w:val="clear" w:color="auto" w:fill="auto"/>
          </w:tcPr>
          <w:p w14:paraId="5ACACA1C" w14:textId="77777777" w:rsidR="00721D20" w:rsidRPr="00A77D13" w:rsidRDefault="00721D20" w:rsidP="0090014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No</w:t>
            </w:r>
          </w:p>
        </w:tc>
      </w:tr>
      <w:tr w:rsidR="00721D20" w:rsidRPr="00A77D13" w14:paraId="17DBBC69" w14:textId="77777777" w:rsidTr="008050AB">
        <w:trPr>
          <w:cnfStyle w:val="000000100000" w:firstRow="0" w:lastRow="0" w:firstColumn="0" w:lastColumn="0" w:oddVBand="0" w:evenVBand="0" w:oddHBand="1" w:evenHBand="0" w:firstRowFirstColumn="0" w:firstRowLastColumn="0" w:lastRowFirstColumn="0" w:lastRowLastColumn="0"/>
          <w:trHeight w:val="211"/>
          <w:jc w:val="center"/>
        </w:trPr>
        <w:tc>
          <w:tcPr>
            <w:cnfStyle w:val="001000000000" w:firstRow="0" w:lastRow="0" w:firstColumn="1" w:lastColumn="0" w:oddVBand="0" w:evenVBand="0" w:oddHBand="0" w:evenHBand="0" w:firstRowFirstColumn="0" w:firstRowLastColumn="0" w:lastRowFirstColumn="0" w:lastRowLastColumn="0"/>
            <w:tcW w:w="2645" w:type="dxa"/>
            <w:tcBorders>
              <w:right w:val="single" w:sz="4" w:space="0" w:color="auto"/>
            </w:tcBorders>
            <w:shd w:val="clear" w:color="auto" w:fill="auto"/>
          </w:tcPr>
          <w:p w14:paraId="2ECE75D9" w14:textId="77777777" w:rsidR="00721D20" w:rsidRPr="00A77D13" w:rsidRDefault="00721D20" w:rsidP="005C77D8">
            <w:pPr>
              <w:jc w:val="both"/>
              <w:rPr>
                <w:rFonts w:ascii="Times New Roman" w:hAnsi="Times New Roman" w:cs="Times New Roman"/>
                <w:sz w:val="20"/>
                <w:szCs w:val="20"/>
              </w:rPr>
            </w:pPr>
            <w:r w:rsidRPr="00A77D13">
              <w:rPr>
                <w:rFonts w:ascii="Times New Roman" w:hAnsi="Times New Roman" w:cs="Times New Roman"/>
                <w:sz w:val="20"/>
                <w:szCs w:val="20"/>
              </w:rPr>
              <w:t>Yes</w:t>
            </w:r>
          </w:p>
        </w:tc>
        <w:tc>
          <w:tcPr>
            <w:tcW w:w="2246" w:type="dxa"/>
            <w:tcBorders>
              <w:left w:val="single" w:sz="4" w:space="0" w:color="auto"/>
            </w:tcBorders>
            <w:shd w:val="clear" w:color="auto" w:fill="auto"/>
          </w:tcPr>
          <w:p w14:paraId="418BDC13" w14:textId="77777777" w:rsidR="00721D20" w:rsidRPr="00A77D13" w:rsidRDefault="00721D20" w:rsidP="0090014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True positive (TP)</w:t>
            </w:r>
          </w:p>
          <w:p w14:paraId="2D86A15E" w14:textId="77777777" w:rsidR="00721D20" w:rsidRPr="00A77D13" w:rsidRDefault="00721D20" w:rsidP="0090014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045" w:type="dxa"/>
            <w:shd w:val="clear" w:color="auto" w:fill="auto"/>
          </w:tcPr>
          <w:p w14:paraId="311BF03A" w14:textId="702993A4" w:rsidR="00721D20" w:rsidRPr="00A77D13" w:rsidRDefault="00721D20" w:rsidP="00D77D4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lastRenderedPageBreak/>
              <w:t>False negative (FN)</w:t>
            </w:r>
          </w:p>
        </w:tc>
      </w:tr>
      <w:tr w:rsidR="00721D20" w:rsidRPr="00A77D13" w14:paraId="6CD19C16" w14:textId="77777777" w:rsidTr="008050AB">
        <w:trPr>
          <w:trHeight w:val="309"/>
          <w:jc w:val="center"/>
        </w:trPr>
        <w:tc>
          <w:tcPr>
            <w:cnfStyle w:val="001000000000" w:firstRow="0" w:lastRow="0" w:firstColumn="1" w:lastColumn="0" w:oddVBand="0" w:evenVBand="0" w:oddHBand="0" w:evenHBand="0" w:firstRowFirstColumn="0" w:firstRowLastColumn="0" w:lastRowFirstColumn="0" w:lastRowLastColumn="0"/>
            <w:tcW w:w="2645" w:type="dxa"/>
            <w:tcBorders>
              <w:right w:val="single" w:sz="4" w:space="0" w:color="auto"/>
            </w:tcBorders>
            <w:shd w:val="clear" w:color="auto" w:fill="auto"/>
          </w:tcPr>
          <w:p w14:paraId="63D7CBBA" w14:textId="77777777" w:rsidR="00721D20" w:rsidRPr="00A77D13" w:rsidRDefault="00721D20" w:rsidP="005C77D8">
            <w:pPr>
              <w:jc w:val="both"/>
              <w:rPr>
                <w:rFonts w:ascii="Times New Roman" w:hAnsi="Times New Roman" w:cs="Times New Roman"/>
                <w:sz w:val="20"/>
                <w:szCs w:val="20"/>
              </w:rPr>
            </w:pPr>
            <w:r w:rsidRPr="00A77D13">
              <w:rPr>
                <w:rFonts w:ascii="Times New Roman" w:hAnsi="Times New Roman" w:cs="Times New Roman"/>
                <w:sz w:val="20"/>
                <w:szCs w:val="20"/>
              </w:rPr>
              <w:t>No</w:t>
            </w:r>
          </w:p>
        </w:tc>
        <w:tc>
          <w:tcPr>
            <w:tcW w:w="2246" w:type="dxa"/>
            <w:tcBorders>
              <w:left w:val="single" w:sz="4" w:space="0" w:color="auto"/>
            </w:tcBorders>
            <w:shd w:val="clear" w:color="auto" w:fill="auto"/>
          </w:tcPr>
          <w:p w14:paraId="68AF98A0" w14:textId="77777777" w:rsidR="00721D20" w:rsidRPr="00A77D13" w:rsidRDefault="00721D20" w:rsidP="0090014C">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False positive (FP)</w:t>
            </w:r>
          </w:p>
          <w:p w14:paraId="337F2E35" w14:textId="77777777" w:rsidR="00721D20" w:rsidRPr="00A77D13" w:rsidRDefault="00721D20" w:rsidP="0090014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045" w:type="dxa"/>
            <w:shd w:val="clear" w:color="auto" w:fill="auto"/>
          </w:tcPr>
          <w:p w14:paraId="311C794D" w14:textId="77777777" w:rsidR="00721D20" w:rsidRPr="00A77D13" w:rsidRDefault="00721D20" w:rsidP="0090014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True negative (TN)</w:t>
            </w:r>
          </w:p>
          <w:p w14:paraId="2C6654D8" w14:textId="77777777" w:rsidR="00721D20" w:rsidRPr="00A77D13" w:rsidRDefault="00721D20" w:rsidP="00633057">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405DEBFB" w14:textId="77777777" w:rsidR="00245598" w:rsidRPr="00A77D13" w:rsidRDefault="00633057" w:rsidP="00BC7437">
      <w:pPr>
        <w:pStyle w:val="af0"/>
        <w:jc w:val="center"/>
        <w:rPr>
          <w:rFonts w:ascii="Times New Roman" w:hAnsi="Times New Roman" w:cs="Times New Roman"/>
          <w:color w:val="000000"/>
          <w:sz w:val="24"/>
          <w:szCs w:val="24"/>
          <w:lang w:val="en-US"/>
        </w:rPr>
      </w:pPr>
      <w:r w:rsidRPr="00A77D13">
        <w:rPr>
          <w:rFonts w:ascii="Times New Roman" w:hAnsi="Times New Roman" w:cs="Times New Roman"/>
          <w:lang w:val="en-US"/>
        </w:rPr>
        <w:t xml:space="preserve"> </w:t>
      </w:r>
    </w:p>
    <w:p w14:paraId="6E32DCEA" w14:textId="77777777" w:rsidR="00245598" w:rsidRPr="00A77D13" w:rsidRDefault="00245598" w:rsidP="00245598">
      <w:pPr>
        <w:autoSpaceDE w:val="0"/>
        <w:autoSpaceDN w:val="0"/>
        <w:adjustRightInd w:val="0"/>
        <w:spacing w:line="360" w:lineRule="auto"/>
        <w:jc w:val="both"/>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Based on his/her ne</w:t>
      </w:r>
      <w:r w:rsidR="00841838" w:rsidRPr="00A77D13">
        <w:rPr>
          <w:rFonts w:ascii="Times New Roman" w:hAnsi="Times New Roman" w:cs="Times New Roman"/>
          <w:color w:val="000000"/>
          <w:sz w:val="24"/>
          <w:szCs w:val="24"/>
          <w:lang w:val="en-US"/>
        </w:rPr>
        <w:t>eds the researcher</w:t>
      </w:r>
      <w:r w:rsidRPr="00A77D13">
        <w:rPr>
          <w:rFonts w:ascii="Times New Roman" w:hAnsi="Times New Roman" w:cs="Times New Roman"/>
          <w:color w:val="000000"/>
          <w:sz w:val="24"/>
          <w:szCs w:val="24"/>
          <w:lang w:val="en-US"/>
        </w:rPr>
        <w:t xml:space="preserve"> choose</w:t>
      </w:r>
      <w:r w:rsidR="00841838" w:rsidRPr="00A77D13">
        <w:rPr>
          <w:rFonts w:ascii="Times New Roman" w:hAnsi="Times New Roman" w:cs="Times New Roman"/>
          <w:color w:val="000000"/>
          <w:sz w:val="24"/>
          <w:szCs w:val="24"/>
          <w:lang w:val="en-US"/>
        </w:rPr>
        <w:t>s</w:t>
      </w:r>
      <w:r w:rsidRPr="00A77D13">
        <w:rPr>
          <w:rFonts w:ascii="Times New Roman" w:hAnsi="Times New Roman" w:cs="Times New Roman"/>
          <w:color w:val="000000"/>
          <w:sz w:val="24"/>
          <w:szCs w:val="24"/>
          <w:lang w:val="en-US"/>
        </w:rPr>
        <w:t xml:space="preserve"> the better or more convenient classifier for all the cases. The following is the short description for these known measures. </w:t>
      </w:r>
    </w:p>
    <w:p w14:paraId="3051E9F4" w14:textId="77777777" w:rsidR="00245598" w:rsidRPr="00A77D13" w:rsidRDefault="00245598" w:rsidP="00245598">
      <w:pPr>
        <w:autoSpaceDE w:val="0"/>
        <w:autoSpaceDN w:val="0"/>
        <w:adjustRightInd w:val="0"/>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Accuracy is the measure of proportion of true positives and true negatives, which are correctly identified. It presents the overall effectiveness of a classifier </w:t>
      </w:r>
      <w:r w:rsidR="00FE0FF5" w:rsidRPr="00A77D13">
        <w:rPr>
          <w:rFonts w:ascii="Times New Roman" w:hAnsi="Times New Roman" w:cs="Times New Roman"/>
          <w:sz w:val="24"/>
          <w:szCs w:val="24"/>
          <w:lang w:val="en-US"/>
        </w:rPr>
        <w:fldChar w:fldCharType="begin"/>
      </w:r>
      <w:r w:rsidR="00386A22" w:rsidRPr="00A77D13">
        <w:rPr>
          <w:rFonts w:ascii="Times New Roman" w:hAnsi="Times New Roman" w:cs="Times New Roman"/>
          <w:sz w:val="24"/>
          <w:szCs w:val="24"/>
          <w:lang w:val="en-US"/>
        </w:rPr>
        <w:instrText xml:space="preserve"> ADDIN ZOTERO_ITEM CSL_CITATION {"citationID":"zNb4r83r","properties":{"formattedCitation":"(Sokolova, Japkowicz, &amp; Szpakowicz, 2006; Sokolova &amp; Lapalme, 2009)","plainCitation":"(Sokolova, Japkowicz, &amp; Szpakowicz, 2006; Sokolova &amp; Lapalme, 2009)","noteIndex":0},"citationItems":[{"id":2950,"uris":["http://zotero.org/users/3058091/items/2EDAM6XB"],"uri":["http://zotero.org/users/3058091/items/2EDAM6XB"],"itemData":{"id":2950,"type":"chapter","title":"Beyond Accuracy, F-Score and ROC: A Family of Discriminant Measures for Performance Evaluation","container-title":"AI 2006: Advances in Artificial Intelligence","publisher":"Springer Berlin Heidelberg","publisher-place":"Berlin, Heidelberg","page":"1015-1021","volume":"4304","source":"Crossref","event-place":"Berlin, Heidelberg","abstract":"Different evaluation measures assess different characteristics of machine learning algorithms. The empirical evaluation of algorithms and classiﬁers is a matter of on-going debate between researchers. Although most measures in use today focus on a classiﬁer’s ability to identify classes correctly, we suggest that, in certain cases, other properties, such as failure avoidance or class discrimination may also be useful. We suggest the application of measures which evaluate such properties. These measures – Youden’s index, likelihood, Discriminant power – are used in medical diagnosis. We show that these measures are interrelated, and we apply them to a case study from the ﬁeld of electronic negotiations. We also list other learning problems which may beneﬁt from the application of the proposed measures.","URL":"http://link.springer.com/10.1007/11941439_114","ISBN":"978-3-540-49787-5","note":"DOI: 10.1007/11941439_114","title-short":"Beyond Accuracy, F-Score and ROC","language":"en","collection-editor":[{"family":"Hutchison","given":"David"},{"family":"Kanade","given":"Takeo"},{"family":"Kittler","given":"Josef"},{"family":"Kleinberg","given":"Jon M."},{"family":"Mattern","given":"Friedemann"},{"family":"Mitchell","given":"John C."},{"family":"Naor","given":"Moni"},{"family":"Nierstrasz","given":"Oscar"},{"family":"Pandu Rangan","given":"C."},{"family":"Steffen","given":"Bernhard"},{"family":"Sudan","given":"Madhu"},{"family":"Terzopoulos","given":"Demetri"},{"family":"Tygar","given":"Dough"},{"family":"Vardi","given":"Moshe Y."},{"family":"Weikum","given":"Gerhard"}],"editor":[{"family":"Sattar","given":"Abdul"},{"family":"Kang","given":"Byeong-ho"}],"author":[{"family":"Sokolova","given":"Marina"},{"family":"Japkowicz","given":"Nathalie"},{"family":"Szpakowicz","given":"Stan"}],"issued":{"date-parts":[["2006"]]},"accessed":{"date-parts":[["2019",2,15]]}}},{"id":2943,"uris":["http://zotero.org/users/3058091/items/EDIMU3C9"],"uri":["http://zotero.org/users/3058091/items/EDIMU3C9"],"itemData":{"id":2943,"type":"article-journal","title":"A systematic analysis of performance measures for classification tasks","container-title":"Information Processing &amp; Management","page":"427-437","volume":"45","issue":"4","source":"Crossref","abstract":"This paper presents a systematic analysis of twenty four performance measures used in the complete spectrum of Machine Learning classiﬁcation tasks, i.e., binary, multi-class, multi-labelled, and hierarchical. For each classiﬁcation task, the study relates a set of changes in a confusion matrix to speciﬁc characteristics of data. Then the analysis concentrates on the type of changes to a confusion matrix that do not change a measure, therefore, preserve a classiﬁer’s evaluation (measure invariance). The result is the measure invariance taxonomy with respect to all relevant label distribution changes in a classiﬁcation problem. This formal analysis is supported by examples of applications where invariance properties of measures lead to a more reliable evaluation of classiﬁers. Text classiﬁcation supplements the discussion with several case studies.","DOI":"10.1016/j.ipm.2009.03.002","ISSN":"03064573","language":"en","author":[{"family":"Sokolova","given":"Marina"},{"family":"Lapalme","given":"Guy"}],"issued":{"date-parts":[["2009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szCs w:val="24"/>
          <w:lang w:val="en-US"/>
        </w:rPr>
        <w:t>(Sokolova, Japkowicz, &amp; Szpakowicz, 2006; Sokolova &amp; Lapalme,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Accuracy should not be used when we have unbalanced datasets.</w:t>
      </w:r>
    </w:p>
    <w:p w14:paraId="518913AD" w14:textId="77777777" w:rsidR="00245598" w:rsidRPr="00A77D13" w:rsidRDefault="00245598" w:rsidP="0090014C">
      <w:pPr>
        <w:autoSpaceDE w:val="0"/>
        <w:autoSpaceDN w:val="0"/>
        <w:adjustRightInd w:val="0"/>
        <w:spacing w:after="0" w:line="360" w:lineRule="auto"/>
        <w:jc w:val="center"/>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 xml:space="preserve">Accuracy = </w:t>
      </w:r>
      <m:oMath>
        <m:f>
          <m:fPr>
            <m:ctrlPr>
              <w:rPr>
                <w:rFonts w:ascii="Cambria Math" w:hAnsi="Cambria Math" w:cs="Times New Roman"/>
                <w:i/>
                <w:color w:val="000000"/>
                <w:sz w:val="24"/>
                <w:szCs w:val="24"/>
                <w:lang w:val="en-US"/>
              </w:rPr>
            </m:ctrlPr>
          </m:fPr>
          <m:num>
            <m:r>
              <w:rPr>
                <w:rFonts w:ascii="Cambria Math" w:hAnsi="Cambria Math" w:cs="Times New Roman"/>
                <w:color w:val="000000"/>
                <w:sz w:val="24"/>
                <w:szCs w:val="24"/>
                <w:lang w:val="en-US"/>
              </w:rPr>
              <m:t>TP+TN</m:t>
            </m:r>
          </m:num>
          <m:den>
            <m:r>
              <w:rPr>
                <w:rFonts w:ascii="Cambria Math" w:hAnsi="Cambria Math" w:cs="Times New Roman"/>
                <w:color w:val="000000"/>
                <w:sz w:val="24"/>
                <w:szCs w:val="24"/>
                <w:lang w:val="en-US"/>
              </w:rPr>
              <m:t>TP+FP+FN+TN</m:t>
            </m:r>
          </m:den>
        </m:f>
      </m:oMath>
    </w:p>
    <w:p w14:paraId="12C4AC1E" w14:textId="77777777" w:rsidR="00245598" w:rsidRPr="00A77D13" w:rsidRDefault="00245598" w:rsidP="00245598">
      <w:pPr>
        <w:autoSpaceDE w:val="0"/>
        <w:autoSpaceDN w:val="0"/>
        <w:adjustRightInd w:val="0"/>
        <w:spacing w:before="16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Precision (Positive predicted value) is the number of correctly classified positive examples (actual churn) divided by the number of examples labeled by the system as positive (estimated churners). It shows the class agreement of the data labels with the positive labels given by the classifier </w:t>
      </w:r>
      <w:r w:rsidR="00FE0FF5" w:rsidRPr="00A77D13">
        <w:rPr>
          <w:rFonts w:ascii="Times New Roman" w:hAnsi="Times New Roman" w:cs="Times New Roman"/>
          <w:sz w:val="24"/>
          <w:szCs w:val="24"/>
          <w:lang w:val="en-US"/>
        </w:rPr>
        <w:fldChar w:fldCharType="begin"/>
      </w:r>
      <w:r w:rsidR="00386A22" w:rsidRPr="00A77D13">
        <w:rPr>
          <w:rFonts w:ascii="Times New Roman" w:hAnsi="Times New Roman" w:cs="Times New Roman"/>
          <w:sz w:val="24"/>
          <w:szCs w:val="24"/>
          <w:lang w:val="en-US"/>
        </w:rPr>
        <w:instrText xml:space="preserve"> ADDIN ZOTERO_ITEM CSL_CITATION {"citationID":"CJ3rwvHR","properties":{"formattedCitation":"(Sokolova et al., 2006; Sokolova &amp; Lapalme, 2009)","plainCitation":"(Sokolova et al., 2006; Sokolova &amp; Lapalme, 2009)","noteIndex":0},"citationItems":[{"id":2950,"uris":["http://zotero.org/users/3058091/items/2EDAM6XB"],"uri":["http://zotero.org/users/3058091/items/2EDAM6XB"],"itemData":{"id":2950,"type":"chapter","title":"Beyond Accuracy, F-Score and ROC: A Family of Discriminant Measures for Performance Evaluation","container-title":"AI 2006: Advances in Artificial Intelligence","publisher":"Springer Berlin Heidelberg","publisher-place":"Berlin, Heidelberg","page":"1015-1021","volume":"4304","source":"Crossref","event-place":"Berlin, Heidelberg","abstract":"Different evaluation measures assess different characteristics of machine learning algorithms. The empirical evaluation of algorithms and classiﬁers is a matter of on-going debate between researchers. Although most measures in use today focus on a classiﬁer’s ability to identify classes correctly, we suggest that, in certain cases, other properties, such as failure avoidance or class discrimination may also be useful. We suggest the application of measures which evaluate such properties. These measures – Youden’s index, likelihood, Discriminant power – are used in medical diagnosis. We show that these measures are interrelated, and we apply them to a case study from the ﬁeld of electronic negotiations. We also list other learning problems which may beneﬁt from the application of the proposed measures.","URL":"http://link.springer.com/10.1007/11941439_114","ISBN":"978-3-540-49787-5","note":"DOI: 10.1007/11941439_114","title-short":"Beyond Accuracy, F-Score and ROC","language":"en","collection-editor":[{"family":"Hutchison","given":"David"},{"family":"Kanade","given":"Takeo"},{"family":"Kittler","given":"Josef"},{"family":"Kleinberg","given":"Jon M."},{"family":"Mattern","given":"Friedemann"},{"family":"Mitchell","given":"John C."},{"family":"Naor","given":"Moni"},{"family":"Nierstrasz","given":"Oscar"},{"family":"Pandu Rangan","given":"C."},{"family":"Steffen","given":"Bernhard"},{"family":"Sudan","given":"Madhu"},{"family":"Terzopoulos","given":"Demetri"},{"family":"Tygar","given":"Dough"},{"family":"Vardi","given":"Moshe Y."},{"family":"Weikum","given":"Gerhard"}],"editor":[{"family":"Sattar","given":"Abdul"},{"family":"Kang","given":"Byeong-ho"}],"author":[{"family":"Sokolova","given":"Marina"},{"family":"Japkowicz","given":"Nathalie"},{"family":"Szpakowicz","given":"Stan"}],"issued":{"date-parts":[["2006"]]},"accessed":{"date-parts":[["2019",2,15]]}}},{"id":2943,"uris":["http://zotero.org/users/3058091/items/EDIMU3C9"],"uri":["http://zotero.org/users/3058091/items/EDIMU3C9"],"itemData":{"id":2943,"type":"article-journal","title":"A systematic analysis of performance measures for classification tasks","container-title":"Information Processing &amp; Management","page":"427-437","volume":"45","issue":"4","source":"Crossref","abstract":"This paper presents a systematic analysis of twenty four performance measures used in the complete spectrum of Machine Learning classiﬁcation tasks, i.e., binary, multi-class, multi-labelled, and hierarchical. For each classiﬁcation task, the study relates a set of changes in a confusion matrix to speciﬁc characteristics of data. Then the analysis concentrates on the type of changes to a confusion matrix that do not change a measure, therefore, preserve a classiﬁer’s evaluation (measure invariance). The result is the measure invariance taxonomy with respect to all relevant label distribution changes in a classiﬁcation problem. This formal analysis is supported by examples of applications where invariance properties of measures lead to a more reliable evaluation of classiﬁers. Text classiﬁcation supplements the discussion with several case studies.","DOI":"10.1016/j.ipm.2009.03.002","ISSN":"03064573","language":"en","author":[{"family":"Sokolova","given":"Marina"},{"family":"Lapalme","given":"Guy"}],"issued":{"date-parts":[["2009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86A22" w:rsidRPr="00A77D13">
        <w:rPr>
          <w:rFonts w:ascii="Times New Roman" w:hAnsi="Times New Roman" w:cs="Times New Roman"/>
          <w:sz w:val="24"/>
          <w:lang w:val="en-US"/>
        </w:rPr>
        <w:t>(Sokolova et al., 2006; Sokolova &amp; Lapalme,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1E0BAD54" w14:textId="77777777" w:rsidR="00245598" w:rsidRPr="00A77D13" w:rsidRDefault="00245598" w:rsidP="0090014C">
      <w:pPr>
        <w:autoSpaceDE w:val="0"/>
        <w:autoSpaceDN w:val="0"/>
        <w:adjustRightInd w:val="0"/>
        <w:spacing w:before="160" w:after="0" w:line="360" w:lineRule="auto"/>
        <w:jc w:val="center"/>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 xml:space="preserve">Precision = </w:t>
      </w:r>
      <m:oMath>
        <m:f>
          <m:fPr>
            <m:ctrlPr>
              <w:rPr>
                <w:rFonts w:ascii="Cambria Math" w:hAnsi="Cambria Math" w:cs="Times New Roman"/>
                <w:i/>
                <w:color w:val="000000"/>
                <w:sz w:val="24"/>
                <w:szCs w:val="24"/>
                <w:lang w:val="en-US"/>
              </w:rPr>
            </m:ctrlPr>
          </m:fPr>
          <m:num>
            <m:r>
              <w:rPr>
                <w:rFonts w:ascii="Cambria Math" w:hAnsi="Cambria Math" w:cs="Times New Roman"/>
                <w:color w:val="000000"/>
                <w:sz w:val="24"/>
                <w:szCs w:val="24"/>
                <w:lang w:val="en-US"/>
              </w:rPr>
              <m:t>TP</m:t>
            </m:r>
          </m:num>
          <m:den>
            <m:r>
              <w:rPr>
                <w:rFonts w:ascii="Cambria Math" w:hAnsi="Cambria Math" w:cs="Times New Roman"/>
                <w:color w:val="000000"/>
                <w:sz w:val="24"/>
                <w:szCs w:val="24"/>
                <w:lang w:val="en-US"/>
              </w:rPr>
              <m:t>TP+FP</m:t>
            </m:r>
          </m:den>
        </m:f>
      </m:oMath>
    </w:p>
    <w:p w14:paraId="41052C5C" w14:textId="77777777" w:rsidR="00245598" w:rsidRPr="00A77D13" w:rsidRDefault="00245598" w:rsidP="00245598">
      <w:pPr>
        <w:autoSpaceDE w:val="0"/>
        <w:autoSpaceDN w:val="0"/>
        <w:adjustRightInd w:val="0"/>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Recall (or Sensitivity): the number of correctly classified positive examples divided by the number of positive examples in the data. It gives us the effectiveness of a classifier to identify positive labels </w:t>
      </w:r>
      <w:r w:rsidR="00FE0FF5" w:rsidRPr="00A77D13">
        <w:rPr>
          <w:rFonts w:ascii="Times New Roman" w:hAnsi="Times New Roman" w:cs="Times New Roman"/>
          <w:sz w:val="24"/>
          <w:szCs w:val="24"/>
          <w:lang w:val="en-US"/>
        </w:rPr>
        <w:fldChar w:fldCharType="begin"/>
      </w:r>
      <w:r w:rsidR="00386A22" w:rsidRPr="00A77D13">
        <w:rPr>
          <w:rFonts w:ascii="Times New Roman" w:hAnsi="Times New Roman" w:cs="Times New Roman"/>
          <w:sz w:val="24"/>
          <w:szCs w:val="24"/>
          <w:lang w:val="en-US"/>
        </w:rPr>
        <w:instrText xml:space="preserve"> ADDIN ZOTERO_ITEM CSL_CITATION {"citationID":"wH0kfRHq","properties":{"formattedCitation":"(Sokolova et al., 2006; Sokolova &amp; Lapalme, 2009)","plainCitation":"(Sokolova et al., 2006; Sokolova &amp; Lapalme, 2009)","noteIndex":0},"citationItems":[{"id":2950,"uris":["http://zotero.org/users/3058091/items/2EDAM6XB"],"uri":["http://zotero.org/users/3058091/items/2EDAM6XB"],"itemData":{"id":2950,"type":"chapter","title":"Beyond Accuracy, F-Score and ROC: A Family of Discriminant Measures for Performance Evaluation","container-title":"AI 2006: Advances in Artificial Intelligence","publisher":"Springer Berlin Heidelberg","publisher-place":"Berlin, Heidelberg","page":"1015-1021","volume":"4304","source":"Crossref","event-place":"Berlin, Heidelberg","abstract":"Different evaluation measures assess different characteristics of machine learning algorithms. The empirical evaluation of algorithms and classiﬁers is a matter of on-going debate between researchers. Although most measures in use today focus on a classiﬁer’s ability to identify classes correctly, we suggest that, in certain cases, other properties, such as failure avoidance or class discrimination may also be useful. We suggest the application of measures which evaluate such properties. These measures – Youden’s index, likelihood, Discriminant power – are used in medical diagnosis. We show that these measures are interrelated, and we apply them to a case study from the ﬁeld of electronic negotiations. We also list other learning problems which may beneﬁt from the application of the proposed measures.","URL":"http://link.springer.com/10.1007/11941439_114","ISBN":"978-3-540-49787-5","note":"DOI: 10.1007/11941439_114","title-short":"Beyond Accuracy, F-Score and ROC","language":"en","collection-editor":[{"family":"Hutchison","given":"David"},{"family":"Kanade","given":"Takeo"},{"family":"Kittler","given":"Josef"},{"family":"Kleinberg","given":"Jon M."},{"family":"Mattern","given":"Friedemann"},{"family":"Mitchell","given":"John C."},{"family":"Naor","given":"Moni"},{"family":"Nierstrasz","given":"Oscar"},{"family":"Pandu Rangan","given":"C."},{"family":"Steffen","given":"Bernhard"},{"family":"Sudan","given":"Madhu"},{"family":"Terzopoulos","given":"Demetri"},{"family":"Tygar","given":"Dough"},{"family":"Vardi","given":"Moshe Y."},{"family":"Weikum","given":"Gerhard"}],"editor":[{"family":"Sattar","given":"Abdul"},{"family":"Kang","given":"Byeong-ho"}],"author":[{"family":"Sokolova","given":"Marina"},{"family":"Japkowicz","given":"Nathalie"},{"family":"Szpakowicz","given":"Stan"}],"issued":{"date-parts":[["2006"]]},"accessed":{"date-parts":[["2019",2,15]]}}},{"id":2943,"uris":["http://zotero.org/users/3058091/items/EDIMU3C9"],"uri":["http://zotero.org/users/3058091/items/EDIMU3C9"],"itemData":{"id":2943,"type":"article-journal","title":"A systematic analysis of performance measures for classification tasks","container-title":"Information Processing &amp; Management","page":"427-437","volume":"45","issue":"4","source":"Crossref","abstract":"This paper presents a systematic analysis of twenty four performance measures used in the complete spectrum of Machine Learning classiﬁcation tasks, i.e., binary, multi-class, multi-labelled, and hierarchical. For each classiﬁcation task, the study relates a set of changes in a confusion matrix to speciﬁc characteristics of data. Then the analysis concentrates on the type of changes to a confusion matrix that do not change a measure, therefore, preserve a classiﬁer’s evaluation (measure invariance). The result is the measure invariance taxonomy with respect to all relevant label distribution changes in a classiﬁcation problem. This formal analysis is supported by examples of applications where invariance properties of measures lead to a more reliable evaluation of classiﬁers. Text classiﬁcation supplements the discussion with several case studies.","DOI":"10.1016/j.ipm.2009.03.002","ISSN":"03064573","language":"en","author":[{"family":"Sokolova","given":"Marina"},{"family":"Lapalme","given":"Guy"}],"issued":{"date-parts":[["2009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86A22" w:rsidRPr="00A77D13">
        <w:rPr>
          <w:rFonts w:ascii="Times New Roman" w:hAnsi="Times New Roman" w:cs="Times New Roman"/>
          <w:sz w:val="24"/>
          <w:lang w:val="en-US"/>
        </w:rPr>
        <w:t>(Sokolova et al., 2006; Sokolova &amp; Lapalme, 2009)</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w:t>
      </w:r>
    </w:p>
    <w:p w14:paraId="7E838BC7" w14:textId="77777777" w:rsidR="00245598" w:rsidRPr="00A77D13" w:rsidRDefault="00245598" w:rsidP="0090014C">
      <w:pPr>
        <w:autoSpaceDE w:val="0"/>
        <w:autoSpaceDN w:val="0"/>
        <w:adjustRightInd w:val="0"/>
        <w:spacing w:line="360" w:lineRule="auto"/>
        <w:jc w:val="center"/>
        <w:rPr>
          <w:rFonts w:ascii="Times New Roman" w:eastAsiaTheme="minorEastAsia" w:hAnsi="Times New Roman" w:cs="Times New Roman"/>
          <w:color w:val="000000"/>
          <w:sz w:val="24"/>
          <w:szCs w:val="24"/>
          <w:lang w:val="en-US"/>
        </w:rPr>
      </w:pPr>
      <w:r w:rsidRPr="00A77D13">
        <w:rPr>
          <w:rFonts w:ascii="Times New Roman" w:hAnsi="Times New Roman" w:cs="Times New Roman"/>
          <w:color w:val="000000"/>
          <w:sz w:val="24"/>
          <w:szCs w:val="24"/>
          <w:lang w:val="en-US"/>
        </w:rPr>
        <w:t xml:space="preserve">Recall =  </w:t>
      </w:r>
      <m:oMath>
        <m:f>
          <m:fPr>
            <m:ctrlPr>
              <w:rPr>
                <w:rFonts w:ascii="Cambria Math" w:hAnsi="Cambria Math" w:cs="Times New Roman"/>
                <w:i/>
                <w:color w:val="000000"/>
                <w:sz w:val="24"/>
                <w:szCs w:val="24"/>
                <w:lang w:val="en-US"/>
              </w:rPr>
            </m:ctrlPr>
          </m:fPr>
          <m:num>
            <m:r>
              <w:rPr>
                <w:rFonts w:ascii="Cambria Math" w:hAnsi="Cambria Math" w:cs="Times New Roman"/>
                <w:color w:val="000000"/>
                <w:sz w:val="24"/>
                <w:szCs w:val="24"/>
                <w:lang w:val="en-US"/>
              </w:rPr>
              <m:t>TP</m:t>
            </m:r>
          </m:num>
          <m:den>
            <m:r>
              <w:rPr>
                <w:rFonts w:ascii="Cambria Math" w:hAnsi="Cambria Math" w:cs="Times New Roman"/>
                <w:color w:val="000000"/>
                <w:sz w:val="24"/>
                <w:szCs w:val="24"/>
                <w:lang w:val="en-US"/>
              </w:rPr>
              <m:t>TP+FN</m:t>
            </m:r>
          </m:den>
        </m:f>
      </m:oMath>
    </w:p>
    <w:p w14:paraId="179640A4" w14:textId="77777777" w:rsidR="00245598" w:rsidRPr="00A77D13" w:rsidRDefault="00245598" w:rsidP="00245598">
      <w:pPr>
        <w:autoSpaceDE w:val="0"/>
        <w:autoSpaceDN w:val="0"/>
        <w:adjustRightInd w:val="0"/>
        <w:spacing w:line="360" w:lineRule="auto"/>
        <w:jc w:val="both"/>
        <w:rPr>
          <w:rFonts w:ascii="Times New Roman" w:hAnsi="Times New Roman" w:cs="Times New Roman"/>
          <w:sz w:val="24"/>
          <w:szCs w:val="24"/>
          <w:lang w:val="fr-FR"/>
        </w:rPr>
      </w:pPr>
      <w:r w:rsidRPr="00A77D13">
        <w:rPr>
          <w:rFonts w:ascii="Times New Roman" w:hAnsi="Times New Roman" w:cs="Times New Roman"/>
          <w:sz w:val="24"/>
          <w:szCs w:val="24"/>
          <w:lang w:val="en-US"/>
        </w:rPr>
        <w:t>F</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-score is a composite measure which benefits algorithms with higher sensitivity and challenges algorithms with higher specificity </w:t>
      </w:r>
      <w:r w:rsidR="00FE0FF5" w:rsidRPr="00A77D13">
        <w:rPr>
          <w:rFonts w:ascii="Times New Roman" w:hAnsi="Times New Roman" w:cs="Times New Roman"/>
          <w:sz w:val="24"/>
          <w:szCs w:val="24"/>
          <w:lang w:val="en-US"/>
        </w:rPr>
        <w:fldChar w:fldCharType="begin"/>
      </w:r>
      <w:r w:rsidR="00386A22" w:rsidRPr="00A77D13">
        <w:rPr>
          <w:rFonts w:ascii="Times New Roman" w:hAnsi="Times New Roman" w:cs="Times New Roman"/>
          <w:sz w:val="24"/>
          <w:szCs w:val="24"/>
          <w:lang w:val="en-US"/>
        </w:rPr>
        <w:instrText xml:space="preserve"> ADDIN ZOTERO_ITEM CSL_CITATION {"citationID":"24lwFAax","properties":{"formattedCitation":"(Sokolova et al., 2006; Sokolova &amp; Lapalme, 2009)","plainCitation":"(Sokolova et al., 2006; Sokolova &amp; Lapalme, 2009)","noteIndex":0},"citationItems":[{"id":2950,"uris":["http://zotero.org/users/3058091/items/2EDAM6XB"],"uri":["http://zotero.org/users/3058091/items/2EDAM6XB"],"itemData":{"id":2950,"type":"chapter","title":"Beyond Accuracy, F-Score and ROC: A Family of Discriminant Measures for Performance Evaluation","container-title":"AI 2006: Advances in Artificial Intelligence","publisher":"Springer Berlin Heidelberg","publisher-place":"Berlin, Heidelberg","page":"1015-1021","volume":"4304","source":"Crossref","event-place":"Berlin, Heidelberg","abstract":"Different evaluation measures assess different characteristics of machine learning algorithms. The empirical evaluation of algorithms and classiﬁers is a matter of on-going debate between researchers. Although most measures in use today focus on a classiﬁer’s ability to identify classes correctly, we suggest that, in certain cases, other properties, such as failure avoidance or class discrimination may also be useful. We suggest the application of measures which evaluate such properties. These measures – Youden’s index, likelihood, Discriminant power – are used in medical diagnosis. We show that these measures are interrelated, and we apply them to a case study from the ﬁeld of electronic negotiations. We also list other learning problems which may beneﬁt from the application of the proposed measures.","URL":"http://link.springer.com/10.1007/11941439_114","ISBN":"978-3-540-49787-5","note":"DOI: 10.1007/11941439_114","title-short":"Beyond Accuracy, F-Score and ROC","language":"en","collection-editor":[{"family":"Hutchison","given":"David"},{"family":"Kanade","given":"Takeo"},{"family":"Kittler","given":"Josef"},{"family":"Kleinberg","given":"Jon M."},{"family":"Mattern","given":"Friedemann"},{"family":"Mitchell","given":"John C."},{"family":"Naor","given":"Moni"},{"family":"Nierstrasz","given":"Oscar"},{"family":"Pandu Rangan","given":"C."},{"family":"Steffen","given":"Bernhard"},{"family":"Sudan","given":"Madhu"},{"family":"Terzopoulos","given":"Demetri"},{"family":"Tygar","given":"Dough"},{"family":"Vardi","given":"Moshe Y."},{"family":"Weikum","given":"Gerhard"}],"editor":[{"family":"Sattar","given":"Abdul"},{"family":"Kang","given":"Byeong-ho"}],"author":[{"family":"Sokolova","given":"Marina"},{"family":"Japkowicz","given":"Nathalie"},{"family":"Szpakowicz","given":"Stan"}],"issued":{"date-parts":[["2006"]]},"accessed":{"date-parts":[["2019",2,15]]}}},{"id":2943,"uris":["http://zote</w:instrText>
      </w:r>
      <w:r w:rsidR="00386A22" w:rsidRPr="004A1B48">
        <w:rPr>
          <w:rFonts w:ascii="Times New Roman" w:hAnsi="Times New Roman" w:cs="Times New Roman"/>
          <w:sz w:val="24"/>
          <w:szCs w:val="24"/>
          <w:lang w:val="fr-FR"/>
        </w:rPr>
        <w:instrText>ro.org/users/3058091/items/EDIMU3C9"],"uri":["http://zotero.org/users/3058091/items/EDIMU3C9"],"itemData":{"id":2943,"type":"article-journal","title":"A systematic analysis of performance m</w:instrText>
      </w:r>
      <w:r w:rsidR="00386A22" w:rsidRPr="00A77D13">
        <w:rPr>
          <w:rFonts w:ascii="Times New Roman" w:hAnsi="Times New Roman" w:cs="Times New Roman"/>
          <w:sz w:val="24"/>
          <w:szCs w:val="24"/>
          <w:lang w:val="fr-FR"/>
        </w:rPr>
        <w:instrText>easures for classification tasks","container-title":"Information Processing &amp; Management","page":"427-437","volume":"45","issue":"4","source":"Crossref","abstract":"This paper presents a systematic analysis of twenty four performance measures used in the complete spectrum of Machine Learning classi</w:instrText>
      </w:r>
      <w:r w:rsidR="00386A22" w:rsidRPr="00A77D13">
        <w:rPr>
          <w:rFonts w:ascii="Times New Roman" w:hAnsi="Times New Roman" w:cs="Times New Roman"/>
          <w:sz w:val="24"/>
          <w:szCs w:val="24"/>
          <w:lang w:val="en-US"/>
        </w:rPr>
        <w:instrText>ﬁ</w:instrText>
      </w:r>
      <w:r w:rsidR="00386A22" w:rsidRPr="00A77D13">
        <w:rPr>
          <w:rFonts w:ascii="Times New Roman" w:hAnsi="Times New Roman" w:cs="Times New Roman"/>
          <w:sz w:val="24"/>
          <w:szCs w:val="24"/>
          <w:lang w:val="fr-FR"/>
        </w:rPr>
        <w:instrText>cation tasks, i.e., binary, multi-class, multi-labelled, and hierarchical. For each classi</w:instrText>
      </w:r>
      <w:r w:rsidR="00386A22" w:rsidRPr="00A77D13">
        <w:rPr>
          <w:rFonts w:ascii="Times New Roman" w:hAnsi="Times New Roman" w:cs="Times New Roman"/>
          <w:sz w:val="24"/>
          <w:szCs w:val="24"/>
          <w:lang w:val="en-US"/>
        </w:rPr>
        <w:instrText>ﬁ</w:instrText>
      </w:r>
      <w:r w:rsidR="00386A22" w:rsidRPr="00A77D13">
        <w:rPr>
          <w:rFonts w:ascii="Times New Roman" w:hAnsi="Times New Roman" w:cs="Times New Roman"/>
          <w:sz w:val="24"/>
          <w:szCs w:val="24"/>
          <w:lang w:val="fr-FR"/>
        </w:rPr>
        <w:instrText>cation task, the study relates a set of changes in a confusion matrix to speci</w:instrText>
      </w:r>
      <w:r w:rsidR="00386A22" w:rsidRPr="00A77D13">
        <w:rPr>
          <w:rFonts w:ascii="Times New Roman" w:hAnsi="Times New Roman" w:cs="Times New Roman"/>
          <w:sz w:val="24"/>
          <w:szCs w:val="24"/>
          <w:lang w:val="en-US"/>
        </w:rPr>
        <w:instrText>ﬁ</w:instrText>
      </w:r>
      <w:r w:rsidR="00386A22" w:rsidRPr="00A77D13">
        <w:rPr>
          <w:rFonts w:ascii="Times New Roman" w:hAnsi="Times New Roman" w:cs="Times New Roman"/>
          <w:sz w:val="24"/>
          <w:szCs w:val="24"/>
          <w:lang w:val="fr-FR"/>
        </w:rPr>
        <w:instrText>c characteristics of data. Then the analysis concentrates on the type of changes to a confusion matrix that do not change a measure, therefore, preserve a classi</w:instrText>
      </w:r>
      <w:r w:rsidR="00386A22" w:rsidRPr="00A77D13">
        <w:rPr>
          <w:rFonts w:ascii="Times New Roman" w:hAnsi="Times New Roman" w:cs="Times New Roman"/>
          <w:sz w:val="24"/>
          <w:szCs w:val="24"/>
          <w:lang w:val="en-US"/>
        </w:rPr>
        <w:instrText>ﬁ</w:instrText>
      </w:r>
      <w:r w:rsidR="00386A22" w:rsidRPr="00A77D13">
        <w:rPr>
          <w:rFonts w:ascii="Times New Roman" w:hAnsi="Times New Roman" w:cs="Times New Roman"/>
          <w:sz w:val="24"/>
          <w:szCs w:val="24"/>
          <w:lang w:val="fr-FR"/>
        </w:rPr>
        <w:instrText>er’s evaluation (measure invariance). The result is the measure invariance taxonomy with respect to all relevant label distribution changes in a classi</w:instrText>
      </w:r>
      <w:r w:rsidR="00386A22" w:rsidRPr="00A77D13">
        <w:rPr>
          <w:rFonts w:ascii="Times New Roman" w:hAnsi="Times New Roman" w:cs="Times New Roman"/>
          <w:sz w:val="24"/>
          <w:szCs w:val="24"/>
          <w:lang w:val="en-US"/>
        </w:rPr>
        <w:instrText>ﬁ</w:instrText>
      </w:r>
      <w:r w:rsidR="00386A22" w:rsidRPr="00A77D13">
        <w:rPr>
          <w:rFonts w:ascii="Times New Roman" w:hAnsi="Times New Roman" w:cs="Times New Roman"/>
          <w:sz w:val="24"/>
          <w:szCs w:val="24"/>
          <w:lang w:val="fr-FR"/>
        </w:rPr>
        <w:instrText>cation problem. This formal analysis is supported by examples of applications where invariance properties of measures lead to a more reliable evaluation of classi</w:instrText>
      </w:r>
      <w:r w:rsidR="00386A22" w:rsidRPr="00A77D13">
        <w:rPr>
          <w:rFonts w:ascii="Times New Roman" w:hAnsi="Times New Roman" w:cs="Times New Roman"/>
          <w:sz w:val="24"/>
          <w:szCs w:val="24"/>
          <w:lang w:val="en-US"/>
        </w:rPr>
        <w:instrText>ﬁ</w:instrText>
      </w:r>
      <w:r w:rsidR="00386A22" w:rsidRPr="00A77D13">
        <w:rPr>
          <w:rFonts w:ascii="Times New Roman" w:hAnsi="Times New Roman" w:cs="Times New Roman"/>
          <w:sz w:val="24"/>
          <w:szCs w:val="24"/>
          <w:lang w:val="fr-FR"/>
        </w:rPr>
        <w:instrText>ers. Text classi</w:instrText>
      </w:r>
      <w:r w:rsidR="00386A22" w:rsidRPr="00A77D13">
        <w:rPr>
          <w:rFonts w:ascii="Times New Roman" w:hAnsi="Times New Roman" w:cs="Times New Roman"/>
          <w:sz w:val="24"/>
          <w:szCs w:val="24"/>
          <w:lang w:val="en-US"/>
        </w:rPr>
        <w:instrText>ﬁ</w:instrText>
      </w:r>
      <w:r w:rsidR="00386A22" w:rsidRPr="00A77D13">
        <w:rPr>
          <w:rFonts w:ascii="Times New Roman" w:hAnsi="Times New Roman" w:cs="Times New Roman"/>
          <w:sz w:val="24"/>
          <w:szCs w:val="24"/>
          <w:lang w:val="fr-FR"/>
        </w:rPr>
        <w:instrText xml:space="preserve">cation supplements the discussion with several case studies.","DOI":"10.1016/j.ipm.2009.03.002","ISSN":"03064573","language":"en","author":[{"family":"Sokolova","given":"Marina"},{"family":"Lapalme","given":"Guy"}],"issued":{"date-parts":[["2009",7]]}}}],"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86A22" w:rsidRPr="00A77D13">
        <w:rPr>
          <w:rFonts w:ascii="Times New Roman" w:hAnsi="Times New Roman" w:cs="Times New Roman"/>
          <w:sz w:val="24"/>
          <w:lang w:val="fr-FR"/>
        </w:rPr>
        <w:t>(Sokolova et al., 2006; Sokolova &amp; Lapalme, 2009)</w:t>
      </w:r>
      <w:r w:rsidR="00FE0FF5" w:rsidRPr="00A77D13">
        <w:rPr>
          <w:rFonts w:ascii="Times New Roman" w:hAnsi="Times New Roman" w:cs="Times New Roman"/>
          <w:sz w:val="24"/>
          <w:szCs w:val="24"/>
          <w:lang w:val="en-US"/>
        </w:rPr>
        <w:fldChar w:fldCharType="end"/>
      </w:r>
      <w:r w:rsidR="007E515C" w:rsidRPr="00A77D13">
        <w:rPr>
          <w:rFonts w:ascii="Times New Roman" w:hAnsi="Times New Roman" w:cs="Times New Roman"/>
          <w:sz w:val="24"/>
          <w:szCs w:val="24"/>
          <w:lang w:val="fr-FR"/>
        </w:rPr>
        <w:t>.</w:t>
      </w:r>
    </w:p>
    <w:p w14:paraId="7A3A840E" w14:textId="77777777" w:rsidR="00245598" w:rsidRPr="009E16F4" w:rsidRDefault="00245598" w:rsidP="0090014C">
      <w:pPr>
        <w:autoSpaceDE w:val="0"/>
        <w:autoSpaceDN w:val="0"/>
        <w:adjustRightInd w:val="0"/>
        <w:spacing w:line="360" w:lineRule="auto"/>
        <w:jc w:val="center"/>
        <w:rPr>
          <w:rFonts w:ascii="Times New Roman" w:hAnsi="Times New Roman" w:cs="Times New Roman"/>
          <w:color w:val="000000"/>
          <w:sz w:val="24"/>
          <w:szCs w:val="24"/>
          <w:lang w:val="fr-FR"/>
        </w:rPr>
      </w:pPr>
      <w:r w:rsidRPr="009E16F4">
        <w:rPr>
          <w:rFonts w:ascii="Times New Roman" w:hAnsi="Times New Roman" w:cs="Times New Roman"/>
          <w:color w:val="000000"/>
          <w:sz w:val="24"/>
          <w:szCs w:val="24"/>
          <w:lang w:val="fr-FR"/>
        </w:rPr>
        <w:t>F</w:t>
      </w:r>
      <w:r w:rsidRPr="009E16F4">
        <w:rPr>
          <w:rFonts w:ascii="Times New Roman" w:hAnsi="Times New Roman" w:cs="Times New Roman"/>
          <w:color w:val="000000"/>
          <w:sz w:val="24"/>
          <w:szCs w:val="24"/>
          <w:vertAlign w:val="subscript"/>
          <w:lang w:val="fr-FR"/>
        </w:rPr>
        <w:t>1</w:t>
      </w:r>
      <w:r w:rsidRPr="009E16F4">
        <w:rPr>
          <w:rFonts w:ascii="Times New Roman" w:hAnsi="Times New Roman" w:cs="Times New Roman"/>
          <w:color w:val="000000"/>
          <w:sz w:val="24"/>
          <w:szCs w:val="24"/>
          <w:lang w:val="fr-FR"/>
        </w:rPr>
        <w:t>-Score =</w:t>
      </w:r>
      <m:oMath>
        <m:f>
          <m:fPr>
            <m:ctrlPr>
              <w:rPr>
                <w:rFonts w:ascii="Cambria Math" w:hAnsi="Cambria Math" w:cs="Times New Roman"/>
                <w:i/>
                <w:color w:val="000000"/>
                <w:sz w:val="24"/>
                <w:szCs w:val="24"/>
                <w:lang w:val="en-US"/>
              </w:rPr>
            </m:ctrlPr>
          </m:fPr>
          <m:num>
            <m:r>
              <w:rPr>
                <w:rFonts w:ascii="Cambria Math" w:hAnsi="Cambria Math" w:cs="Times New Roman"/>
                <w:color w:val="000000"/>
                <w:sz w:val="24"/>
                <w:szCs w:val="24"/>
                <w:lang w:val="fr-FR"/>
              </w:rPr>
              <m:t>2*</m:t>
            </m:r>
            <m:r>
              <w:rPr>
                <w:rFonts w:ascii="Cambria Math" w:hAnsi="Cambria Math" w:cs="Times New Roman"/>
                <w:color w:val="000000"/>
                <w:sz w:val="24"/>
                <w:szCs w:val="24"/>
                <w:lang w:val="en-US"/>
              </w:rPr>
              <m:t>Recall</m:t>
            </m:r>
            <m:r>
              <w:rPr>
                <w:rFonts w:ascii="Cambria Math" w:hAnsi="Cambria Math" w:cs="Times New Roman"/>
                <w:color w:val="000000"/>
                <w:sz w:val="24"/>
                <w:szCs w:val="24"/>
                <w:lang w:val="fr-FR"/>
              </w:rPr>
              <m:t>*</m:t>
            </m:r>
            <m:r>
              <w:rPr>
                <w:rFonts w:ascii="Cambria Math" w:hAnsi="Cambria Math" w:cs="Times New Roman"/>
                <w:color w:val="000000"/>
                <w:sz w:val="24"/>
                <w:szCs w:val="24"/>
                <w:lang w:val="en-US"/>
              </w:rPr>
              <m:t>Precision</m:t>
            </m:r>
          </m:num>
          <m:den>
            <m:r>
              <w:rPr>
                <w:rFonts w:ascii="Cambria Math" w:hAnsi="Cambria Math" w:cs="Times New Roman"/>
                <w:color w:val="000000"/>
                <w:sz w:val="24"/>
                <w:szCs w:val="24"/>
                <w:lang w:val="en-US"/>
              </w:rPr>
              <m:t>Recall</m:t>
            </m:r>
            <m:r>
              <w:rPr>
                <w:rFonts w:ascii="Cambria Math" w:hAnsi="Cambria Math" w:cs="Times New Roman"/>
                <w:color w:val="000000"/>
                <w:sz w:val="24"/>
                <w:szCs w:val="24"/>
                <w:lang w:val="fr-FR"/>
              </w:rPr>
              <m:t>+</m:t>
            </m:r>
            <m:r>
              <w:rPr>
                <w:rFonts w:ascii="Cambria Math" w:hAnsi="Cambria Math" w:cs="Times New Roman"/>
                <w:color w:val="000000"/>
                <w:sz w:val="24"/>
                <w:szCs w:val="24"/>
                <w:lang w:val="en-US"/>
              </w:rPr>
              <m:t>Precision</m:t>
            </m:r>
          </m:den>
        </m:f>
      </m:oMath>
    </w:p>
    <w:p w14:paraId="31E8FAEF" w14:textId="70FC1CC9" w:rsidR="00245598" w:rsidRPr="00A77D13" w:rsidRDefault="00245598" w:rsidP="00245598">
      <w:pPr>
        <w:autoSpaceDE w:val="0"/>
        <w:autoSpaceDN w:val="0"/>
        <w:adjustRightInd w:val="0"/>
        <w:spacing w:line="360" w:lineRule="auto"/>
        <w:jc w:val="both"/>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Moreover, to assess the performance of all classification methods, we used the area under the receiver operating characteristics curve (</w:t>
      </w:r>
      <w:r w:rsidR="009C2299" w:rsidRPr="00A77D13">
        <w:rPr>
          <w:rFonts w:ascii="Times New Roman" w:hAnsi="Times New Roman" w:cs="Times New Roman"/>
          <w:color w:val="000000"/>
          <w:sz w:val="24"/>
          <w:szCs w:val="24"/>
          <w:lang w:val="en-US"/>
        </w:rPr>
        <w:t>ROC</w:t>
      </w:r>
      <w:r w:rsidRPr="00A77D13">
        <w:rPr>
          <w:rFonts w:ascii="Times New Roman" w:hAnsi="Times New Roman" w:cs="Times New Roman"/>
          <w:color w:val="000000"/>
          <w:sz w:val="24"/>
          <w:szCs w:val="24"/>
          <w:lang w:val="en-US"/>
        </w:rPr>
        <w:t>AUC). It is frequently applied in customer churn prediction studies</w:t>
      </w:r>
      <w:r w:rsidRPr="00A77D13">
        <w:rPr>
          <w:rFonts w:ascii="Times New Roman" w:hAnsi="Times New Roman" w:cs="Times New Roman"/>
          <w:sz w:val="24"/>
          <w:szCs w:val="24"/>
          <w:lang w:val="en-US"/>
        </w:rPr>
        <w:t xml:space="preserve"> </w:t>
      </w:r>
      <w:r w:rsidR="003965F0" w:rsidRPr="00A77D13">
        <w:rPr>
          <w:rFonts w:ascii="Times New Roman" w:hAnsi="Times New Roman" w:cs="Times New Roman"/>
          <w:sz w:val="24"/>
          <w:szCs w:val="24"/>
          <w:lang w:val="en-US"/>
        </w:rPr>
        <w:fldChar w:fldCharType="begin"/>
      </w:r>
      <w:r w:rsidR="003965F0" w:rsidRPr="00A77D13">
        <w:rPr>
          <w:rFonts w:ascii="Times New Roman" w:hAnsi="Times New Roman" w:cs="Times New Roman"/>
          <w:sz w:val="24"/>
          <w:szCs w:val="24"/>
          <w:lang w:val="en-US"/>
        </w:rPr>
        <w:instrText xml:space="preserve"> ADDIN ZOTERO_ITEM CSL_CITATION {"citationID":"j4hDpcvI","properties":{"formattedCitation":"(Bose &amp; Chen, 2009; Burez &amp; Van den Poel, 2009; Hanley &amp; McNeil, 1982; Lemmens &amp; Croux, 2006; Verbeke, Dejaeger, Martens, Hur, &amp; Baesens, 2012)","plainCitation":"(Bose &amp; Chen, 2009; Burez &amp; Van den Poel, 2009; Hanley &amp; McNeil, 1982; Lemmens &amp; Croux, 2006; Verbeke, Dejaeger, Martens, Hur, &amp; Baesens, 2012)","noteIndex":0},"citationItems":[{"id":2994,"uris":["http://zotero.org/users/3058091/items/BBBIYEFG"],"uri":["http://zotero.org/users/3058091/items/BBBIYEFG"],"itemData":{"id":2994,"type":"article-journal","title":"Quantitative models for direct marketing: A review from systems perspective","container-title":"European Journal of Operational Research","page":"1-16","volume":"195","issue":"1","source":"Crossref","abstract":"In this paper, quantitative models for direct marketing models are reviewed from a systems perspective. A systems view consists of input, processing, and output and the six key activities of direct marketing that take place within these constituent parts. A discussion about inputs for direct marketing models is provided by describing the various types of data used, by determining the signiﬁcance of the data, and by addressing the issue of selection of appropriate data. Two types of models, statistical and machine learning based, are popularly used for conducting direct marketing activities. The advantages and disadvantages of these two approaches are discussed along with enhancements to these models. The evaluation of output for direct marketing models is done on the basis of accuracy and proﬁtability. Some challenges in conducting research in the area of quantitative direct marketing models are listed and some signiﬁcant research questions are proposed.","DOI":"10.1016/j.ejor.2008.04.006","ISSN":"03772217","title-short":"Quantitative models for direct marketing","language":"en","author":[{"family":"Bose","given":"Indranil"},{"family":"Chen","given":"Xi"}],"issued":{"date-parts":[["2009",5]]}}},{"id":1094,"uris":["http://zotero.org/users/3058091/items/VTGEC9WI"],"uri":["http://zotero.org/users/3058091/items/VTGEC9WI"],"itemData":{"id":1094,"type":"article-journal","title":"Handling class imbalance in customer churn prediction","container-title":"Expert Systems with Applications","page":"4626-4636","volume":"36","issue":"3","source":"CrossRef","DOI":"10.1016/j.eswa.2008.05.027","ISSN":"09574174","language":"en","author":[{"family":"Burez","given":"J."},{"family":"Van den Poel","given":"D."}],"issued":{"date-parts":[["2009",4]]}}},{"id":2996,"uris":["http://zotero.org/users/3058091/items/3UCVC6LV"],"uri":["http://zotero.org/users/3058091/items/3UCVC6LV"],"itemData":{"id":2996,"type":"article-journal","title":"The meaning and use of the area under a receiver operating characteristic (ROC) curve.","container-title":"Radiology","page":"29-36","volume":"143","issue":"1","source":"Crossref","DOI":"10.1148/radiology.143.1.7063747","ISSN":"0033-8419, 1527-1315","language":"en","author":[{"family":"Hanley","given":"J A"},{"family":"McNeil","given":"B J"}],"issued":{"date-parts":[["1982",4]]}}},{"id":255,"uris":["http://zotero.org/users/3058091/items/IZUHWMI5"],"uri":["http://zotero.org/users/3058091/items/IZUHWMI5"],"itemData":{"id":255,"type":"article-journal","title":"Bagging and boosting classification trees to predict churn","container-title":"Journal of Marketing Research","page":"276–286","volume":"43","issue":"2","source":"Google Scholar","author":[{"family":"Lemmens","given":"Aurélie"},{"family":"Croux","given":"Christophe"}],"issued":{"date-parts":[["2006"]]}}},{"id":856,"uris":["http://zotero.org/users/3058091/items/EZB3Z4U9"],"uri":["http://zotero.org/users/3058091/items/EZB3Z4U9"],"itemData":{"id":856,"type":"article-journal","title":"New insights into churn prediction in the telecommunication sector: A profit driven data mining approach","container-title":"European Journal of Operational Research","page":"211-229","volume":"218","issue":"1","source":"CrossRef","DOI":"10.1016/j.ejor.2011.09.031","ISSN":"03772217","title-short":"New insights into churn prediction in the telecommunication sector","language":"en","author":[{"family":"Verbeke","given":"Wouter"},{"family":"Dejaeger","given":"Karel"},{"family":"Martens","given":"David"},{"family":"Hur","given":"Joon"},{"family":"Baesens","given":"Bart"}],"issued":{"date-parts":[["2012",4]]}}}],"schema":"https://github.com/citation-style-language/schema/raw/master/csl-citation.json"} </w:instrText>
      </w:r>
      <w:r w:rsidR="003965F0" w:rsidRPr="00A77D13">
        <w:rPr>
          <w:rFonts w:ascii="Times New Roman" w:hAnsi="Times New Roman" w:cs="Times New Roman"/>
          <w:sz w:val="24"/>
          <w:szCs w:val="24"/>
          <w:lang w:val="en-US"/>
        </w:rPr>
        <w:fldChar w:fldCharType="separate"/>
      </w:r>
      <w:r w:rsidR="003965F0" w:rsidRPr="00A77D13">
        <w:rPr>
          <w:rFonts w:ascii="Times New Roman" w:hAnsi="Times New Roman" w:cs="Times New Roman"/>
          <w:sz w:val="24"/>
          <w:lang w:val="en-US"/>
        </w:rPr>
        <w:t xml:space="preserve">(Bose &amp; Chen, 2009; Burez &amp; Van den Poel, 2009; Hanley &amp; McNeil, 1982; </w:t>
      </w:r>
      <w:r w:rsidR="003965F0" w:rsidRPr="00A77D13">
        <w:rPr>
          <w:rFonts w:ascii="Times New Roman" w:hAnsi="Times New Roman" w:cs="Times New Roman"/>
          <w:sz w:val="24"/>
          <w:lang w:val="en-US"/>
        </w:rPr>
        <w:lastRenderedPageBreak/>
        <w:t>Lemmens &amp; Croux, 2006; Verbeke, Dejaeger, Martens, Hur, &amp; Baesens, 2012)</w:t>
      </w:r>
      <w:r w:rsidR="003965F0" w:rsidRPr="00A77D13">
        <w:rPr>
          <w:rFonts w:ascii="Times New Roman" w:hAnsi="Times New Roman" w:cs="Times New Roman"/>
          <w:sz w:val="24"/>
          <w:szCs w:val="24"/>
          <w:lang w:val="en-US"/>
        </w:rPr>
        <w:fldChar w:fldCharType="end"/>
      </w:r>
      <w:r w:rsidR="003965F0" w:rsidRPr="00A77D13">
        <w:rPr>
          <w:rFonts w:ascii="Times New Roman" w:hAnsi="Times New Roman" w:cs="Times New Roman"/>
          <w:sz w:val="24"/>
          <w:szCs w:val="24"/>
          <w:lang w:val="en-US"/>
        </w:rPr>
        <w:t>,</w:t>
      </w:r>
      <w:r w:rsidRPr="00A77D13">
        <w:rPr>
          <w:rFonts w:ascii="Times New Roman" w:hAnsi="Times New Roman" w:cs="Times New Roman"/>
          <w:color w:val="000000"/>
          <w:sz w:val="24"/>
          <w:szCs w:val="24"/>
          <w:lang w:val="en-US"/>
        </w:rPr>
        <w:t xml:space="preserve"> while it offers a more robust evaluation metric that accounts for the overall performance of a classification technique by considering all possible cut-off points on the receiver operating characteristics curve. Finally, this ranking-based measure of posterior churn probabilities is intuitively clear and offers clear statistical interpretations: The </w:t>
      </w:r>
      <w:r w:rsidR="00A933CB" w:rsidRPr="00A77D13">
        <w:rPr>
          <w:rFonts w:ascii="Times New Roman" w:hAnsi="Times New Roman" w:cs="Times New Roman"/>
          <w:color w:val="000000"/>
          <w:sz w:val="24"/>
          <w:szCs w:val="24"/>
          <w:lang w:val="en-US"/>
        </w:rPr>
        <w:t>ROC</w:t>
      </w:r>
      <w:r w:rsidRPr="00A77D13">
        <w:rPr>
          <w:rFonts w:ascii="Times New Roman" w:hAnsi="Times New Roman" w:cs="Times New Roman"/>
          <w:color w:val="000000"/>
          <w:sz w:val="24"/>
          <w:szCs w:val="24"/>
          <w:lang w:val="en-US"/>
        </w:rPr>
        <w:t xml:space="preserve">AUC is the estimated probability that a randomly chosen churner has a higher posterior churn probability than a randomly selected non-churner. Thus, if a churn model indicated an </w:t>
      </w:r>
      <w:r w:rsidR="00A933CB" w:rsidRPr="00A77D13">
        <w:rPr>
          <w:rFonts w:ascii="Times New Roman" w:hAnsi="Times New Roman" w:cs="Times New Roman"/>
          <w:color w:val="000000"/>
          <w:sz w:val="24"/>
          <w:szCs w:val="24"/>
          <w:lang w:val="en-US"/>
        </w:rPr>
        <w:t>ROC</w:t>
      </w:r>
      <w:r w:rsidRPr="00A77D13">
        <w:rPr>
          <w:rFonts w:ascii="Times New Roman" w:hAnsi="Times New Roman" w:cs="Times New Roman"/>
          <w:color w:val="000000"/>
          <w:sz w:val="24"/>
          <w:szCs w:val="24"/>
          <w:lang w:val="en-US"/>
        </w:rPr>
        <w:t xml:space="preserve">AUC of 0.60, this means that if one randomly picks an actual churner and a non-churner from the dataset, then 60% of the times the churner will have a higher churn probability output by the classifier than the non-churner. A random model has an </w:t>
      </w:r>
      <w:r w:rsidR="00A933CB" w:rsidRPr="00A77D13">
        <w:rPr>
          <w:rFonts w:ascii="Times New Roman" w:hAnsi="Times New Roman" w:cs="Times New Roman"/>
          <w:color w:val="000000"/>
          <w:sz w:val="24"/>
          <w:szCs w:val="24"/>
          <w:lang w:val="en-US"/>
        </w:rPr>
        <w:t>ROC</w:t>
      </w:r>
      <w:r w:rsidRPr="00A77D13">
        <w:rPr>
          <w:rFonts w:ascii="Times New Roman" w:hAnsi="Times New Roman" w:cs="Times New Roman"/>
          <w:color w:val="000000"/>
          <w:sz w:val="24"/>
          <w:szCs w:val="24"/>
          <w:lang w:val="en-US"/>
        </w:rPr>
        <w:t xml:space="preserve">AUC of 0.50 </w:t>
      </w:r>
      <w:r w:rsidR="00FE0FF5" w:rsidRPr="00A77D13">
        <w:rPr>
          <w:rFonts w:ascii="Times New Roman" w:hAnsi="Times New Roman" w:cs="Times New Roman"/>
          <w:color w:val="000000"/>
          <w:sz w:val="24"/>
          <w:szCs w:val="24"/>
          <w:lang w:val="en-US"/>
        </w:rPr>
        <w:fldChar w:fldCharType="begin"/>
      </w:r>
      <w:r w:rsidR="00386A22" w:rsidRPr="00A77D13">
        <w:rPr>
          <w:rFonts w:ascii="Times New Roman" w:hAnsi="Times New Roman" w:cs="Times New Roman"/>
          <w:color w:val="000000"/>
          <w:sz w:val="24"/>
          <w:szCs w:val="24"/>
          <w:lang w:val="en-US"/>
        </w:rPr>
        <w:instrText xml:space="preserve"> ADDIN ZOTERO_ITEM CSL_CITATION {"citationID":"E9lDW3KO","properties":{"formattedCitation":"(Coussement, Lessmann, &amp; Verstraeten, 2017; De Caigny, Coussement, &amp; De Bock, 2018; Fawcett, 2006)","plainCitation":"(Coussement, Lessmann, &amp; Verstraeten, 2017; De Caigny, Coussement, &amp; De Bock, 2018; Fawcett, 2006)","noteIndex":0},"citationItems":[{"id":2896,"uris":["http://zotero.org/users/3058091/items/NR4C8K9U"],"uri":["http://zotero.org/users/3058091/items/NR4C8K9U"],"itemData":{"id":2896,"type":"article-journal","title":"A comparative analysis of data preparation algorithms for customer churn prediction: A case study in the telecommunication industry","container-title":"Decision Support Systems","page":"27-36","volume":"95","source":"Crossref","abstract":"Data preparation is a process that aims to convert independent (categorical and continuous) variables into a form appropriate for further analysis. We examine data-preparation alternatives to enhance the prediction performance for the commonly-used logit model. This study, conducted in a churn prediction modeling context, benchmarks an optimized logit model against eight state-of-the-art data mining techniques that use standard input data, including real-world cross-sectional data from a large European telecommunication provider. The results lead to following conclusions. (i) Analysts better acknowledge that the data-preparation technique they choose actually affects churn prediction performance; we ﬁnd improvements of up to 14.5% in the area under the receiving operating characteristics curve and 34% in the top decile lift. (ii) The enhanced logistic regression also is competitive with more advanced single and ensemble data mining algorithms. This article concludes with some managerial implications and suggestions for further research, including evidence of the generalizability of the results for other business settings.","DOI":"10.1016/j.dss.2016.11.007","ISSN":"01679236","title-short":"A comparative analysis of data preparation algorithms for customer churn prediction","language":"en","author":[{"family":"Coussement","given":"Kristof"},{"family":"Lessmann","given":"Stefan"},{"family":"Verstraeten","given":"Geert"}],"issued":{"date-parts":[["2017",3]]}}},{"id":2901,"uris":["http://zotero.org/users/3058091/items/SL3B7ZZD"],"uri":["http://zotero.org/users/3058091/items/SL3B7ZZD"],"itemData":{"id":2901,"type":"article-journal","title":"A new hybrid classification algorithm for customer churn prediction based on logistic regression and decision trees","container-title":"European Journal of Operational Research","page":"760-772","volume":"269","issue":"2","source":"Crossref","abstract":"Decision trees and logistic regression are two very popular algorithms in customer churn prediction with strong predictive performance and good comprehensibility. Despite these strengths, decision trees tend to have problems to handle linear relations between variables and logistic regression has diﬃculties with interaction effects between variables. Therefore a new hybrid algorithm, the logit leaf model (LLM), is proposed to better classify data. The idea behind the LLM is that different models constructed on segments of the data rather than on the entire dataset lead to better predictive performance while maintaining the comprehensibility from the models constructed in the leaves. The LLM consists of two stages: a segmentation phase and a prediction phase. In the ﬁrst stage customer segments are identiﬁed using decision rules and in the second stage a model is created for every leaf of this tree. This new hybrid approach is benchmarked against decision trees, logistic regression, random forests and logistic model trees with regards to the predictive performance and comprehensibility. The area under the receiver operating characteristics curve (AUC) and top decile lift (TDL) are used to measure the predictive performance for which LLM scores signiﬁcantly better than its building blocks logistic regression and decision trees and performs at least as well as more advanced ensemble methods random forests and logistic model trees. Comprehensibility is addressed by a case study for which we observe some key beneﬁts using the LLM compared to using decision trees or logistic regression.","DOI":"10.1016/j.ejor.2018.02.009","ISSN":"03772217","language":"en","author":[{"family":"De Caigny","given":"Arno"},{"family":"Coussement","given":"Kristof"},{"family":"De Bock","given":"Koen W."}],"issued":{"date-parts":[["2018",9]]}}},{"id":2942,"uris":["http://zotero.org/users/3058091/items/DU23HI9K"],"uri":["http://zotero.org/users/3058091/items/DU23HI9K"],"itemData":{"id":2942,"type":"article-journal","title":"An introduction to ROC analysis","container-title":"Pattern Recognition Letters","page":"861-874","volume":"27","issue":"8","source":"Crossref","abstract":"Receiver operating characteristics (ROC) graphs are useful for organizing classiﬁers and visualizing their performance. ROC graphs are commonly used in medical decision making, and in recent years have been used increasingly in machine learning and data mining research. Although ROC graphs are apparently simple, there are some common misconceptions and pitfalls when using them in practice. The purpose of this article is to serve as an introduction to ROC graphs and as a guide for using them in research.","DOI":"10.1016/j.patrec.2005.10.010","ISSN":"01678655","language":"en","author":[{"family":"Fawcett","given":"Tom"}],"issued":{"date-parts":[["2006",6]]}}}],"schema":"https://github.com/citation-style-language/schema/raw/master/csl-citation.json"} </w:instrText>
      </w:r>
      <w:r w:rsidR="00FE0FF5" w:rsidRPr="00A77D13">
        <w:rPr>
          <w:rFonts w:ascii="Times New Roman" w:hAnsi="Times New Roman" w:cs="Times New Roman"/>
          <w:color w:val="000000"/>
          <w:sz w:val="24"/>
          <w:szCs w:val="24"/>
          <w:lang w:val="en-US"/>
        </w:rPr>
        <w:fldChar w:fldCharType="separate"/>
      </w:r>
      <w:r w:rsidR="00386A22" w:rsidRPr="00A77D13">
        <w:rPr>
          <w:rFonts w:ascii="Times New Roman" w:hAnsi="Times New Roman" w:cs="Times New Roman"/>
          <w:sz w:val="24"/>
          <w:lang w:val="en-US"/>
        </w:rPr>
        <w:t>(Coussement, Lessmann, &amp; Verstraeten, 2017; De Caigny, Coussement, &amp; De Bock, 2018; Fawcett, 2006)</w:t>
      </w:r>
      <w:r w:rsidR="00FE0FF5" w:rsidRPr="00A77D13">
        <w:rPr>
          <w:rFonts w:ascii="Times New Roman" w:hAnsi="Times New Roman" w:cs="Times New Roman"/>
          <w:color w:val="000000"/>
          <w:sz w:val="24"/>
          <w:szCs w:val="24"/>
          <w:lang w:val="en-US"/>
        </w:rPr>
        <w:fldChar w:fldCharType="end"/>
      </w:r>
      <w:r w:rsidRPr="00A77D13">
        <w:rPr>
          <w:rFonts w:ascii="Times New Roman" w:hAnsi="Times New Roman" w:cs="Times New Roman"/>
          <w:color w:val="000000"/>
          <w:sz w:val="24"/>
          <w:szCs w:val="24"/>
          <w:lang w:val="en-US"/>
        </w:rPr>
        <w:t>.</w:t>
      </w:r>
    </w:p>
    <w:bookmarkEnd w:id="43"/>
    <w:p w14:paraId="51EF6163" w14:textId="2E53A52F" w:rsidR="007231D2" w:rsidRPr="00A77D13" w:rsidRDefault="00B42795" w:rsidP="007231D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sum up, for examining customer churn, </w:t>
      </w:r>
      <w:r w:rsidR="007231D2" w:rsidRPr="00A77D13">
        <w:rPr>
          <w:rFonts w:ascii="Times New Roman" w:hAnsi="Times New Roman" w:cs="Times New Roman"/>
          <w:sz w:val="24"/>
          <w:szCs w:val="24"/>
          <w:lang w:val="en-US"/>
        </w:rPr>
        <w:t xml:space="preserve">as a first step, we create a universal predictor for assessing the possibility to churn of our target population. By comparing different models, we end it up with the best universal predictor. We conduct hypothesis testing in order to identify whether the mean </w:t>
      </w:r>
      <w:r w:rsidR="00635BEF" w:rsidRPr="00A77D13">
        <w:rPr>
          <w:rFonts w:ascii="Times New Roman" w:hAnsi="Times New Roman" w:cs="Times New Roman"/>
          <w:sz w:val="24"/>
          <w:szCs w:val="24"/>
          <w:lang w:val="en-US"/>
        </w:rPr>
        <w:t xml:space="preserve">churn probability </w:t>
      </w:r>
      <w:r w:rsidR="007231D2" w:rsidRPr="00A77D13">
        <w:rPr>
          <w:rFonts w:ascii="Times New Roman" w:hAnsi="Times New Roman" w:cs="Times New Roman"/>
          <w:sz w:val="24"/>
          <w:szCs w:val="24"/>
          <w:lang w:val="en-US"/>
        </w:rPr>
        <w:t xml:space="preserve">between the two estimations (one derived from the universal predictor of the target population and one observed through the actual answers for this particular sample) for an individual of the two groups presents a statistically significant difference. Through this analysis, we try to investigate whether the trust developed in the social media-based brand community influences the possibility of a participant to churn. </w:t>
      </w:r>
    </w:p>
    <w:p w14:paraId="67780681" w14:textId="77777777" w:rsidR="00F3471A" w:rsidRPr="00A77D13" w:rsidRDefault="00F3471A" w:rsidP="007231D2">
      <w:pPr>
        <w:spacing w:line="360" w:lineRule="auto"/>
        <w:jc w:val="both"/>
        <w:rPr>
          <w:rFonts w:ascii="Times New Roman" w:hAnsi="Times New Roman" w:cs="Times New Roman"/>
          <w:sz w:val="24"/>
          <w:szCs w:val="24"/>
          <w:lang w:val="en-US"/>
        </w:rPr>
      </w:pPr>
    </w:p>
    <w:p w14:paraId="03F7063A" w14:textId="3974B43B" w:rsidR="007231D2" w:rsidRPr="00A77D13" w:rsidRDefault="007231D2" w:rsidP="008050AB">
      <w:pPr>
        <w:pStyle w:val="1"/>
        <w:jc w:val="center"/>
        <w:rPr>
          <w:rFonts w:cs="Times New Roman"/>
        </w:rPr>
      </w:pPr>
      <w:bookmarkStart w:id="45" w:name="_Toc25530507"/>
      <w:r w:rsidRPr="00A77D13">
        <w:rPr>
          <w:rFonts w:cs="Times New Roman"/>
        </w:rPr>
        <w:lastRenderedPageBreak/>
        <w:t>Results</w:t>
      </w:r>
      <w:bookmarkEnd w:id="45"/>
    </w:p>
    <w:p w14:paraId="36B687AF" w14:textId="47AF4B29" w:rsidR="00CD584E" w:rsidRPr="00A77D13" w:rsidRDefault="00CD584E" w:rsidP="006247D7">
      <w:pPr>
        <w:spacing w:before="24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this section of the thesis, the results of our questionnaire survey and experimental game are presented and discussed. We start our exposition by a detailed analysis of the answers that we received through our questionnaire survey. We present descriptive statistics of the responses given to each question of the questionnaire. This presentation is a helpful tool to understand the dynamics of our sample and how they match our target population. It can also help us draw some first basic results about the objectives of this research concerning trust and brand loyalty. </w:t>
      </w:r>
    </w:p>
    <w:p w14:paraId="13800949"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second part, we examine the association between the responses regarding the questions aiming to monitor the same characteristic. In our questionnaire, we try to capture the effect of a certain characteristic (trust, loyalty, involvement etc.) through multiple questions. From our results, we can derive the association of these questions and eliminate some of them from the subsequent regression analysis in order to avoid multicollinearity issues.</w:t>
      </w:r>
    </w:p>
    <w:p w14:paraId="31F0FEA7" w14:textId="77777777" w:rsidR="00CD584E" w:rsidRPr="00A77D13" w:rsidRDefault="00CD584E" w:rsidP="00CD584E">
      <w:pPr>
        <w:spacing w:line="360" w:lineRule="auto"/>
        <w:jc w:val="both"/>
        <w:rPr>
          <w:rFonts w:ascii="Times New Roman" w:hAnsi="Times New Roman" w:cs="Times New Roman"/>
          <w:color w:val="000000" w:themeColor="text1"/>
          <w:sz w:val="24"/>
          <w:szCs w:val="24"/>
          <w:lang w:val="en-US"/>
        </w:rPr>
      </w:pPr>
      <w:r w:rsidRPr="00A77D13">
        <w:rPr>
          <w:rFonts w:ascii="Times New Roman" w:hAnsi="Times New Roman" w:cs="Times New Roman"/>
          <w:sz w:val="24"/>
          <w:szCs w:val="24"/>
          <w:lang w:val="en-US"/>
        </w:rPr>
        <w:t xml:space="preserve">In the third part, we present the results of the PLS regression analysis. Through the use of PLS regression, we try to observe the effect of individual </w:t>
      </w:r>
      <w:r w:rsidRPr="00A77D13">
        <w:rPr>
          <w:rFonts w:ascii="Times New Roman" w:hAnsi="Times New Roman" w:cs="Times New Roman"/>
          <w:color w:val="000000" w:themeColor="text1"/>
          <w:sz w:val="24"/>
          <w:szCs w:val="24"/>
          <w:lang w:val="en-US"/>
        </w:rPr>
        <w:t>characteristics of SMB community members on trust for the brand and eventually, to brand loyalty. PLS regression through the construction of new proxies for the characteristics limits any endogeneity in the independent variables. The results show some significant association between the individual characteristics and trust.</w:t>
      </w:r>
    </w:p>
    <w:p w14:paraId="05660AF0"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fourth part, we include the results of the ordinal regression. In this stage, we further verify the link found through the PLS regression between the individual characteristics and trust. We also examine the validity of the other hypothesis concerning trust. The results lead to the verification of the core points of our hypothesis.</w:t>
      </w:r>
    </w:p>
    <w:p w14:paraId="36BE4A7E"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fifth part, we present the results of the ordinal regression concerning the creation of bonds between the members and the brand. We observe that the individual characteristics have an impact on the creation of bonds. These results validate our related hypotheses.</w:t>
      </w:r>
    </w:p>
    <w:p w14:paraId="3D3C8B2E"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the sixth part, we work with the responses collected via our experimental game. We present the results from comparisons between two groups (giving the highest and lowest amount of discount). Our results point to the fact that when an individual has a first trusting experience, he/she tends to </w:t>
      </w:r>
      <w:r w:rsidRPr="00A77D13">
        <w:rPr>
          <w:rFonts w:ascii="Times New Roman" w:hAnsi="Times New Roman" w:cs="Times New Roman"/>
          <w:sz w:val="24"/>
          <w:szCs w:val="24"/>
          <w:lang w:val="en-US"/>
        </w:rPr>
        <w:lastRenderedPageBreak/>
        <w:t>reciprocate more. On the contrary, when an individual after receiving a higher reciprocal gift have to make a second decision for a gift to another individual is affected more from his/her natural level of trust and not from the higher reciprocal gift which he/she received. These findings refute earlier theories which supported that reciprocity always equals the first act (which is reciprocated).</w:t>
      </w:r>
    </w:p>
    <w:p w14:paraId="56B44185" w14:textId="1770F3CF"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seventh part, we depict the first results about churn. In this part, we show how we create a universal predictor about the churning possibility of the target population. These predictors would help us in the last part of our analysis about the relation of the trust developed in the SMB community and the possibility of the member to churn.</w:t>
      </w:r>
    </w:p>
    <w:p w14:paraId="5C42750A" w14:textId="77777777" w:rsidR="00CD584E" w:rsidRPr="00A77D13" w:rsidRDefault="00DD4AB2"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eighth</w:t>
      </w:r>
      <w:r w:rsidR="00CD584E" w:rsidRPr="00A77D13">
        <w:rPr>
          <w:rFonts w:ascii="Times New Roman" w:hAnsi="Times New Roman" w:cs="Times New Roman"/>
          <w:sz w:val="24"/>
          <w:szCs w:val="24"/>
          <w:lang w:val="en-US"/>
        </w:rPr>
        <w:t xml:space="preserve"> part of our analysis, we display the results from comparisons between samples with members of the SMB community and customers who are not members of the above-mentioned community. The results show that the customers - members of the SMB demonstrate a statistically significant lower possibility to churn than the non-member customers. They also spend more on their average basket than non-members. We suggest that these findings are a result of the increased trust which develops in the SMB community and we document in previous parts of our analysis.</w:t>
      </w:r>
    </w:p>
    <w:p w14:paraId="7C90E5C8"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conclude, in the first part of this section, descriptive statistics and discussion about the responses to our questionnaire is presented; in the second part, the association between the given responses to the questionnaire is discussed; in the third part, the results of the PLS regression analysis are presented; in the fourth part, the results of ordinal regressions concerning trust are analyzed; in the fifth part, the results of the ordinal regressions concerning the bond creation between customers and the brand are discussed; in the sixth part, the outcomes of the experimental game are used for statistical comparisons; in the seventh part, universal predictors for our target population are created and in the </w:t>
      </w:r>
      <w:r w:rsidR="00397BDB" w:rsidRPr="00A77D13">
        <w:rPr>
          <w:rFonts w:ascii="Times New Roman" w:hAnsi="Times New Roman" w:cs="Times New Roman"/>
          <w:sz w:val="24"/>
          <w:szCs w:val="24"/>
          <w:lang w:val="en-US"/>
        </w:rPr>
        <w:t>eighth</w:t>
      </w:r>
      <w:r w:rsidRPr="00A77D13">
        <w:rPr>
          <w:rFonts w:ascii="Times New Roman" w:hAnsi="Times New Roman" w:cs="Times New Roman"/>
          <w:sz w:val="24"/>
          <w:szCs w:val="24"/>
          <w:lang w:val="en-US"/>
        </w:rPr>
        <w:t xml:space="preserve"> and final part, the above-mentioned predictors are compared to the actual results of particular samples in an effort to examine the connection between</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the trust developed in the SMB community and the possibility of the member to churn. </w:t>
      </w:r>
    </w:p>
    <w:p w14:paraId="5DCC3219" w14:textId="77777777" w:rsidR="00CD584E" w:rsidRPr="00A77D13" w:rsidRDefault="00CD584E" w:rsidP="00633057">
      <w:pPr>
        <w:pStyle w:val="20"/>
        <w:rPr>
          <w:rFonts w:cs="Times New Roman"/>
        </w:rPr>
      </w:pPr>
      <w:bookmarkStart w:id="46" w:name="_Toc25530508"/>
      <w:r w:rsidRPr="00A77D13">
        <w:rPr>
          <w:rFonts w:cs="Times New Roman"/>
        </w:rPr>
        <w:t>Descriptive statistics for the responses to the questionnaire</w:t>
      </w:r>
      <w:bookmarkEnd w:id="46"/>
    </w:p>
    <w:p w14:paraId="7DAAE070"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first part of the analysis includes an analysis based on descriptive statistic measures of answers obtained through the questionnaire.</w:t>
      </w:r>
    </w:p>
    <w:p w14:paraId="1F713674"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In this section of the empirical analysis, a simple analysis of the data with descriptive statistic measures </w:t>
      </w:r>
      <w:r w:rsidR="00C870A1"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shown which was obtained from the research questionnaire.</w:t>
      </w:r>
    </w:p>
    <w:p w14:paraId="5542CD17" w14:textId="77777777" w:rsidR="00CD584E" w:rsidRPr="00A77D13" w:rsidRDefault="00CD584E" w:rsidP="00633057">
      <w:pPr>
        <w:pStyle w:val="3"/>
        <w:rPr>
          <w:rFonts w:cs="Times New Roman"/>
          <w:lang w:val="en-US"/>
        </w:rPr>
      </w:pPr>
      <w:bookmarkStart w:id="47" w:name="_Toc298935755"/>
      <w:bookmarkStart w:id="48" w:name="_Toc299020047"/>
      <w:bookmarkStart w:id="49" w:name="_Toc299020216"/>
      <w:bookmarkStart w:id="50" w:name="_Toc300277844"/>
      <w:bookmarkStart w:id="51" w:name="_Toc25530509"/>
      <w:r w:rsidRPr="00A77D13">
        <w:rPr>
          <w:rFonts w:cs="Times New Roman"/>
          <w:lang w:val="en-US"/>
        </w:rPr>
        <w:t>Profile of respondents</w:t>
      </w:r>
      <w:bookmarkEnd w:id="47"/>
      <w:bookmarkEnd w:id="48"/>
      <w:bookmarkEnd w:id="49"/>
      <w:bookmarkEnd w:id="50"/>
      <w:bookmarkEnd w:id="51"/>
    </w:p>
    <w:p w14:paraId="7EC2DA19"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This section presents the analysis of the respondents’ demographics. It shows the sex, age, monthly family income, monthly personal income, belief of personal income, number of family members, education level, and occupation of the 641 random consumers surveyed.</w:t>
      </w:r>
    </w:p>
    <w:p w14:paraId="1435DCC2" w14:textId="49BD208E" w:rsidR="00CD584E" w:rsidRPr="00A77D13" w:rsidRDefault="00CD584E" w:rsidP="00CD584E">
      <w:pPr>
        <w:pStyle w:val="af"/>
        <w:tabs>
          <w:tab w:val="left" w:pos="360"/>
          <w:tab w:val="left" w:pos="540"/>
          <w:tab w:val="left" w:pos="720"/>
        </w:tabs>
        <w:spacing w:line="360" w:lineRule="auto"/>
        <w:jc w:val="both"/>
        <w:rPr>
          <w:i w:val="0"/>
          <w:iCs w:val="0"/>
          <w:noProof/>
          <w:sz w:val="24"/>
          <w:lang w:val="en-US"/>
        </w:rPr>
      </w:pPr>
      <w:r w:rsidRPr="00A77D13">
        <w:rPr>
          <w:i w:val="0"/>
          <w:iCs w:val="0"/>
          <w:noProof/>
          <w:sz w:val="24"/>
          <w:lang w:val="en-US"/>
        </w:rPr>
        <w:t xml:space="preserve">Table </w:t>
      </w:r>
      <w:r w:rsidR="00951EC2" w:rsidRPr="00A77D13">
        <w:rPr>
          <w:i w:val="0"/>
          <w:iCs w:val="0"/>
          <w:noProof/>
          <w:sz w:val="24"/>
          <w:lang w:val="en-US"/>
        </w:rPr>
        <w:t>7.1</w:t>
      </w:r>
      <w:r w:rsidRPr="00A77D13">
        <w:rPr>
          <w:i w:val="0"/>
          <w:iCs w:val="0"/>
          <w:noProof/>
          <w:sz w:val="24"/>
          <w:lang w:val="en-US"/>
        </w:rPr>
        <w:t xml:space="preserve"> shows that from 641 people who participated in the survey, out of which 391 were women (61%) while 228 were men (35</w:t>
      </w:r>
      <w:r w:rsidR="001057DD" w:rsidRPr="00A77D13">
        <w:rPr>
          <w:i w:val="0"/>
          <w:iCs w:val="0"/>
          <w:noProof/>
          <w:sz w:val="24"/>
          <w:lang w:val="en-US"/>
        </w:rPr>
        <w:t>.</w:t>
      </w:r>
      <w:r w:rsidRPr="00A77D13">
        <w:rPr>
          <w:i w:val="0"/>
          <w:iCs w:val="0"/>
          <w:noProof/>
          <w:sz w:val="24"/>
          <w:lang w:val="en-US"/>
        </w:rPr>
        <w:t xml:space="preserve">6%). </w:t>
      </w:r>
      <w:r w:rsidR="00494CA7" w:rsidRPr="00A77D13">
        <w:rPr>
          <w:i w:val="0"/>
          <w:iCs w:val="0"/>
          <w:noProof/>
          <w:sz w:val="24"/>
          <w:lang w:val="en-US"/>
        </w:rPr>
        <w:t xml:space="preserve">It should be noted </w:t>
      </w:r>
      <w:r w:rsidRPr="00A77D13">
        <w:rPr>
          <w:i w:val="0"/>
          <w:iCs w:val="0"/>
          <w:noProof/>
          <w:sz w:val="24"/>
          <w:lang w:val="en-US"/>
        </w:rPr>
        <w:t>that based on cultural traits and behavioral patterns in a household, the majority of people who go to the supermarket in Greece are women, a point confirmed by the above mentioned measures verifyng the representativeness of our sample for the total population that we examine in this thesis.</w:t>
      </w:r>
    </w:p>
    <w:p w14:paraId="7162B2B3" w14:textId="77777777" w:rsidR="00BC7437" w:rsidRPr="00A77D13" w:rsidRDefault="00BC7437" w:rsidP="00CD584E">
      <w:pPr>
        <w:pStyle w:val="af"/>
        <w:tabs>
          <w:tab w:val="left" w:pos="360"/>
          <w:tab w:val="left" w:pos="540"/>
          <w:tab w:val="left" w:pos="720"/>
        </w:tabs>
        <w:spacing w:line="360" w:lineRule="auto"/>
        <w:jc w:val="both"/>
        <w:rPr>
          <w:i w:val="0"/>
          <w:iCs w:val="0"/>
          <w:noProof/>
          <w:sz w:val="24"/>
          <w:lang w:val="en-US"/>
        </w:rPr>
      </w:pPr>
    </w:p>
    <w:p w14:paraId="726E6E04" w14:textId="285613BD" w:rsidR="00C66979" w:rsidRPr="00A77D13" w:rsidRDefault="00C66979" w:rsidP="00C66979">
      <w:pPr>
        <w:pStyle w:val="af0"/>
        <w:jc w:val="center"/>
        <w:rPr>
          <w:rFonts w:ascii="Times New Roman" w:hAnsi="Times New Roman" w:cs="Times New Roman"/>
          <w:lang w:val="en-US"/>
        </w:rPr>
      </w:pPr>
      <w:bookmarkStart w:id="52" w:name="_Toc2612093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Frequencies and Percentages of those who participated in the survey</w:t>
      </w:r>
      <w:bookmarkEnd w:id="52"/>
    </w:p>
    <w:tbl>
      <w:tblPr>
        <w:tblStyle w:val="61"/>
        <w:tblW w:w="0" w:type="auto"/>
        <w:jc w:val="center"/>
        <w:shd w:val="clear" w:color="auto" w:fill="FFFFFF" w:themeFill="background1"/>
        <w:tblLook w:val="00A0" w:firstRow="1" w:lastRow="0" w:firstColumn="1" w:lastColumn="0" w:noHBand="0" w:noVBand="0"/>
      </w:tblPr>
      <w:tblGrid>
        <w:gridCol w:w="976"/>
        <w:gridCol w:w="1127"/>
        <w:gridCol w:w="1160"/>
      </w:tblGrid>
      <w:tr w:rsidR="00CD584E" w:rsidRPr="00A77D13" w14:paraId="7A86EAD9" w14:textId="77777777" w:rsidTr="00DB0F20">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976" w:type="dxa"/>
            <w:shd w:val="clear" w:color="auto" w:fill="FFFFFF" w:themeFill="background1"/>
          </w:tcPr>
          <w:p w14:paraId="117F8C5D" w14:textId="77777777" w:rsidR="00CD584E" w:rsidRPr="00A77D13" w:rsidRDefault="00CD584E" w:rsidP="00C17CB2">
            <w:pPr>
              <w:spacing w:line="360" w:lineRule="auto"/>
              <w:jc w:val="center"/>
              <w:rPr>
                <w:rFonts w:ascii="Times New Roman" w:hAnsi="Times New Roman" w:cs="Times New Roman"/>
                <w:sz w:val="20"/>
                <w:szCs w:val="20"/>
                <w:lang w:val="en-US"/>
              </w:rPr>
            </w:pPr>
            <w:r w:rsidRPr="00A77D13">
              <w:rPr>
                <w:rFonts w:ascii="Times New Roman" w:hAnsi="Times New Roman" w:cs="Times New Roman"/>
                <w:sz w:val="20"/>
                <w:szCs w:val="20"/>
                <w:lang w:val="en-US"/>
              </w:rPr>
              <w:t>Gender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5387777" w14:textId="77777777" w:rsidR="00CD584E" w:rsidRPr="00A77D13" w:rsidRDefault="00CD584E" w:rsidP="00C17CB2">
            <w:pPr>
              <w:spacing w:line="360" w:lineRule="auto"/>
              <w:jc w:val="center"/>
              <w:rPr>
                <w:rFonts w:ascii="Times New Roman" w:hAnsi="Times New Roman" w:cs="Times New Roman"/>
                <w:sz w:val="20"/>
                <w:szCs w:val="20"/>
                <w:lang w:val="en-US"/>
              </w:rPr>
            </w:pPr>
            <w:r w:rsidRPr="00A77D13">
              <w:rPr>
                <w:rFonts w:ascii="Times New Roman" w:hAnsi="Times New Roman" w:cs="Times New Roman"/>
                <w:sz w:val="20"/>
                <w:szCs w:val="20"/>
                <w:lang w:val="en-US"/>
              </w:rPr>
              <w:t>Frequency</w:t>
            </w:r>
          </w:p>
        </w:tc>
        <w:tc>
          <w:tcPr>
            <w:tcW w:w="0" w:type="auto"/>
            <w:shd w:val="clear" w:color="auto" w:fill="FFFFFF" w:themeFill="background1"/>
          </w:tcPr>
          <w:p w14:paraId="424C0C76" w14:textId="77777777" w:rsidR="00CD584E" w:rsidRPr="00A77D13" w:rsidRDefault="00CD584E" w:rsidP="00C17CB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Percentage</w:t>
            </w:r>
          </w:p>
        </w:tc>
      </w:tr>
      <w:tr w:rsidR="00CD584E" w:rsidRPr="00A77D13" w14:paraId="771ED5B9" w14:textId="77777777" w:rsidTr="00DB0F20">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976" w:type="dxa"/>
            <w:shd w:val="clear" w:color="auto" w:fill="FFFFFF" w:themeFill="background1"/>
          </w:tcPr>
          <w:p w14:paraId="24EC7AD3" w14:textId="77777777" w:rsidR="00CD584E" w:rsidRPr="00A77D13" w:rsidRDefault="00CD584E" w:rsidP="00C17CB2">
            <w:pPr>
              <w:spacing w:line="360" w:lineRule="auto"/>
              <w:jc w:val="cente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Man</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F30AB06" w14:textId="77777777" w:rsidR="00CD584E" w:rsidRPr="00A77D13" w:rsidRDefault="00CD584E" w:rsidP="00C17CB2">
            <w:pPr>
              <w:spacing w:line="360" w:lineRule="auto"/>
              <w:jc w:val="center"/>
              <w:rPr>
                <w:rFonts w:ascii="Times New Roman" w:hAnsi="Times New Roman" w:cs="Times New Roman"/>
                <w:sz w:val="20"/>
                <w:szCs w:val="20"/>
                <w:lang w:val="en-US"/>
              </w:rPr>
            </w:pPr>
            <w:r w:rsidRPr="00A77D13">
              <w:rPr>
                <w:rFonts w:ascii="Times New Roman" w:hAnsi="Times New Roman" w:cs="Times New Roman"/>
                <w:sz w:val="20"/>
                <w:szCs w:val="20"/>
                <w:lang w:val="en-US"/>
              </w:rPr>
              <w:t>228</w:t>
            </w:r>
          </w:p>
        </w:tc>
        <w:tc>
          <w:tcPr>
            <w:tcW w:w="0" w:type="auto"/>
            <w:shd w:val="clear" w:color="auto" w:fill="FFFFFF" w:themeFill="background1"/>
          </w:tcPr>
          <w:p w14:paraId="291DCBC4" w14:textId="6BACF99B" w:rsidR="00CD584E" w:rsidRPr="00A77D13" w:rsidRDefault="00CD584E" w:rsidP="00C17CB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35</w:t>
            </w:r>
            <w:r w:rsidR="001057DD" w:rsidRPr="00A77D13">
              <w:rPr>
                <w:rFonts w:ascii="Times New Roman" w:hAnsi="Times New Roman" w:cs="Times New Roman"/>
                <w:sz w:val="20"/>
                <w:szCs w:val="20"/>
                <w:lang w:val="en-US"/>
              </w:rPr>
              <w:t>.</w:t>
            </w:r>
            <w:r w:rsidRPr="00A77D13">
              <w:rPr>
                <w:rFonts w:ascii="Times New Roman" w:hAnsi="Times New Roman" w:cs="Times New Roman"/>
                <w:sz w:val="20"/>
                <w:szCs w:val="20"/>
                <w:lang w:val="en-US"/>
              </w:rPr>
              <w:t>6%</w:t>
            </w:r>
          </w:p>
        </w:tc>
      </w:tr>
      <w:tr w:rsidR="00CD584E" w:rsidRPr="00A77D13" w14:paraId="098ACD8D" w14:textId="77777777" w:rsidTr="00DB0F20">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976" w:type="dxa"/>
            <w:shd w:val="clear" w:color="auto" w:fill="FFFFFF" w:themeFill="background1"/>
          </w:tcPr>
          <w:p w14:paraId="74FA0AE5" w14:textId="77777777" w:rsidR="00CD584E" w:rsidRPr="00A77D13" w:rsidRDefault="00CD584E" w:rsidP="00C17CB2">
            <w:pPr>
              <w:spacing w:line="360" w:lineRule="auto"/>
              <w:jc w:val="center"/>
              <w:rPr>
                <w:rFonts w:ascii="Times New Roman" w:hAnsi="Times New Roman" w:cs="Times New Roman"/>
                <w:b w:val="0"/>
                <w:sz w:val="20"/>
                <w:szCs w:val="20"/>
                <w:lang w:val="en-US"/>
              </w:rPr>
            </w:pPr>
            <w:r w:rsidRPr="00A77D13">
              <w:rPr>
                <w:rFonts w:ascii="Times New Roman" w:hAnsi="Times New Roman" w:cs="Times New Roman"/>
                <w:b w:val="0"/>
                <w:sz w:val="20"/>
                <w:szCs w:val="20"/>
                <w:lang w:val="en-US"/>
              </w:rPr>
              <w:t>Woman</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780FA96" w14:textId="77777777" w:rsidR="00CD584E" w:rsidRPr="00A77D13" w:rsidRDefault="00CD584E" w:rsidP="00C17CB2">
            <w:pPr>
              <w:spacing w:line="360" w:lineRule="auto"/>
              <w:jc w:val="center"/>
              <w:rPr>
                <w:rFonts w:ascii="Times New Roman" w:hAnsi="Times New Roman" w:cs="Times New Roman"/>
                <w:sz w:val="20"/>
                <w:szCs w:val="20"/>
                <w:lang w:val="en-US"/>
              </w:rPr>
            </w:pPr>
            <w:r w:rsidRPr="00A77D13">
              <w:rPr>
                <w:rFonts w:ascii="Times New Roman" w:hAnsi="Times New Roman" w:cs="Times New Roman"/>
                <w:sz w:val="20"/>
                <w:szCs w:val="20"/>
                <w:lang w:val="en-US"/>
              </w:rPr>
              <w:t>391</w:t>
            </w:r>
          </w:p>
        </w:tc>
        <w:tc>
          <w:tcPr>
            <w:tcW w:w="0" w:type="auto"/>
            <w:shd w:val="clear" w:color="auto" w:fill="FFFFFF" w:themeFill="background1"/>
          </w:tcPr>
          <w:p w14:paraId="6A1A2F05" w14:textId="77777777" w:rsidR="00CD584E" w:rsidRPr="00A77D13" w:rsidRDefault="00CD584E" w:rsidP="00951EC2">
            <w:pPr>
              <w:keepNext/>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61%</w:t>
            </w:r>
          </w:p>
        </w:tc>
      </w:tr>
    </w:tbl>
    <w:p w14:paraId="2CFC61EE" w14:textId="77777777" w:rsidR="00CD584E" w:rsidRPr="00A77D13" w:rsidRDefault="00CD584E" w:rsidP="00CD584E">
      <w:pPr>
        <w:pStyle w:val="af"/>
        <w:tabs>
          <w:tab w:val="left" w:pos="0"/>
        </w:tabs>
        <w:spacing w:line="360" w:lineRule="auto"/>
        <w:jc w:val="both"/>
        <w:rPr>
          <w:i w:val="0"/>
          <w:iCs w:val="0"/>
          <w:sz w:val="24"/>
          <w:lang w:val="en-US"/>
        </w:rPr>
      </w:pPr>
    </w:p>
    <w:p w14:paraId="6945BAC7" w14:textId="77777777" w:rsidR="00CD584E" w:rsidRPr="00A77D13" w:rsidRDefault="00CD584E" w:rsidP="00951EC2">
      <w:pPr>
        <w:pStyle w:val="af"/>
        <w:tabs>
          <w:tab w:val="left" w:pos="0"/>
        </w:tabs>
        <w:spacing w:line="360" w:lineRule="auto"/>
        <w:jc w:val="both"/>
        <w:rPr>
          <w:i w:val="0"/>
          <w:iCs w:val="0"/>
          <w:sz w:val="24"/>
          <w:lang w:val="en-US"/>
        </w:rPr>
      </w:pPr>
      <w:r w:rsidRPr="00A77D13">
        <w:rPr>
          <w:i w:val="0"/>
          <w:iCs w:val="0"/>
          <w:sz w:val="24"/>
          <w:lang w:val="en-US"/>
        </w:rPr>
        <w:t xml:space="preserve">The majority of the consumers (Table </w:t>
      </w:r>
      <w:r w:rsidR="00951EC2" w:rsidRPr="00A77D13">
        <w:rPr>
          <w:i w:val="0"/>
          <w:iCs w:val="0"/>
          <w:sz w:val="24"/>
          <w:lang w:val="en-US"/>
        </w:rPr>
        <w:t>7.2</w:t>
      </w:r>
      <w:r w:rsidRPr="00A77D13">
        <w:rPr>
          <w:i w:val="0"/>
          <w:iCs w:val="0"/>
          <w:sz w:val="24"/>
          <w:lang w:val="en-US"/>
        </w:rPr>
        <w:t xml:space="preserve">) who participated in the survey were between 31 to 40 years old, while a big percentage of people who answered were between 41 to 50 years old. Interestingly the people who were between 21 to 30 years were well represented in the survey. Moreover, elderly people (51 and over) have a percentage of around 14% while young adults (less than 20) were not well represented (1.5%). The findings indicate that the more economically active individuals (grown adults) in a household also do the necessary shopping for covering the needs in FMCGs.  </w:t>
      </w:r>
    </w:p>
    <w:p w14:paraId="331B63E6" w14:textId="1213D57B" w:rsidR="00C66979" w:rsidRPr="00A77D13" w:rsidRDefault="00C66979" w:rsidP="00C66979">
      <w:pPr>
        <w:pStyle w:val="af0"/>
        <w:keepNext/>
        <w:jc w:val="center"/>
        <w:rPr>
          <w:rFonts w:ascii="Times New Roman" w:hAnsi="Times New Roman" w:cs="Times New Roman"/>
        </w:rPr>
      </w:pPr>
      <w:bookmarkStart w:id="53" w:name="_Toc26120935"/>
      <w:r w:rsidRPr="00A77D13">
        <w:rPr>
          <w:rFonts w:ascii="Times New Roman" w:hAnsi="Times New Roman" w:cs="Times New Roman"/>
        </w:rPr>
        <w:t xml:space="preserve">Table </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STYLEREF 1 \s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7</w:t>
      </w:r>
      <w:r w:rsidR="004219EC" w:rsidRPr="00A77D13">
        <w:rPr>
          <w:rFonts w:ascii="Times New Roman" w:hAnsi="Times New Roman" w:cs="Times New Roman"/>
        </w:rPr>
        <w:fldChar w:fldCharType="end"/>
      </w:r>
      <w:r w:rsidR="004219EC" w:rsidRPr="00A77D13">
        <w:rPr>
          <w:rFonts w:ascii="Times New Roman" w:hAnsi="Times New Roman" w:cs="Times New Roman"/>
        </w:rPr>
        <w:t>.</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SEQ Table \* ARABIC \s 1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2</w:t>
      </w:r>
      <w:r w:rsidR="004219EC" w:rsidRPr="00A77D13">
        <w:rPr>
          <w:rFonts w:ascii="Times New Roman" w:hAnsi="Times New Roman" w:cs="Times New Roman"/>
        </w:rPr>
        <w:fldChar w:fldCharType="end"/>
      </w:r>
      <w:r w:rsidRPr="00A77D13">
        <w:rPr>
          <w:rFonts w:ascii="Times New Roman" w:hAnsi="Times New Roman" w:cs="Times New Roman"/>
          <w:lang w:val="en-US"/>
        </w:rPr>
        <w:t xml:space="preserve"> Age of respondents</w:t>
      </w:r>
      <w:bookmarkEnd w:id="53"/>
    </w:p>
    <w:tbl>
      <w:tblPr>
        <w:tblStyle w:val="61"/>
        <w:tblW w:w="0" w:type="auto"/>
        <w:jc w:val="center"/>
        <w:tblLook w:val="00A0" w:firstRow="1" w:lastRow="0" w:firstColumn="1" w:lastColumn="0" w:noHBand="0" w:noVBand="0"/>
      </w:tblPr>
      <w:tblGrid>
        <w:gridCol w:w="1875"/>
        <w:gridCol w:w="1417"/>
      </w:tblGrid>
      <w:tr w:rsidR="00CD584E" w:rsidRPr="00A77D13" w14:paraId="6A83E875"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1875" w:type="dxa"/>
            <w:shd w:val="clear" w:color="auto" w:fill="FFFFFF" w:themeFill="background1"/>
          </w:tcPr>
          <w:p w14:paraId="3CD42ED8" w14:textId="77777777" w:rsidR="00CD584E" w:rsidRPr="00A77D13" w:rsidRDefault="00CD584E" w:rsidP="00E010AD">
            <w:pPr>
              <w:pStyle w:val="af"/>
              <w:tabs>
                <w:tab w:val="left" w:pos="0"/>
              </w:tabs>
              <w:spacing w:line="360" w:lineRule="auto"/>
              <w:rPr>
                <w:i w:val="0"/>
                <w:iCs w:val="0"/>
                <w:sz w:val="20"/>
                <w:szCs w:val="20"/>
                <w:lang w:val="en-US"/>
              </w:rPr>
            </w:pPr>
            <w:r w:rsidRPr="00A77D13">
              <w:rPr>
                <w:i w:val="0"/>
                <w:iCs w:val="0"/>
                <w:sz w:val="20"/>
                <w:szCs w:val="20"/>
                <w:lang w:val="en-US"/>
              </w:rPr>
              <w:t>Age</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3315E877" w14:textId="77777777" w:rsidR="00CD584E" w:rsidRPr="00A77D13" w:rsidRDefault="00CD584E" w:rsidP="00E010AD">
            <w:pPr>
              <w:pStyle w:val="af"/>
              <w:tabs>
                <w:tab w:val="left" w:pos="0"/>
              </w:tabs>
              <w:spacing w:line="360" w:lineRule="auto"/>
              <w:rPr>
                <w:i w:val="0"/>
                <w:iCs w:val="0"/>
                <w:sz w:val="20"/>
                <w:szCs w:val="20"/>
                <w:lang w:val="en-US"/>
              </w:rPr>
            </w:pPr>
            <w:r w:rsidRPr="00A77D13">
              <w:rPr>
                <w:i w:val="0"/>
                <w:iCs w:val="0"/>
                <w:sz w:val="20"/>
                <w:szCs w:val="20"/>
                <w:lang w:val="en-US"/>
              </w:rPr>
              <w:t>Percentage</w:t>
            </w:r>
          </w:p>
        </w:tc>
      </w:tr>
      <w:tr w:rsidR="00CD584E" w:rsidRPr="00A77D13" w14:paraId="7C7C0769"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1875" w:type="dxa"/>
            <w:shd w:val="clear" w:color="auto" w:fill="FFFFFF" w:themeFill="background1"/>
          </w:tcPr>
          <w:p w14:paraId="6179B86D" w14:textId="77777777" w:rsidR="00CD584E" w:rsidRPr="00A77D13" w:rsidRDefault="00CD584E" w:rsidP="00E010AD">
            <w:pPr>
              <w:pStyle w:val="af"/>
              <w:tabs>
                <w:tab w:val="left" w:pos="0"/>
              </w:tabs>
              <w:spacing w:line="360" w:lineRule="auto"/>
              <w:rPr>
                <w:b w:val="0"/>
                <w:i w:val="0"/>
                <w:iCs w:val="0"/>
                <w:sz w:val="20"/>
                <w:szCs w:val="20"/>
              </w:rPr>
            </w:pPr>
            <w:r w:rsidRPr="00A77D13">
              <w:rPr>
                <w:b w:val="0"/>
                <w:i w:val="0"/>
                <w:iCs w:val="0"/>
                <w:sz w:val="20"/>
                <w:szCs w:val="20"/>
              </w:rPr>
              <w:t>&lt;20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15A52B55" w14:textId="77777777" w:rsidR="00CD584E" w:rsidRPr="00A77D13" w:rsidRDefault="00CD584E" w:rsidP="00E010AD">
            <w:pPr>
              <w:pStyle w:val="af"/>
              <w:tabs>
                <w:tab w:val="left" w:pos="0"/>
              </w:tabs>
              <w:spacing w:line="360" w:lineRule="auto"/>
              <w:rPr>
                <w:i w:val="0"/>
                <w:iCs w:val="0"/>
                <w:sz w:val="20"/>
                <w:szCs w:val="20"/>
                <w:lang w:val="en-US"/>
              </w:rPr>
            </w:pPr>
            <w:r w:rsidRPr="00A77D13">
              <w:rPr>
                <w:i w:val="0"/>
                <w:iCs w:val="0"/>
                <w:sz w:val="20"/>
                <w:szCs w:val="20"/>
                <w:lang w:val="en-US"/>
              </w:rPr>
              <w:t>1.5%</w:t>
            </w:r>
          </w:p>
        </w:tc>
      </w:tr>
      <w:tr w:rsidR="00CD584E" w:rsidRPr="00A77D13" w14:paraId="3F006AE2"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875" w:type="dxa"/>
            <w:shd w:val="clear" w:color="auto" w:fill="FFFFFF" w:themeFill="background1"/>
          </w:tcPr>
          <w:p w14:paraId="3D353571" w14:textId="77777777" w:rsidR="00CD584E" w:rsidRPr="00A77D13" w:rsidRDefault="00CD584E" w:rsidP="00E010AD">
            <w:pPr>
              <w:pStyle w:val="af"/>
              <w:tabs>
                <w:tab w:val="left" w:pos="0"/>
              </w:tabs>
              <w:spacing w:line="360" w:lineRule="auto"/>
              <w:rPr>
                <w:b w:val="0"/>
                <w:i w:val="0"/>
                <w:iCs w:val="0"/>
                <w:sz w:val="20"/>
                <w:szCs w:val="20"/>
                <w:lang w:val="en-US"/>
              </w:rPr>
            </w:pPr>
            <w:r w:rsidRPr="00A77D13">
              <w:rPr>
                <w:b w:val="0"/>
                <w:i w:val="0"/>
                <w:iCs w:val="0"/>
                <w:sz w:val="20"/>
                <w:szCs w:val="20"/>
              </w:rPr>
              <w:t>2</w:t>
            </w:r>
            <w:r w:rsidRPr="00A77D13">
              <w:rPr>
                <w:b w:val="0"/>
                <w:i w:val="0"/>
                <w:iCs w:val="0"/>
                <w:sz w:val="20"/>
                <w:szCs w:val="20"/>
                <w:lang w:val="en-US"/>
              </w:rPr>
              <w:t>1</w:t>
            </w:r>
            <w:r w:rsidRPr="00A77D13">
              <w:rPr>
                <w:b w:val="0"/>
                <w:i w:val="0"/>
                <w:iCs w:val="0"/>
                <w:sz w:val="20"/>
                <w:szCs w:val="20"/>
              </w:rPr>
              <w:t>-3</w:t>
            </w:r>
            <w:r w:rsidRPr="00A77D13">
              <w:rPr>
                <w:b w:val="0"/>
                <w:i w:val="0"/>
                <w:iCs w:val="0"/>
                <w:sz w:val="20"/>
                <w:szCs w:val="20"/>
                <w:lang w:val="en-US"/>
              </w:rPr>
              <w:t>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3D4FF1EA" w14:textId="77777777" w:rsidR="00CD584E" w:rsidRPr="00A77D13" w:rsidRDefault="00CD584E" w:rsidP="00E010AD">
            <w:pPr>
              <w:pStyle w:val="af"/>
              <w:tabs>
                <w:tab w:val="left" w:pos="0"/>
              </w:tabs>
              <w:spacing w:line="360" w:lineRule="auto"/>
              <w:rPr>
                <w:i w:val="0"/>
                <w:iCs w:val="0"/>
                <w:sz w:val="20"/>
                <w:szCs w:val="20"/>
                <w:lang w:val="en-US"/>
              </w:rPr>
            </w:pPr>
            <w:r w:rsidRPr="00A77D13">
              <w:rPr>
                <w:i w:val="0"/>
                <w:iCs w:val="0"/>
                <w:sz w:val="20"/>
                <w:szCs w:val="20"/>
                <w:lang w:val="en-US"/>
              </w:rPr>
              <w:t>23%</w:t>
            </w:r>
          </w:p>
        </w:tc>
      </w:tr>
      <w:tr w:rsidR="00CD584E" w:rsidRPr="00A77D13" w14:paraId="2819E7C3"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1875" w:type="dxa"/>
            <w:shd w:val="clear" w:color="auto" w:fill="FFFFFF" w:themeFill="background1"/>
          </w:tcPr>
          <w:p w14:paraId="0E1147E1" w14:textId="77777777" w:rsidR="00CD584E" w:rsidRPr="00A77D13" w:rsidRDefault="00CD584E" w:rsidP="00E010AD">
            <w:pPr>
              <w:pStyle w:val="af"/>
              <w:tabs>
                <w:tab w:val="left" w:pos="0"/>
              </w:tabs>
              <w:spacing w:line="360" w:lineRule="auto"/>
              <w:rPr>
                <w:b w:val="0"/>
                <w:i w:val="0"/>
                <w:iCs w:val="0"/>
                <w:sz w:val="20"/>
                <w:szCs w:val="20"/>
                <w:lang w:val="en-US"/>
              </w:rPr>
            </w:pPr>
            <w:r w:rsidRPr="00A77D13">
              <w:rPr>
                <w:b w:val="0"/>
                <w:i w:val="0"/>
                <w:iCs w:val="0"/>
                <w:sz w:val="20"/>
                <w:szCs w:val="20"/>
              </w:rPr>
              <w:t>3</w:t>
            </w:r>
            <w:r w:rsidRPr="00A77D13">
              <w:rPr>
                <w:b w:val="0"/>
                <w:i w:val="0"/>
                <w:iCs w:val="0"/>
                <w:sz w:val="20"/>
                <w:szCs w:val="20"/>
                <w:lang w:val="en-US"/>
              </w:rPr>
              <w:t>1</w:t>
            </w:r>
            <w:r w:rsidRPr="00A77D13">
              <w:rPr>
                <w:b w:val="0"/>
                <w:i w:val="0"/>
                <w:iCs w:val="0"/>
                <w:sz w:val="20"/>
                <w:szCs w:val="20"/>
              </w:rPr>
              <w:t>-4</w:t>
            </w:r>
            <w:r w:rsidRPr="00A77D13">
              <w:rPr>
                <w:b w:val="0"/>
                <w:i w:val="0"/>
                <w:iCs w:val="0"/>
                <w:sz w:val="20"/>
                <w:szCs w:val="20"/>
                <w:lang w:val="en-US"/>
              </w:rPr>
              <w:t>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47FF4C2B" w14:textId="77777777" w:rsidR="00CD584E" w:rsidRPr="00A77D13" w:rsidRDefault="00CD584E" w:rsidP="00E010AD">
            <w:pPr>
              <w:pStyle w:val="af"/>
              <w:tabs>
                <w:tab w:val="left" w:pos="0"/>
              </w:tabs>
              <w:spacing w:line="360" w:lineRule="auto"/>
              <w:rPr>
                <w:i w:val="0"/>
                <w:iCs w:val="0"/>
                <w:sz w:val="20"/>
                <w:szCs w:val="20"/>
                <w:lang w:val="en-US"/>
              </w:rPr>
            </w:pPr>
            <w:r w:rsidRPr="00A77D13">
              <w:rPr>
                <w:i w:val="0"/>
                <w:iCs w:val="0"/>
                <w:sz w:val="20"/>
                <w:szCs w:val="20"/>
                <w:lang w:val="en-US"/>
              </w:rPr>
              <w:t>37.2%</w:t>
            </w:r>
          </w:p>
        </w:tc>
      </w:tr>
      <w:tr w:rsidR="00CD584E" w:rsidRPr="00A77D13" w14:paraId="36F631B7"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875" w:type="dxa"/>
            <w:shd w:val="clear" w:color="auto" w:fill="FFFFFF" w:themeFill="background1"/>
          </w:tcPr>
          <w:p w14:paraId="04DCEB07" w14:textId="77777777" w:rsidR="00CD584E" w:rsidRPr="00A77D13" w:rsidRDefault="00CD584E" w:rsidP="00C17CB2">
            <w:pPr>
              <w:pStyle w:val="af"/>
              <w:tabs>
                <w:tab w:val="left" w:pos="0"/>
              </w:tabs>
              <w:spacing w:line="360" w:lineRule="auto"/>
              <w:rPr>
                <w:b w:val="0"/>
                <w:i w:val="0"/>
                <w:iCs w:val="0"/>
                <w:sz w:val="20"/>
                <w:szCs w:val="20"/>
                <w:lang w:val="en-US"/>
              </w:rPr>
            </w:pPr>
            <w:r w:rsidRPr="00A77D13">
              <w:rPr>
                <w:b w:val="0"/>
                <w:i w:val="0"/>
                <w:iCs w:val="0"/>
                <w:sz w:val="20"/>
                <w:szCs w:val="20"/>
              </w:rPr>
              <w:t>4</w:t>
            </w:r>
            <w:r w:rsidRPr="00A77D13">
              <w:rPr>
                <w:b w:val="0"/>
                <w:i w:val="0"/>
                <w:iCs w:val="0"/>
                <w:sz w:val="20"/>
                <w:szCs w:val="20"/>
                <w:lang w:val="en-US"/>
              </w:rPr>
              <w:t>1</w:t>
            </w:r>
            <w:r w:rsidRPr="00A77D13">
              <w:rPr>
                <w:b w:val="0"/>
                <w:i w:val="0"/>
                <w:iCs w:val="0"/>
                <w:sz w:val="20"/>
                <w:szCs w:val="20"/>
              </w:rPr>
              <w:t>-5</w:t>
            </w:r>
            <w:r w:rsidRPr="00A77D13">
              <w:rPr>
                <w:b w:val="0"/>
                <w:i w:val="0"/>
                <w:iCs w:val="0"/>
                <w:sz w:val="20"/>
                <w:szCs w:val="20"/>
                <w:lang w:val="en-US"/>
              </w:rPr>
              <w:t>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2A310E16" w14:textId="77777777" w:rsidR="00CD584E" w:rsidRPr="00A77D13" w:rsidRDefault="00CD584E" w:rsidP="00C17CB2">
            <w:pPr>
              <w:pStyle w:val="af"/>
              <w:tabs>
                <w:tab w:val="left" w:pos="0"/>
              </w:tabs>
              <w:spacing w:line="360" w:lineRule="auto"/>
              <w:rPr>
                <w:i w:val="0"/>
                <w:iCs w:val="0"/>
                <w:sz w:val="20"/>
                <w:szCs w:val="20"/>
                <w:lang w:val="en-US"/>
              </w:rPr>
            </w:pPr>
            <w:r w:rsidRPr="00A77D13">
              <w:rPr>
                <w:i w:val="0"/>
                <w:iCs w:val="0"/>
                <w:sz w:val="20"/>
                <w:szCs w:val="20"/>
                <w:lang w:val="en-US"/>
              </w:rPr>
              <w:t>23.9%</w:t>
            </w:r>
          </w:p>
        </w:tc>
      </w:tr>
      <w:tr w:rsidR="00CD584E" w:rsidRPr="00A77D13" w14:paraId="570B8363"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1875" w:type="dxa"/>
            <w:shd w:val="clear" w:color="auto" w:fill="FFFFFF" w:themeFill="background1"/>
          </w:tcPr>
          <w:p w14:paraId="1DDE1D83" w14:textId="77777777" w:rsidR="00CD584E" w:rsidRPr="00A77D13" w:rsidRDefault="00CD584E" w:rsidP="00C17CB2">
            <w:pPr>
              <w:pStyle w:val="af"/>
              <w:tabs>
                <w:tab w:val="left" w:pos="0"/>
              </w:tabs>
              <w:spacing w:line="360" w:lineRule="auto"/>
              <w:rPr>
                <w:b w:val="0"/>
                <w:i w:val="0"/>
                <w:iCs w:val="0"/>
                <w:sz w:val="20"/>
                <w:szCs w:val="20"/>
                <w:lang w:val="en-US"/>
              </w:rPr>
            </w:pPr>
            <w:r w:rsidRPr="00A77D13">
              <w:rPr>
                <w:b w:val="0"/>
                <w:i w:val="0"/>
                <w:iCs w:val="0"/>
                <w:sz w:val="20"/>
                <w:szCs w:val="20"/>
                <w:lang w:val="en-US"/>
              </w:rPr>
              <w:t>&gt;</w:t>
            </w:r>
            <w:r w:rsidRPr="00A77D13">
              <w:rPr>
                <w:b w:val="0"/>
                <w:i w:val="0"/>
                <w:iCs w:val="0"/>
                <w:sz w:val="20"/>
                <w:szCs w:val="20"/>
              </w:rPr>
              <w:t>5</w:t>
            </w:r>
            <w:r w:rsidRPr="00A77D13">
              <w:rPr>
                <w:b w:val="0"/>
                <w:i w:val="0"/>
                <w:iCs w:val="0"/>
                <w:sz w:val="20"/>
                <w:szCs w:val="20"/>
                <w:lang w:val="en-US"/>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D1EF0DF" w14:textId="77777777" w:rsidR="00CD584E" w:rsidRPr="00A77D13" w:rsidRDefault="00CD584E" w:rsidP="00951EC2">
            <w:pPr>
              <w:pStyle w:val="af"/>
              <w:keepNext/>
              <w:tabs>
                <w:tab w:val="left" w:pos="0"/>
              </w:tabs>
              <w:spacing w:line="360" w:lineRule="auto"/>
              <w:rPr>
                <w:i w:val="0"/>
                <w:iCs w:val="0"/>
                <w:sz w:val="20"/>
                <w:szCs w:val="20"/>
                <w:lang w:val="en-US"/>
              </w:rPr>
            </w:pPr>
            <w:r w:rsidRPr="00A77D13">
              <w:rPr>
                <w:i w:val="0"/>
                <w:iCs w:val="0"/>
                <w:sz w:val="20"/>
                <w:szCs w:val="20"/>
                <w:lang w:val="en-US"/>
              </w:rPr>
              <w:t>14.4%</w:t>
            </w:r>
          </w:p>
        </w:tc>
      </w:tr>
    </w:tbl>
    <w:p w14:paraId="6FBC47DA" w14:textId="77777777" w:rsidR="00BC7437" w:rsidRPr="00A77D13" w:rsidRDefault="00BC7437" w:rsidP="00CD584E">
      <w:pPr>
        <w:pStyle w:val="af"/>
        <w:tabs>
          <w:tab w:val="left" w:pos="0"/>
        </w:tabs>
        <w:spacing w:line="360" w:lineRule="auto"/>
        <w:jc w:val="both"/>
        <w:rPr>
          <w:i w:val="0"/>
          <w:iCs w:val="0"/>
          <w:sz w:val="24"/>
          <w:lang w:val="en-US"/>
        </w:rPr>
      </w:pPr>
    </w:p>
    <w:p w14:paraId="251D5CB3" w14:textId="227740A3" w:rsidR="00CD584E" w:rsidRPr="00A77D13" w:rsidRDefault="00CD584E" w:rsidP="00CD584E">
      <w:pPr>
        <w:pStyle w:val="af"/>
        <w:tabs>
          <w:tab w:val="left" w:pos="0"/>
        </w:tabs>
        <w:spacing w:line="360" w:lineRule="auto"/>
        <w:jc w:val="both"/>
        <w:rPr>
          <w:i w:val="0"/>
          <w:iCs w:val="0"/>
          <w:sz w:val="24"/>
          <w:lang w:val="en-US"/>
        </w:rPr>
      </w:pPr>
      <w:r w:rsidRPr="00A77D13">
        <w:rPr>
          <w:i w:val="0"/>
          <w:iCs w:val="0"/>
          <w:sz w:val="24"/>
          <w:lang w:val="en-US"/>
        </w:rPr>
        <w:lastRenderedPageBreak/>
        <w:t xml:space="preserve">The most common answer was referring to a monthly family income from </w:t>
      </w:r>
      <w:r w:rsidRPr="00A77D13">
        <w:rPr>
          <w:i w:val="0"/>
          <w:iCs w:val="0"/>
          <w:sz w:val="22"/>
          <w:szCs w:val="22"/>
          <w:lang w:val="en-US"/>
        </w:rPr>
        <w:t>501</w:t>
      </w:r>
      <w:r w:rsidRPr="00A77D13">
        <w:rPr>
          <w:i w:val="0"/>
          <w:iCs w:val="0"/>
          <w:sz w:val="24"/>
          <w:lang w:val="en-US"/>
        </w:rPr>
        <w:t xml:space="preserve">€ to </w:t>
      </w:r>
      <w:r w:rsidRPr="00A77D13">
        <w:rPr>
          <w:i w:val="0"/>
          <w:iCs w:val="0"/>
          <w:sz w:val="22"/>
          <w:szCs w:val="22"/>
          <w:lang w:val="en-US"/>
        </w:rPr>
        <w:t>1500</w:t>
      </w:r>
      <w:r w:rsidRPr="00A77D13">
        <w:rPr>
          <w:i w:val="0"/>
          <w:iCs w:val="0"/>
          <w:sz w:val="24"/>
          <w:lang w:val="en-US"/>
        </w:rPr>
        <w:t>€ (</w:t>
      </w:r>
      <w:r w:rsidR="00C75195" w:rsidRPr="00A77D13">
        <w:rPr>
          <w:i w:val="0"/>
          <w:iCs w:val="0"/>
          <w:sz w:val="24"/>
          <w:lang w:val="en-US"/>
        </w:rPr>
        <w:t>51.2</w:t>
      </w:r>
      <w:r w:rsidRPr="00A77D13">
        <w:rPr>
          <w:i w:val="0"/>
          <w:iCs w:val="0"/>
          <w:sz w:val="24"/>
          <w:lang w:val="en-US"/>
        </w:rPr>
        <w:t xml:space="preserve">%). 26.5% of the respondents have an average monthly household income from </w:t>
      </w:r>
      <w:r w:rsidRPr="00A77D13">
        <w:rPr>
          <w:i w:val="0"/>
          <w:iCs w:val="0"/>
          <w:sz w:val="22"/>
          <w:szCs w:val="22"/>
          <w:lang w:val="en-US"/>
        </w:rPr>
        <w:t>1501</w:t>
      </w:r>
      <w:r w:rsidRPr="00A77D13">
        <w:rPr>
          <w:i w:val="0"/>
          <w:iCs w:val="0"/>
          <w:sz w:val="24"/>
          <w:lang w:val="en-US"/>
        </w:rPr>
        <w:t xml:space="preserve">€ to </w:t>
      </w:r>
      <w:r w:rsidRPr="00A77D13">
        <w:rPr>
          <w:i w:val="0"/>
          <w:iCs w:val="0"/>
          <w:sz w:val="22"/>
          <w:szCs w:val="22"/>
          <w:lang w:val="en-US"/>
        </w:rPr>
        <w:t>2500</w:t>
      </w:r>
      <w:r w:rsidRPr="00A77D13">
        <w:rPr>
          <w:i w:val="0"/>
          <w:iCs w:val="0"/>
          <w:sz w:val="24"/>
          <w:lang w:val="en-US"/>
        </w:rPr>
        <w:t xml:space="preserve">€, while 13.2% of the respondents have an average monthly household income less than 500€. Finally, 6.6% of the respondents earned an average monthly household income from 2501€ to 4000€, while only 2.5% of the sample </w:t>
      </w:r>
      <w:r w:rsidR="003C60A5" w:rsidRPr="00A77D13">
        <w:rPr>
          <w:i w:val="0"/>
          <w:iCs w:val="0"/>
          <w:sz w:val="24"/>
          <w:lang w:val="en-US"/>
        </w:rPr>
        <w:t xml:space="preserve">has income greater than </w:t>
      </w:r>
      <w:r w:rsidRPr="00A77D13">
        <w:rPr>
          <w:i w:val="0"/>
          <w:iCs w:val="0"/>
          <w:sz w:val="24"/>
          <w:lang w:val="en-US"/>
        </w:rPr>
        <w:t xml:space="preserve">4001€ (Table </w:t>
      </w:r>
      <w:r w:rsidR="00C66979" w:rsidRPr="00A77D13">
        <w:rPr>
          <w:i w:val="0"/>
          <w:iCs w:val="0"/>
          <w:sz w:val="24"/>
          <w:lang w:val="en-US"/>
        </w:rPr>
        <w:t>7.3</w:t>
      </w:r>
      <w:r w:rsidRPr="00A77D13">
        <w:rPr>
          <w:i w:val="0"/>
          <w:iCs w:val="0"/>
          <w:sz w:val="24"/>
          <w:lang w:val="en-US"/>
        </w:rPr>
        <w:t xml:space="preserve">). </w:t>
      </w:r>
    </w:p>
    <w:p w14:paraId="727A0515" w14:textId="77777777" w:rsidR="00CD584E" w:rsidRPr="00A77D13" w:rsidRDefault="00CD584E" w:rsidP="00CD584E">
      <w:pPr>
        <w:pStyle w:val="af"/>
        <w:tabs>
          <w:tab w:val="left" w:pos="0"/>
        </w:tabs>
        <w:spacing w:line="360" w:lineRule="auto"/>
        <w:jc w:val="both"/>
        <w:rPr>
          <w:i w:val="0"/>
          <w:iCs w:val="0"/>
          <w:sz w:val="24"/>
          <w:lang w:val="en-US"/>
        </w:rPr>
      </w:pPr>
    </w:p>
    <w:p w14:paraId="4E21F076" w14:textId="1C388320" w:rsidR="00C66979" w:rsidRPr="00A77D13" w:rsidRDefault="00C66979" w:rsidP="00C66979">
      <w:pPr>
        <w:pStyle w:val="af0"/>
        <w:keepNext/>
        <w:jc w:val="center"/>
        <w:rPr>
          <w:rFonts w:ascii="Times New Roman" w:hAnsi="Times New Roman" w:cs="Times New Roman"/>
          <w:lang w:val="en-US"/>
        </w:rPr>
      </w:pPr>
      <w:bookmarkStart w:id="54" w:name="_Toc2612093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Monthly family income of respondents</w:t>
      </w:r>
      <w:bookmarkEnd w:id="54"/>
    </w:p>
    <w:tbl>
      <w:tblPr>
        <w:tblStyle w:val="af1"/>
        <w:tblW w:w="0" w:type="auto"/>
        <w:jc w:val="center"/>
        <w:tblLook w:val="00A0" w:firstRow="1" w:lastRow="0" w:firstColumn="1" w:lastColumn="0" w:noHBand="0" w:noVBand="0"/>
      </w:tblPr>
      <w:tblGrid>
        <w:gridCol w:w="2205"/>
        <w:gridCol w:w="1160"/>
      </w:tblGrid>
      <w:tr w:rsidR="00CD584E" w:rsidRPr="00A77D13" w14:paraId="1772A84F"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712C632"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Monthly family income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64A3225"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7F89559E"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4AFA3B6"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&lt;500€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1283BC3"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13.2%</w:t>
            </w:r>
          </w:p>
        </w:tc>
      </w:tr>
      <w:tr w:rsidR="00CD584E" w:rsidRPr="00A77D13" w14:paraId="3A0928DB"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2A68DED"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501€-1500€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A9FA852"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51.2%</w:t>
            </w:r>
          </w:p>
        </w:tc>
      </w:tr>
      <w:tr w:rsidR="00CD584E" w:rsidRPr="00A77D13" w14:paraId="2A1C463E"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C7135F3"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1501€-2500€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E2F5D54"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26.5%</w:t>
            </w:r>
          </w:p>
        </w:tc>
      </w:tr>
      <w:tr w:rsidR="00CD584E" w:rsidRPr="00A77D13" w14:paraId="6516BF24"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9BF9390"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2501€-4000€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58CC963"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6.6%</w:t>
            </w:r>
          </w:p>
        </w:tc>
      </w:tr>
      <w:tr w:rsidR="00CD584E" w:rsidRPr="00A77D13" w14:paraId="01CCEF9C"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4AFC2A9"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&lt;=4001€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5CBAD8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2.5%</w:t>
            </w:r>
          </w:p>
        </w:tc>
      </w:tr>
    </w:tbl>
    <w:p w14:paraId="2E10E5CD" w14:textId="77777777" w:rsidR="00CD584E" w:rsidRPr="00A77D13" w:rsidRDefault="00CD584E" w:rsidP="00CD584E">
      <w:pPr>
        <w:pStyle w:val="af"/>
        <w:tabs>
          <w:tab w:val="left" w:pos="0"/>
        </w:tabs>
        <w:spacing w:line="360" w:lineRule="auto"/>
        <w:jc w:val="both"/>
        <w:rPr>
          <w:i w:val="0"/>
          <w:iCs w:val="0"/>
          <w:sz w:val="24"/>
          <w:lang w:val="en-US"/>
        </w:rPr>
      </w:pPr>
    </w:p>
    <w:p w14:paraId="6E27BCAE" w14:textId="1EFAA3CC" w:rsidR="00872F04" w:rsidRPr="00A77D13" w:rsidRDefault="00CD584E" w:rsidP="00CD584E">
      <w:pPr>
        <w:pStyle w:val="af"/>
        <w:tabs>
          <w:tab w:val="left" w:pos="0"/>
        </w:tabs>
        <w:spacing w:line="360" w:lineRule="auto"/>
        <w:jc w:val="both"/>
        <w:rPr>
          <w:i w:val="0"/>
          <w:iCs w:val="0"/>
          <w:sz w:val="24"/>
          <w:lang w:val="en-US"/>
        </w:rPr>
      </w:pPr>
      <w:r w:rsidRPr="00A77D13">
        <w:rPr>
          <w:i w:val="0"/>
          <w:iCs w:val="0"/>
          <w:sz w:val="24"/>
          <w:lang w:val="en-US"/>
        </w:rPr>
        <w:t xml:space="preserve">The most common answer concerning the average monthly personal income was from the one referring to an income between </w:t>
      </w:r>
      <w:r w:rsidRPr="00A77D13">
        <w:rPr>
          <w:i w:val="0"/>
          <w:iCs w:val="0"/>
          <w:sz w:val="22"/>
          <w:szCs w:val="22"/>
          <w:lang w:val="en-US"/>
        </w:rPr>
        <w:t>501</w:t>
      </w:r>
      <w:r w:rsidRPr="00A77D13">
        <w:rPr>
          <w:i w:val="0"/>
          <w:iCs w:val="0"/>
          <w:sz w:val="24"/>
          <w:lang w:val="en-US"/>
        </w:rPr>
        <w:t xml:space="preserve">€ and </w:t>
      </w:r>
      <w:r w:rsidRPr="00A77D13">
        <w:rPr>
          <w:i w:val="0"/>
          <w:iCs w:val="0"/>
          <w:sz w:val="22"/>
          <w:szCs w:val="22"/>
          <w:lang w:val="en-US"/>
        </w:rPr>
        <w:t>1200</w:t>
      </w:r>
      <w:r w:rsidRPr="00A77D13">
        <w:rPr>
          <w:i w:val="0"/>
          <w:iCs w:val="0"/>
          <w:sz w:val="24"/>
          <w:lang w:val="en-US"/>
        </w:rPr>
        <w:t>€ (56.5%). 30.5% of the respondents have an income less than 500€, while 10% of the sample has an income from ‘1201€ -2000€’. Finally, only 2.9 % have earnings more than 2001€ (Table</w:t>
      </w:r>
      <w:r w:rsidR="00C66979" w:rsidRPr="00A77D13">
        <w:rPr>
          <w:i w:val="0"/>
          <w:iCs w:val="0"/>
          <w:sz w:val="24"/>
          <w:lang w:val="en-US"/>
        </w:rPr>
        <w:t xml:space="preserve"> 7.4</w:t>
      </w:r>
      <w:r w:rsidRPr="00A77D13">
        <w:rPr>
          <w:i w:val="0"/>
          <w:iCs w:val="0"/>
          <w:sz w:val="24"/>
          <w:lang w:val="en-US"/>
        </w:rPr>
        <w:t>).</w:t>
      </w:r>
      <w:r w:rsidRPr="00A77D13">
        <w:rPr>
          <w:lang w:val="en-US"/>
        </w:rPr>
        <w:t xml:space="preserve"> </w:t>
      </w:r>
      <w:r w:rsidRPr="00A77D13">
        <w:rPr>
          <w:i w:val="0"/>
          <w:iCs w:val="0"/>
          <w:sz w:val="24"/>
          <w:lang w:val="en-US"/>
        </w:rPr>
        <w:t>The above presented income distributions point to the relative uneven distribution of wealth in Greece (according to</w:t>
      </w:r>
      <w:r w:rsidR="00AE0157" w:rsidRPr="00A77D13">
        <w:rPr>
          <w:i w:val="0"/>
          <w:iCs w:val="0"/>
          <w:sz w:val="24"/>
          <w:lang w:val="en-US"/>
        </w:rPr>
        <w:t xml:space="preserve"> </w:t>
      </w:r>
      <w:r w:rsidR="00AE0157" w:rsidRPr="00A77D13">
        <w:rPr>
          <w:i w:val="0"/>
          <w:iCs w:val="0"/>
          <w:sz w:val="24"/>
          <w:lang w:val="en-US"/>
        </w:rPr>
        <w:fldChar w:fldCharType="begin"/>
      </w:r>
      <w:r w:rsidR="00C458E2" w:rsidRPr="00A77D13">
        <w:rPr>
          <w:i w:val="0"/>
          <w:iCs w:val="0"/>
          <w:sz w:val="24"/>
          <w:lang w:val="en-US"/>
        </w:rPr>
        <w:instrText xml:space="preserve"> ADDIN ZOTERO_ITEM CSL_CITATION {"citationID":"OJMCL2rs","properties":{"formattedCitation":"(World Bank, 2014)","plainCitation":"(World Bank, 2014)","dontUpdate":true,"noteIndex":0},"citationItems":[{"id":2979,"uris":["http://zotero.org/users/3058091/items/8HE8C2TS"],"uri":["http://zotero.org/users/3058091/items/8HE8C2TS"],"itemData":{"id":2979,"type":"webpage","title":"GINI Index (World Bank Estimate)","container-title":"World Bank Database","URL":"https://data.worldbank.org/indicator/SI.POV.GINI/","author":[{"family":"World Bank","given":""}],"issued":{"date-parts":[["2014"]]},"accessed":{"date-parts":[["2019",6,25]]}}}],"schema":"https://github.com/citation-style-language/schema/raw/master/csl-citation.json"} </w:instrText>
      </w:r>
      <w:r w:rsidR="00AE0157" w:rsidRPr="00A77D13">
        <w:rPr>
          <w:i w:val="0"/>
          <w:iCs w:val="0"/>
          <w:sz w:val="24"/>
          <w:lang w:val="en-US"/>
        </w:rPr>
        <w:fldChar w:fldCharType="separate"/>
      </w:r>
      <w:r w:rsidR="00AE0157" w:rsidRPr="00A77D13">
        <w:rPr>
          <w:i w:val="0"/>
          <w:sz w:val="24"/>
          <w:lang w:val="en-US"/>
        </w:rPr>
        <w:t>World Bank (2014)</w:t>
      </w:r>
      <w:r w:rsidR="00AE0157" w:rsidRPr="00A77D13">
        <w:rPr>
          <w:i w:val="0"/>
          <w:iCs w:val="0"/>
          <w:sz w:val="24"/>
          <w:lang w:val="en-US"/>
        </w:rPr>
        <w:fldChar w:fldCharType="end"/>
      </w:r>
      <w:r w:rsidR="00AE0157" w:rsidRPr="00A77D13">
        <w:rPr>
          <w:i w:val="0"/>
          <w:iCs w:val="0"/>
          <w:sz w:val="24"/>
          <w:lang w:val="en-US"/>
        </w:rPr>
        <w:t xml:space="preserve">, </w:t>
      </w:r>
      <w:r w:rsidRPr="00A77D13">
        <w:rPr>
          <w:i w:val="0"/>
          <w:iCs w:val="0"/>
          <w:sz w:val="24"/>
          <w:lang w:val="en-US"/>
        </w:rPr>
        <w:t xml:space="preserve">Greece has a Gini ratio equal to 35.8), where the average GDP per capita is 20,408€ annually or 1700.67€ on a monthly base </w:t>
      </w:r>
      <w:r w:rsidR="00AE0157" w:rsidRPr="00A77D13">
        <w:rPr>
          <w:i w:val="0"/>
          <w:iCs w:val="0"/>
          <w:sz w:val="24"/>
          <w:lang w:val="en-US"/>
        </w:rPr>
        <w:fldChar w:fldCharType="begin"/>
      </w:r>
      <w:r w:rsidR="00AE0157" w:rsidRPr="00A77D13">
        <w:rPr>
          <w:i w:val="0"/>
          <w:iCs w:val="0"/>
          <w:sz w:val="24"/>
          <w:lang w:val="en-US"/>
        </w:rPr>
        <w:instrText xml:space="preserve"> ADDIN ZOTERO_ITEM CSL_CITATION {"citationID":"f7A39d0t","properties":{"formattedCitation":"(International Monetary Fund, 2018)","plainCitation":"(International Monetary Fund, 2018)","noteIndex":0},"citationItems":[{"id":2980,"uris":["http://zotero.org/users/3058091/items/VLMAZRUC"],"uri":["http://zotero.org/users/3058091/items/VLMAZRUC"],"itemData":{"id":2980,"type":"report","title":"Report for Selected Countries and Subjects,","publisher":"World Economic Database Outlook Database April 2019","URL":"https://www.imf.org/external/pubs/ft/weo/2019/01/weodata","author":[{"family":"International Monetary Fund","given":""}],"issued":{"date-parts":[["2018"]]},"accessed":{"date-parts":[["2019",6,25]]}}}],"schema":"https://github.com/citation-style-language/schema/raw/master/csl-citation.json"} </w:instrText>
      </w:r>
      <w:r w:rsidR="00AE0157" w:rsidRPr="00A77D13">
        <w:rPr>
          <w:i w:val="0"/>
          <w:iCs w:val="0"/>
          <w:sz w:val="24"/>
          <w:lang w:val="en-US"/>
        </w:rPr>
        <w:fldChar w:fldCharType="separate"/>
      </w:r>
      <w:r w:rsidR="00AE0157" w:rsidRPr="00A77D13">
        <w:rPr>
          <w:i w:val="0"/>
          <w:sz w:val="24"/>
          <w:lang w:val="en-US"/>
        </w:rPr>
        <w:t>(International Monetary Fund, 2018)</w:t>
      </w:r>
      <w:r w:rsidR="00AE0157" w:rsidRPr="00A77D13">
        <w:rPr>
          <w:i w:val="0"/>
          <w:iCs w:val="0"/>
          <w:sz w:val="24"/>
          <w:lang w:val="en-US"/>
        </w:rPr>
        <w:fldChar w:fldCharType="end"/>
      </w:r>
      <w:r w:rsidR="00AE0157" w:rsidRPr="00A77D13">
        <w:rPr>
          <w:i w:val="0"/>
          <w:iCs w:val="0"/>
          <w:sz w:val="24"/>
          <w:lang w:val="en-US"/>
        </w:rPr>
        <w:t>.</w:t>
      </w:r>
      <w:r w:rsidRPr="00A77D13">
        <w:rPr>
          <w:i w:val="0"/>
          <w:iCs w:val="0"/>
          <w:sz w:val="24"/>
          <w:lang w:val="en-US"/>
        </w:rPr>
        <w:t xml:space="preserve"> Our findings show a customer distribution tilted towards the left side (negative side) of the expected distribution based on average GDP per capita.</w:t>
      </w:r>
    </w:p>
    <w:p w14:paraId="106A97DD" w14:textId="77777777" w:rsidR="008050AB" w:rsidRPr="00A77D13" w:rsidRDefault="008050AB" w:rsidP="00CD584E">
      <w:pPr>
        <w:pStyle w:val="af"/>
        <w:tabs>
          <w:tab w:val="left" w:pos="0"/>
        </w:tabs>
        <w:spacing w:line="360" w:lineRule="auto"/>
        <w:jc w:val="both"/>
        <w:rPr>
          <w:i w:val="0"/>
          <w:iCs w:val="0"/>
          <w:sz w:val="24"/>
          <w:lang w:val="en-US"/>
        </w:rPr>
      </w:pPr>
    </w:p>
    <w:p w14:paraId="057E43FE" w14:textId="3A9120E1" w:rsidR="00CD584E" w:rsidRPr="00A77D13" w:rsidRDefault="00C66979" w:rsidP="00C66979">
      <w:pPr>
        <w:pStyle w:val="af0"/>
        <w:jc w:val="center"/>
        <w:rPr>
          <w:rFonts w:ascii="Times New Roman" w:hAnsi="Times New Roman" w:cs="Times New Roman"/>
          <w:lang w:val="en-US"/>
        </w:rPr>
      </w:pPr>
      <w:bookmarkStart w:id="55" w:name="_Toc2612093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Monthly personal income of respondents</w:t>
      </w:r>
      <w:bookmarkEnd w:id="55"/>
    </w:p>
    <w:tbl>
      <w:tblPr>
        <w:tblStyle w:val="af1"/>
        <w:tblW w:w="0" w:type="auto"/>
        <w:jc w:val="center"/>
        <w:tblLook w:val="00A0" w:firstRow="1" w:lastRow="0" w:firstColumn="1" w:lastColumn="0" w:noHBand="0" w:noVBand="0"/>
      </w:tblPr>
      <w:tblGrid>
        <w:gridCol w:w="2394"/>
        <w:gridCol w:w="1160"/>
      </w:tblGrid>
      <w:tr w:rsidR="00CD584E" w:rsidRPr="00A77D13" w14:paraId="7FB9A858"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8032696"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Monthly personal income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BEC34FE"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3D83C3B7"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07C4164"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&lt;500€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9E551E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30.5%</w:t>
            </w:r>
          </w:p>
        </w:tc>
      </w:tr>
      <w:tr w:rsidR="00CD584E" w:rsidRPr="00A77D13" w14:paraId="09E819FA"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2F8112F"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501€-1200€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1B7F96A"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56.5%</w:t>
            </w:r>
          </w:p>
        </w:tc>
      </w:tr>
      <w:tr w:rsidR="00CD584E" w:rsidRPr="00A77D13" w14:paraId="7929BEDC"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839345B"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1201€-2000€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59A3D2D"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10%</w:t>
            </w:r>
          </w:p>
        </w:tc>
      </w:tr>
      <w:tr w:rsidR="00CD584E" w:rsidRPr="00A77D13" w14:paraId="6740AB1F"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18C041E"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2001€-3000€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386D908"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1.6%</w:t>
            </w:r>
          </w:p>
        </w:tc>
      </w:tr>
      <w:tr w:rsidR="00CD584E" w:rsidRPr="00A77D13" w14:paraId="2AEB7884"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6F1AC57"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&lt;=3001€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06D448B"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1.3%</w:t>
            </w:r>
          </w:p>
        </w:tc>
      </w:tr>
    </w:tbl>
    <w:p w14:paraId="267B28B6" w14:textId="77777777" w:rsidR="00CD584E" w:rsidRPr="00A77D13" w:rsidRDefault="00CD584E" w:rsidP="00CD584E">
      <w:pPr>
        <w:pStyle w:val="af"/>
        <w:tabs>
          <w:tab w:val="left" w:pos="0"/>
        </w:tabs>
        <w:spacing w:line="360" w:lineRule="auto"/>
        <w:jc w:val="both"/>
        <w:rPr>
          <w:i w:val="0"/>
          <w:iCs w:val="0"/>
          <w:sz w:val="24"/>
          <w:lang w:val="en-US"/>
        </w:rPr>
      </w:pPr>
    </w:p>
    <w:p w14:paraId="21D6D3EE" w14:textId="77777777" w:rsidR="003320EF" w:rsidRPr="00A77D13" w:rsidRDefault="003320EF" w:rsidP="00CD584E">
      <w:pPr>
        <w:pStyle w:val="af"/>
        <w:tabs>
          <w:tab w:val="left" w:pos="0"/>
        </w:tabs>
        <w:spacing w:line="360" w:lineRule="auto"/>
        <w:jc w:val="both"/>
        <w:rPr>
          <w:i w:val="0"/>
          <w:iCs w:val="0"/>
          <w:sz w:val="24"/>
          <w:lang w:val="en-US"/>
        </w:rPr>
      </w:pPr>
    </w:p>
    <w:p w14:paraId="4524729F" w14:textId="2C3BBA88" w:rsidR="00BC7437" w:rsidRPr="00A77D13" w:rsidRDefault="00CD584E" w:rsidP="00CD584E">
      <w:pPr>
        <w:pStyle w:val="af"/>
        <w:tabs>
          <w:tab w:val="left" w:pos="0"/>
        </w:tabs>
        <w:spacing w:line="360" w:lineRule="auto"/>
        <w:jc w:val="both"/>
        <w:rPr>
          <w:i w:val="0"/>
          <w:iCs w:val="0"/>
          <w:sz w:val="24"/>
          <w:lang w:val="en-US"/>
        </w:rPr>
      </w:pPr>
      <w:r w:rsidRPr="00A77D13">
        <w:rPr>
          <w:i w:val="0"/>
          <w:iCs w:val="0"/>
          <w:sz w:val="24"/>
          <w:lang w:val="en-US"/>
        </w:rPr>
        <w:lastRenderedPageBreak/>
        <w:t xml:space="preserve">From Table </w:t>
      </w:r>
      <w:r w:rsidR="00C66979" w:rsidRPr="00A77D13">
        <w:rPr>
          <w:i w:val="0"/>
          <w:iCs w:val="0"/>
          <w:sz w:val="24"/>
          <w:lang w:val="en-US"/>
        </w:rPr>
        <w:t>7.</w:t>
      </w:r>
      <w:r w:rsidR="000E59A1" w:rsidRPr="00A77D13">
        <w:rPr>
          <w:i w:val="0"/>
          <w:iCs w:val="0"/>
          <w:sz w:val="24"/>
          <w:lang w:val="en-US"/>
        </w:rPr>
        <w:t>5</w:t>
      </w:r>
      <w:r w:rsidRPr="00A77D13">
        <w:rPr>
          <w:i w:val="0"/>
          <w:iCs w:val="0"/>
          <w:sz w:val="24"/>
          <w:lang w:val="en-US"/>
        </w:rPr>
        <w:t xml:space="preserve"> as far as the size of the families of those taking part in the survey is concerned, 47.2% of the respondents have three to four member families, around 42% have one to two member families and 10.1% of the respondents has more than five to six members in their family. The rest of the sample (0.7%) has more than seven members in the family. We see that about 89.2% of our respondents has a family with one to four members. </w:t>
      </w:r>
    </w:p>
    <w:p w14:paraId="0A6FB652" w14:textId="77777777" w:rsidR="008050AB" w:rsidRPr="00A77D13" w:rsidRDefault="008050AB" w:rsidP="00CD584E">
      <w:pPr>
        <w:pStyle w:val="af"/>
        <w:tabs>
          <w:tab w:val="left" w:pos="0"/>
        </w:tabs>
        <w:spacing w:line="360" w:lineRule="auto"/>
        <w:jc w:val="both"/>
        <w:rPr>
          <w:i w:val="0"/>
          <w:iCs w:val="0"/>
          <w:sz w:val="24"/>
          <w:lang w:val="en-US"/>
        </w:rPr>
      </w:pPr>
    </w:p>
    <w:p w14:paraId="05DEBB8F" w14:textId="323580ED" w:rsidR="000E59A1" w:rsidRPr="00A77D13" w:rsidRDefault="000E59A1" w:rsidP="000E59A1">
      <w:pPr>
        <w:pStyle w:val="af0"/>
        <w:keepNext/>
        <w:jc w:val="center"/>
        <w:rPr>
          <w:rFonts w:ascii="Times New Roman" w:hAnsi="Times New Roman" w:cs="Times New Roman"/>
          <w:lang w:val="en-US"/>
        </w:rPr>
      </w:pPr>
      <w:bookmarkStart w:id="56" w:name="_Toc2612093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Family size of respondents</w:t>
      </w:r>
      <w:bookmarkEnd w:id="56"/>
    </w:p>
    <w:tbl>
      <w:tblPr>
        <w:tblStyle w:val="af1"/>
        <w:tblW w:w="0" w:type="auto"/>
        <w:jc w:val="center"/>
        <w:shd w:val="clear" w:color="auto" w:fill="FFFFFF" w:themeFill="background1"/>
        <w:tblLook w:val="00A0" w:firstRow="1" w:lastRow="0" w:firstColumn="1" w:lastColumn="0" w:noHBand="0" w:noVBand="0"/>
      </w:tblPr>
      <w:tblGrid>
        <w:gridCol w:w="1177"/>
        <w:gridCol w:w="1160"/>
      </w:tblGrid>
      <w:tr w:rsidR="00CD584E" w:rsidRPr="00A77D13" w14:paraId="7E244F52"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62360B1" w14:textId="77777777" w:rsidR="00CD584E" w:rsidRPr="00A77D13" w:rsidRDefault="00CD584E" w:rsidP="00C17CB2">
            <w:pPr>
              <w:spacing w:line="360" w:lineRule="auto"/>
              <w:rPr>
                <w:rFonts w:ascii="Times New Roman" w:hAnsi="Times New Roman" w:cs="Times New Roman"/>
                <w:sz w:val="20"/>
                <w:szCs w:val="20"/>
              </w:rPr>
            </w:pPr>
            <w:r w:rsidRPr="00A77D13">
              <w:rPr>
                <w:rFonts w:ascii="Times New Roman" w:hAnsi="Times New Roman" w:cs="Times New Roman"/>
                <w:sz w:val="20"/>
                <w:szCs w:val="20"/>
              </w:rPr>
              <w:t>Family size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64131E8" w14:textId="77777777" w:rsidR="00CD584E" w:rsidRPr="00A77D13" w:rsidRDefault="00CD584E" w:rsidP="00C17CB2">
            <w:pPr>
              <w:spacing w:line="360" w:lineRule="auto"/>
              <w:rPr>
                <w:rFonts w:ascii="Times New Roman" w:hAnsi="Times New Roman" w:cs="Times New Roman"/>
                <w:sz w:val="20"/>
                <w:szCs w:val="20"/>
              </w:rPr>
            </w:pPr>
            <w:r w:rsidRPr="00A77D13">
              <w:rPr>
                <w:rFonts w:ascii="Times New Roman" w:hAnsi="Times New Roman" w:cs="Times New Roman"/>
                <w:sz w:val="20"/>
                <w:szCs w:val="20"/>
              </w:rPr>
              <w:t>Percentage</w:t>
            </w:r>
          </w:p>
        </w:tc>
      </w:tr>
      <w:tr w:rsidR="00CD584E" w:rsidRPr="00A77D13" w14:paraId="378B2FDA"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203E5EA" w14:textId="77777777" w:rsidR="00CD584E" w:rsidRPr="00A77D13" w:rsidRDefault="00CD584E" w:rsidP="00BB612D">
            <w:pPr>
              <w:spacing w:line="360" w:lineRule="auto"/>
              <w:jc w:val="center"/>
              <w:rPr>
                <w:rFonts w:ascii="Times New Roman" w:hAnsi="Times New Roman" w:cs="Times New Roman"/>
                <w:b w:val="0"/>
                <w:sz w:val="20"/>
                <w:szCs w:val="20"/>
              </w:rPr>
            </w:pPr>
            <w:r w:rsidRPr="00A77D13">
              <w:rPr>
                <w:rFonts w:ascii="Times New Roman" w:hAnsi="Times New Roman" w:cs="Times New Roman"/>
                <w:b w:val="0"/>
                <w:sz w:val="20"/>
                <w:szCs w:val="20"/>
              </w:rPr>
              <w:t>1-2</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A9815D9" w14:textId="77777777" w:rsidR="00CD584E" w:rsidRPr="00A77D13" w:rsidRDefault="00CD584E" w:rsidP="00C17CB2">
            <w:pPr>
              <w:spacing w:line="360" w:lineRule="auto"/>
              <w:rPr>
                <w:rFonts w:ascii="Times New Roman" w:hAnsi="Times New Roman" w:cs="Times New Roman"/>
                <w:sz w:val="20"/>
                <w:szCs w:val="20"/>
              </w:rPr>
            </w:pPr>
            <w:r w:rsidRPr="00A77D13">
              <w:rPr>
                <w:rFonts w:ascii="Times New Roman" w:hAnsi="Times New Roman" w:cs="Times New Roman"/>
                <w:sz w:val="20"/>
                <w:szCs w:val="20"/>
              </w:rPr>
              <w:t>42%</w:t>
            </w:r>
          </w:p>
        </w:tc>
      </w:tr>
      <w:tr w:rsidR="00CD584E" w:rsidRPr="00A77D13" w14:paraId="73A0E044"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1B78826" w14:textId="77777777" w:rsidR="00CD584E" w:rsidRPr="00A77D13" w:rsidRDefault="00CD584E" w:rsidP="00BB612D">
            <w:pPr>
              <w:spacing w:line="360" w:lineRule="auto"/>
              <w:jc w:val="center"/>
              <w:rPr>
                <w:rFonts w:ascii="Times New Roman" w:hAnsi="Times New Roman" w:cs="Times New Roman"/>
                <w:b w:val="0"/>
                <w:sz w:val="20"/>
                <w:szCs w:val="20"/>
              </w:rPr>
            </w:pPr>
            <w:r w:rsidRPr="00A77D13">
              <w:rPr>
                <w:rFonts w:ascii="Times New Roman" w:hAnsi="Times New Roman" w:cs="Times New Roman"/>
                <w:b w:val="0"/>
                <w:sz w:val="20"/>
                <w:szCs w:val="20"/>
              </w:rPr>
              <w:t>3-4</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8EEFE5C" w14:textId="77777777" w:rsidR="00CD584E" w:rsidRPr="00A77D13" w:rsidRDefault="00CD584E" w:rsidP="00C17CB2">
            <w:pPr>
              <w:spacing w:line="360" w:lineRule="auto"/>
              <w:rPr>
                <w:rFonts w:ascii="Times New Roman" w:hAnsi="Times New Roman" w:cs="Times New Roman"/>
                <w:sz w:val="20"/>
                <w:szCs w:val="20"/>
              </w:rPr>
            </w:pPr>
            <w:r w:rsidRPr="00A77D13">
              <w:rPr>
                <w:rFonts w:ascii="Times New Roman" w:hAnsi="Times New Roman" w:cs="Times New Roman"/>
                <w:sz w:val="20"/>
                <w:szCs w:val="20"/>
              </w:rPr>
              <w:t>47.2%</w:t>
            </w:r>
          </w:p>
        </w:tc>
      </w:tr>
      <w:tr w:rsidR="00CD584E" w:rsidRPr="00A77D13" w14:paraId="29074965"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DC89087" w14:textId="77777777" w:rsidR="00CD584E" w:rsidRPr="00A77D13" w:rsidRDefault="00CD584E" w:rsidP="00BB612D">
            <w:pPr>
              <w:spacing w:line="360" w:lineRule="auto"/>
              <w:jc w:val="center"/>
              <w:rPr>
                <w:rFonts w:ascii="Times New Roman" w:hAnsi="Times New Roman" w:cs="Times New Roman"/>
                <w:b w:val="0"/>
                <w:sz w:val="20"/>
                <w:szCs w:val="20"/>
              </w:rPr>
            </w:pPr>
            <w:r w:rsidRPr="00A77D13">
              <w:rPr>
                <w:rFonts w:ascii="Times New Roman" w:hAnsi="Times New Roman" w:cs="Times New Roman"/>
                <w:b w:val="0"/>
                <w:sz w:val="20"/>
                <w:szCs w:val="20"/>
              </w:rPr>
              <w:t>5-6</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25D86C1" w14:textId="77777777" w:rsidR="00CD584E" w:rsidRPr="00A77D13" w:rsidRDefault="00CD584E" w:rsidP="00C17CB2">
            <w:pPr>
              <w:spacing w:line="360" w:lineRule="auto"/>
              <w:rPr>
                <w:rFonts w:ascii="Times New Roman" w:hAnsi="Times New Roman" w:cs="Times New Roman"/>
                <w:sz w:val="20"/>
                <w:szCs w:val="20"/>
              </w:rPr>
            </w:pPr>
            <w:r w:rsidRPr="00A77D13">
              <w:rPr>
                <w:rFonts w:ascii="Times New Roman" w:hAnsi="Times New Roman" w:cs="Times New Roman"/>
                <w:sz w:val="20"/>
                <w:szCs w:val="20"/>
              </w:rPr>
              <w:t>10.1%</w:t>
            </w:r>
          </w:p>
        </w:tc>
      </w:tr>
      <w:tr w:rsidR="00CD584E" w:rsidRPr="00A77D13" w14:paraId="26B32C32"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79772C6" w14:textId="77777777" w:rsidR="00CD584E" w:rsidRPr="00A77D13" w:rsidRDefault="00CD584E" w:rsidP="00BB612D">
            <w:pPr>
              <w:spacing w:line="360" w:lineRule="auto"/>
              <w:jc w:val="center"/>
              <w:rPr>
                <w:rFonts w:ascii="Times New Roman" w:hAnsi="Times New Roman" w:cs="Times New Roman"/>
                <w:b w:val="0"/>
                <w:sz w:val="20"/>
                <w:szCs w:val="20"/>
              </w:rPr>
            </w:pPr>
            <w:r w:rsidRPr="00A77D13">
              <w:rPr>
                <w:rFonts w:ascii="Times New Roman" w:hAnsi="Times New Roman" w:cs="Times New Roman"/>
                <w:b w:val="0"/>
                <w:sz w:val="20"/>
                <w:szCs w:val="20"/>
              </w:rPr>
              <w:t>≥7</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81AC98F" w14:textId="77777777" w:rsidR="00CD584E" w:rsidRPr="00A77D13" w:rsidRDefault="00CD584E" w:rsidP="00C17CB2">
            <w:pPr>
              <w:spacing w:line="360" w:lineRule="auto"/>
              <w:rPr>
                <w:rFonts w:ascii="Times New Roman" w:hAnsi="Times New Roman" w:cs="Times New Roman"/>
                <w:sz w:val="20"/>
                <w:szCs w:val="20"/>
              </w:rPr>
            </w:pPr>
            <w:r w:rsidRPr="00A77D13">
              <w:rPr>
                <w:rFonts w:ascii="Times New Roman" w:hAnsi="Times New Roman" w:cs="Times New Roman"/>
                <w:sz w:val="20"/>
                <w:szCs w:val="20"/>
              </w:rPr>
              <w:t>0.7%</w:t>
            </w:r>
          </w:p>
        </w:tc>
      </w:tr>
    </w:tbl>
    <w:p w14:paraId="42B34B50" w14:textId="77777777" w:rsidR="00CD584E" w:rsidRPr="00A77D13" w:rsidRDefault="00CD584E" w:rsidP="00CD584E">
      <w:pPr>
        <w:spacing w:line="360" w:lineRule="auto"/>
        <w:rPr>
          <w:rFonts w:ascii="Times New Roman" w:hAnsi="Times New Roman" w:cs="Times New Roman"/>
          <w:sz w:val="24"/>
          <w:szCs w:val="24"/>
          <w:lang w:val="en-US"/>
        </w:rPr>
      </w:pPr>
    </w:p>
    <w:p w14:paraId="735D0B09" w14:textId="4493B0F9" w:rsidR="00CD584E" w:rsidRPr="00A77D13" w:rsidRDefault="00CD584E" w:rsidP="00C66979">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As far as education is concerned (Table </w:t>
      </w:r>
      <w:r w:rsidR="00C66979" w:rsidRPr="00A77D13">
        <w:rPr>
          <w:rFonts w:ascii="Times New Roman" w:hAnsi="Times New Roman" w:cs="Times New Roman"/>
          <w:sz w:val="24"/>
          <w:szCs w:val="24"/>
          <w:lang w:val="en-US"/>
        </w:rPr>
        <w:t>7.</w:t>
      </w:r>
      <w:r w:rsidR="000E59A1" w:rsidRPr="00A77D13">
        <w:rPr>
          <w:rFonts w:ascii="Times New Roman" w:hAnsi="Times New Roman" w:cs="Times New Roman"/>
          <w:sz w:val="24"/>
          <w:szCs w:val="24"/>
          <w:lang w:val="en-US"/>
        </w:rPr>
        <w:t>6</w:t>
      </w:r>
      <w:r w:rsidRPr="00A77D13">
        <w:rPr>
          <w:rFonts w:ascii="Times New Roman" w:hAnsi="Times New Roman" w:cs="Times New Roman"/>
          <w:sz w:val="24"/>
          <w:szCs w:val="24"/>
          <w:lang w:val="en-US"/>
        </w:rPr>
        <w:t>), it is observed that the majority of those who participate in the study hold a bachelor’s degree from a University or Technical Institute, while 16.7% have extended their studies to master’s level. 23.1% of the people surveyed have gone to senior high school, while only 15.2% of the participating consumers have finished college. Finally, 6.4% of the participating customers had only a diploma from a primary or junior high school. The high percentage of respondents (70.4%), who have completed some kind of tertiary education, highlights the general pattern of the Greek population, which puts increased value to education.</w:t>
      </w:r>
    </w:p>
    <w:p w14:paraId="537D4357" w14:textId="5B7DA61E" w:rsidR="00C66979" w:rsidRPr="00A77D13" w:rsidRDefault="00C66979" w:rsidP="00C66979">
      <w:pPr>
        <w:pStyle w:val="af0"/>
        <w:keepNext/>
        <w:jc w:val="center"/>
        <w:rPr>
          <w:rFonts w:ascii="Times New Roman" w:hAnsi="Times New Roman" w:cs="Times New Roman"/>
          <w:lang w:val="en-US"/>
        </w:rPr>
      </w:pPr>
      <w:bookmarkStart w:id="57" w:name="_Toc26120939"/>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Education level of respondents</w:t>
      </w:r>
      <w:bookmarkEnd w:id="57"/>
    </w:p>
    <w:tbl>
      <w:tblPr>
        <w:tblStyle w:val="af1"/>
        <w:tblW w:w="0" w:type="auto"/>
        <w:jc w:val="center"/>
        <w:shd w:val="clear" w:color="auto" w:fill="FFFFFF" w:themeFill="background1"/>
        <w:tblLook w:val="00A0" w:firstRow="1" w:lastRow="0" w:firstColumn="1" w:lastColumn="0" w:noHBand="0" w:noVBand="0"/>
      </w:tblPr>
      <w:tblGrid>
        <w:gridCol w:w="4016"/>
        <w:gridCol w:w="1255"/>
      </w:tblGrid>
      <w:tr w:rsidR="00CD584E" w:rsidRPr="00A77D13" w14:paraId="48AF8EAC"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78D502D"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Education</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3499395"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Percentage</w:t>
            </w:r>
          </w:p>
        </w:tc>
      </w:tr>
      <w:tr w:rsidR="00CD584E" w:rsidRPr="00A77D13" w14:paraId="415A9369"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2014AA2"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Primary school-Junior high school</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698DCC7"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6.4%</w:t>
            </w:r>
          </w:p>
        </w:tc>
      </w:tr>
      <w:tr w:rsidR="00CD584E" w:rsidRPr="00A77D13" w14:paraId="100B077E"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AD60A2C"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Senior high school</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0510A76"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23.1%</w:t>
            </w:r>
          </w:p>
        </w:tc>
      </w:tr>
      <w:tr w:rsidR="00CD584E" w:rsidRPr="00A77D13" w14:paraId="00D639D7"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22B3036"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College (IEK)</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DE54D61"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15.2%</w:t>
            </w:r>
          </w:p>
        </w:tc>
      </w:tr>
      <w:tr w:rsidR="00CD584E" w:rsidRPr="00A77D13" w14:paraId="438D86CA"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575980A"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University or Technological Institute</w:t>
            </w:r>
            <w:r w:rsidR="00C66979" w:rsidRPr="00A77D13">
              <w:rPr>
                <w:b w:val="0"/>
                <w:i w:val="0"/>
                <w:iCs w:val="0"/>
                <w:sz w:val="22"/>
                <w:szCs w:val="22"/>
              </w:rPr>
              <w:t xml:space="preserve"> </w:t>
            </w:r>
            <w:r w:rsidRPr="00A77D13">
              <w:rPr>
                <w:b w:val="0"/>
                <w:i w:val="0"/>
                <w:iCs w:val="0"/>
                <w:sz w:val="22"/>
                <w:szCs w:val="22"/>
              </w:rPr>
              <w:t>(TEI)</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B56948B"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38.5%</w:t>
            </w:r>
          </w:p>
        </w:tc>
      </w:tr>
      <w:tr w:rsidR="00CD584E" w:rsidRPr="00A77D13" w14:paraId="72872EA2"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778DB9C"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Postgraduate Studies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28DBC8C"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16.7%</w:t>
            </w:r>
          </w:p>
        </w:tc>
      </w:tr>
    </w:tbl>
    <w:p w14:paraId="4714ECA5" w14:textId="77777777" w:rsidR="00CD584E" w:rsidRPr="00A77D13" w:rsidRDefault="00CD584E" w:rsidP="00CD584E">
      <w:pPr>
        <w:pStyle w:val="af"/>
        <w:tabs>
          <w:tab w:val="left" w:pos="360"/>
          <w:tab w:val="left" w:pos="540"/>
          <w:tab w:val="left" w:pos="720"/>
        </w:tabs>
        <w:spacing w:line="360" w:lineRule="auto"/>
        <w:jc w:val="left"/>
        <w:rPr>
          <w:i w:val="0"/>
          <w:iCs w:val="0"/>
          <w:noProof/>
          <w:sz w:val="24"/>
          <w:lang w:val="en-US"/>
        </w:rPr>
      </w:pPr>
      <w:r w:rsidRPr="00A77D13">
        <w:rPr>
          <w:i w:val="0"/>
          <w:iCs w:val="0"/>
          <w:noProof/>
          <w:sz w:val="24"/>
          <w:lang w:val="en-US"/>
        </w:rPr>
        <w:t xml:space="preserve"> </w:t>
      </w:r>
    </w:p>
    <w:p w14:paraId="08C75015" w14:textId="076F3A09" w:rsidR="00CD584E" w:rsidRPr="00A77D13" w:rsidRDefault="00CD584E" w:rsidP="008E235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Table</w:t>
      </w:r>
      <w:r w:rsidR="008E235D" w:rsidRPr="00A77D13">
        <w:rPr>
          <w:rFonts w:ascii="Times New Roman" w:hAnsi="Times New Roman" w:cs="Times New Roman"/>
          <w:sz w:val="24"/>
          <w:szCs w:val="24"/>
          <w:lang w:val="en-US"/>
        </w:rPr>
        <w:t xml:space="preserve"> 7.</w:t>
      </w:r>
      <w:r w:rsidR="000E59A1" w:rsidRPr="00A77D13">
        <w:rPr>
          <w:rFonts w:ascii="Times New Roman" w:hAnsi="Times New Roman" w:cs="Times New Roman"/>
          <w:sz w:val="24"/>
          <w:szCs w:val="24"/>
          <w:lang w:val="en-US"/>
        </w:rPr>
        <w:t>7</w:t>
      </w:r>
      <w:r w:rsidRPr="00A77D13">
        <w:rPr>
          <w:rFonts w:ascii="Times New Roman" w:hAnsi="Times New Roman" w:cs="Times New Roman"/>
          <w:sz w:val="24"/>
          <w:szCs w:val="24"/>
          <w:lang w:val="en-US"/>
        </w:rPr>
        <w:t xml:space="preserve"> shows that more than 69% of the respondents are employed, while pensioners formed only 9% and unemployed formed only 9% of our sample. 4.8% of the respondents are (not employed) housewives, whereas only 8 % of the respondents are students. These results further </w:t>
      </w:r>
      <w:r w:rsidRPr="00A77D13">
        <w:rPr>
          <w:rFonts w:ascii="Times New Roman" w:hAnsi="Times New Roman" w:cs="Times New Roman"/>
          <w:sz w:val="24"/>
          <w:szCs w:val="24"/>
          <w:lang w:val="en-US"/>
        </w:rPr>
        <w:lastRenderedPageBreak/>
        <w:t>confirmed our point in table</w:t>
      </w:r>
      <w:r w:rsidR="007F4A1A" w:rsidRPr="00A77D13">
        <w:rPr>
          <w:rFonts w:ascii="Times New Roman" w:hAnsi="Times New Roman" w:cs="Times New Roman"/>
          <w:sz w:val="24"/>
          <w:szCs w:val="24"/>
          <w:lang w:val="en-US"/>
        </w:rPr>
        <w:t xml:space="preserve"> 7.</w:t>
      </w:r>
      <w:r w:rsidR="000E59A1" w:rsidRPr="00A77D13">
        <w:rPr>
          <w:rFonts w:ascii="Times New Roman" w:hAnsi="Times New Roman" w:cs="Times New Roman"/>
          <w:sz w:val="24"/>
          <w:szCs w:val="24"/>
          <w:lang w:val="en-US"/>
        </w:rPr>
        <w:t>7</w:t>
      </w:r>
      <w:r w:rsidRPr="00A77D13">
        <w:rPr>
          <w:rFonts w:ascii="Times New Roman" w:hAnsi="Times New Roman" w:cs="Times New Roman"/>
          <w:sz w:val="24"/>
          <w:szCs w:val="24"/>
          <w:lang w:val="en-US"/>
        </w:rPr>
        <w:t xml:space="preserve"> about the economically active members of a household to be the main shoppers for the household as well. </w:t>
      </w:r>
    </w:p>
    <w:p w14:paraId="6157FCCF" w14:textId="59A4649E" w:rsidR="008E235D" w:rsidRPr="00A77D13" w:rsidRDefault="008E235D" w:rsidP="008E235D">
      <w:pPr>
        <w:pStyle w:val="af0"/>
        <w:keepNext/>
        <w:jc w:val="center"/>
        <w:rPr>
          <w:rFonts w:ascii="Times New Roman" w:hAnsi="Times New Roman" w:cs="Times New Roman"/>
        </w:rPr>
      </w:pPr>
      <w:bookmarkStart w:id="58" w:name="_Toc26120940"/>
      <w:r w:rsidRPr="00A77D13">
        <w:rPr>
          <w:rFonts w:ascii="Times New Roman" w:hAnsi="Times New Roman" w:cs="Times New Roman"/>
        </w:rPr>
        <w:t xml:space="preserve">Table </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STYLEREF 1 \s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7</w:t>
      </w:r>
      <w:r w:rsidR="004219EC" w:rsidRPr="00A77D13">
        <w:rPr>
          <w:rFonts w:ascii="Times New Roman" w:hAnsi="Times New Roman" w:cs="Times New Roman"/>
        </w:rPr>
        <w:fldChar w:fldCharType="end"/>
      </w:r>
      <w:r w:rsidR="004219EC" w:rsidRPr="00A77D13">
        <w:rPr>
          <w:rFonts w:ascii="Times New Roman" w:hAnsi="Times New Roman" w:cs="Times New Roman"/>
        </w:rPr>
        <w:t>.</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SEQ Table \* ARABIC \s 1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7</w:t>
      </w:r>
      <w:r w:rsidR="004219EC" w:rsidRPr="00A77D13">
        <w:rPr>
          <w:rFonts w:ascii="Times New Roman" w:hAnsi="Times New Roman" w:cs="Times New Roman"/>
        </w:rPr>
        <w:fldChar w:fldCharType="end"/>
      </w:r>
      <w:r w:rsidRPr="00A77D13">
        <w:rPr>
          <w:rFonts w:ascii="Times New Roman" w:hAnsi="Times New Roman" w:cs="Times New Roman"/>
          <w:lang w:val="en-US"/>
        </w:rPr>
        <w:t xml:space="preserve"> Occupation of respondents</w:t>
      </w:r>
      <w:bookmarkEnd w:id="58"/>
    </w:p>
    <w:tbl>
      <w:tblPr>
        <w:tblStyle w:val="af1"/>
        <w:tblW w:w="0" w:type="auto"/>
        <w:jc w:val="center"/>
        <w:shd w:val="clear" w:color="auto" w:fill="FFFFFF" w:themeFill="background1"/>
        <w:tblLook w:val="00A0" w:firstRow="1" w:lastRow="0" w:firstColumn="1" w:lastColumn="0" w:noHBand="0" w:noVBand="0"/>
      </w:tblPr>
      <w:tblGrid>
        <w:gridCol w:w="1353"/>
        <w:gridCol w:w="1255"/>
      </w:tblGrid>
      <w:tr w:rsidR="00CD584E" w:rsidRPr="00A77D13" w14:paraId="33A94675"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78A8079"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Occupation</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76F4B51"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Percentage</w:t>
            </w:r>
          </w:p>
        </w:tc>
      </w:tr>
      <w:tr w:rsidR="00CD584E" w:rsidRPr="00A77D13" w14:paraId="2C272482"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000BCCA"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Employed</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7575365"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69.2%</w:t>
            </w:r>
          </w:p>
        </w:tc>
      </w:tr>
      <w:tr w:rsidR="00CD584E" w:rsidRPr="00A77D13" w14:paraId="5D475BEC"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4B0562E"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Unemployed</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BE72370"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9%</w:t>
            </w:r>
          </w:p>
        </w:tc>
      </w:tr>
      <w:tr w:rsidR="00CD584E" w:rsidRPr="00A77D13" w14:paraId="6E5279B9"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59E5D94"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Pensioner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778BF5E"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9%</w:t>
            </w:r>
          </w:p>
        </w:tc>
      </w:tr>
      <w:tr w:rsidR="00CD584E" w:rsidRPr="00A77D13" w14:paraId="3A465B51"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D14A2B8"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Housewife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BB35811"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4.8%</w:t>
            </w:r>
          </w:p>
        </w:tc>
      </w:tr>
      <w:tr w:rsidR="00CD584E" w:rsidRPr="00A77D13" w14:paraId="2990EA61"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82A15C8" w14:textId="77777777" w:rsidR="00CD584E" w:rsidRPr="00A77D13" w:rsidRDefault="00CD584E" w:rsidP="00C17CB2">
            <w:pPr>
              <w:pStyle w:val="af"/>
              <w:tabs>
                <w:tab w:val="left" w:pos="0"/>
              </w:tabs>
              <w:spacing w:line="360" w:lineRule="auto"/>
              <w:rPr>
                <w:b w:val="0"/>
                <w:i w:val="0"/>
                <w:iCs w:val="0"/>
                <w:sz w:val="22"/>
                <w:szCs w:val="22"/>
              </w:rPr>
            </w:pPr>
            <w:r w:rsidRPr="00A77D13">
              <w:rPr>
                <w:b w:val="0"/>
                <w:i w:val="0"/>
                <w:iCs w:val="0"/>
                <w:sz w:val="22"/>
                <w:szCs w:val="22"/>
              </w:rPr>
              <w:t>Student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1926DF3" w14:textId="77777777" w:rsidR="00CD584E" w:rsidRPr="00A77D13" w:rsidRDefault="00CD584E" w:rsidP="00C17CB2">
            <w:pPr>
              <w:pStyle w:val="af"/>
              <w:tabs>
                <w:tab w:val="left" w:pos="0"/>
              </w:tabs>
              <w:spacing w:line="360" w:lineRule="auto"/>
              <w:rPr>
                <w:i w:val="0"/>
                <w:iCs w:val="0"/>
                <w:sz w:val="22"/>
                <w:szCs w:val="22"/>
              </w:rPr>
            </w:pPr>
            <w:r w:rsidRPr="00A77D13">
              <w:rPr>
                <w:i w:val="0"/>
                <w:iCs w:val="0"/>
                <w:sz w:val="22"/>
                <w:szCs w:val="22"/>
              </w:rPr>
              <w:t>8%</w:t>
            </w:r>
          </w:p>
        </w:tc>
      </w:tr>
    </w:tbl>
    <w:p w14:paraId="377C62AE" w14:textId="77777777" w:rsidR="00CD584E" w:rsidRPr="00A77D13" w:rsidRDefault="00CD584E" w:rsidP="00CD584E">
      <w:pPr>
        <w:spacing w:line="360" w:lineRule="auto"/>
        <w:ind w:firstLine="720"/>
        <w:rPr>
          <w:rFonts w:ascii="Times New Roman" w:hAnsi="Times New Roman" w:cs="Times New Roman"/>
          <w:sz w:val="24"/>
          <w:szCs w:val="24"/>
          <w:lang w:val="en-US"/>
        </w:rPr>
      </w:pPr>
    </w:p>
    <w:p w14:paraId="39E28614" w14:textId="77777777" w:rsidR="00CD584E" w:rsidRPr="00A77D13" w:rsidRDefault="00CD584E" w:rsidP="00633057">
      <w:pPr>
        <w:pStyle w:val="3"/>
        <w:rPr>
          <w:rFonts w:cs="Times New Roman"/>
          <w:lang w:val="en-US"/>
        </w:rPr>
      </w:pPr>
      <w:bookmarkStart w:id="59" w:name="_Toc298935756"/>
      <w:bookmarkStart w:id="60" w:name="_Toc299020048"/>
      <w:bookmarkStart w:id="61" w:name="_Toc299020217"/>
      <w:bookmarkStart w:id="62" w:name="_Toc300277845"/>
      <w:bookmarkStart w:id="63" w:name="_Toc25530510"/>
      <w:r w:rsidRPr="00A77D13">
        <w:rPr>
          <w:rFonts w:cs="Times New Roman"/>
          <w:lang w:val="en-US"/>
        </w:rPr>
        <w:t>Consumer habits</w:t>
      </w:r>
      <w:bookmarkEnd w:id="59"/>
      <w:bookmarkEnd w:id="60"/>
      <w:bookmarkEnd w:id="61"/>
      <w:bookmarkEnd w:id="62"/>
      <w:bookmarkEnd w:id="63"/>
    </w:p>
    <w:p w14:paraId="423E7113" w14:textId="77777777" w:rsidR="00CD584E" w:rsidRPr="00A77D13" w:rsidRDefault="00CD584E" w:rsidP="00CD584E">
      <w:pPr>
        <w:pStyle w:val="af"/>
        <w:spacing w:line="360" w:lineRule="auto"/>
        <w:jc w:val="both"/>
        <w:rPr>
          <w:i w:val="0"/>
          <w:sz w:val="24"/>
          <w:lang w:val="en-US"/>
        </w:rPr>
      </w:pPr>
      <w:r w:rsidRPr="00A77D13">
        <w:rPr>
          <w:i w:val="0"/>
          <w:sz w:val="24"/>
          <w:lang w:val="en-US"/>
        </w:rPr>
        <w:t xml:space="preserve">In this part of the questionnaire, the customers were asked to answer questions which show some general characteristics of their consumer habits. </w:t>
      </w:r>
    </w:p>
    <w:p w14:paraId="7084CE80" w14:textId="77777777" w:rsidR="0086477E" w:rsidRPr="00A77D13" w:rsidRDefault="0086477E" w:rsidP="00CD584E">
      <w:pPr>
        <w:autoSpaceDE w:val="0"/>
        <w:autoSpaceDN w:val="0"/>
        <w:adjustRightInd w:val="0"/>
        <w:spacing w:after="0" w:line="360" w:lineRule="auto"/>
        <w:jc w:val="both"/>
        <w:rPr>
          <w:rFonts w:ascii="Times New Roman" w:hAnsi="Times New Roman" w:cs="Times New Roman"/>
          <w:sz w:val="24"/>
          <w:szCs w:val="24"/>
          <w:lang w:val="en-US"/>
        </w:rPr>
      </w:pPr>
    </w:p>
    <w:p w14:paraId="31F2F438" w14:textId="77777777" w:rsidR="00186810" w:rsidRPr="00A77D13" w:rsidRDefault="00CD584E" w:rsidP="0086477E">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From Figure </w:t>
      </w:r>
      <w:r w:rsidR="008E235D" w:rsidRPr="00A77D13">
        <w:rPr>
          <w:rFonts w:ascii="Times New Roman" w:hAnsi="Times New Roman" w:cs="Times New Roman"/>
          <w:sz w:val="24"/>
          <w:szCs w:val="24"/>
          <w:lang w:val="en-US"/>
        </w:rPr>
        <w:t>7.1</w:t>
      </w:r>
      <w:r w:rsidRPr="00A77D13">
        <w:rPr>
          <w:rFonts w:ascii="Times New Roman" w:hAnsi="Times New Roman" w:cs="Times New Roman"/>
          <w:sz w:val="24"/>
          <w:szCs w:val="24"/>
          <w:lang w:val="en-US"/>
        </w:rPr>
        <w:t>, it is observed that 30.63% of respondents purchased last time from SYN.KA Super Markets a week ago. Around 18.6% purchased yesterday from SYN.KA</w:t>
      </w:r>
      <w:r w:rsidR="005B2AE5" w:rsidRPr="00A77D13">
        <w:rPr>
          <w:rFonts w:ascii="Times New Roman" w:hAnsi="Times New Roman" w:cs="Times New Roman"/>
          <w:sz w:val="24"/>
          <w:szCs w:val="24"/>
          <w:lang w:val="en-US"/>
        </w:rPr>
        <w:t xml:space="preserve"> Super Markets </w:t>
      </w:r>
      <w:r w:rsidRPr="00A77D13">
        <w:rPr>
          <w:rFonts w:ascii="Times New Roman" w:hAnsi="Times New Roman" w:cs="Times New Roman"/>
          <w:sz w:val="24"/>
          <w:szCs w:val="24"/>
          <w:lang w:val="en-US"/>
        </w:rPr>
        <w:t>while 16.67% a month ago. Today as their purchase day replied 13.17% of respondents while 9.05% of respondents noticed that they had shopped more than a month ago from SYN.KA</w:t>
      </w:r>
      <w:r w:rsidR="005B2AE5"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xml:space="preserve">. Interestingly, 11.9% of the consumers, who participated in our survey, have never made a purchase from SYN.KA </w:t>
      </w:r>
      <w:r w:rsidR="005B2AE5" w:rsidRPr="00A77D13">
        <w:rPr>
          <w:rFonts w:ascii="Times New Roman" w:hAnsi="Times New Roman" w:cs="Times New Roman"/>
          <w:sz w:val="24"/>
          <w:szCs w:val="24"/>
          <w:lang w:val="en-US"/>
        </w:rPr>
        <w:t>Super Markets</w:t>
      </w:r>
      <w:r w:rsidRPr="00A77D13">
        <w:rPr>
          <w:rFonts w:ascii="Times New Roman" w:hAnsi="Times New Roman" w:cs="Times New Roman"/>
          <w:sz w:val="24"/>
          <w:szCs w:val="24"/>
          <w:lang w:val="en-US"/>
        </w:rPr>
        <w:t xml:space="preserve"> but they still know and have formed an opinion for the brand.</w:t>
      </w:r>
    </w:p>
    <w:p w14:paraId="508FDB97" w14:textId="163A0F72" w:rsidR="00186810" w:rsidRPr="00A77D13" w:rsidRDefault="00186810" w:rsidP="00CA34EE">
      <w:pPr>
        <w:pStyle w:val="af0"/>
        <w:keepNext/>
        <w:spacing w:after="0"/>
        <w:jc w:val="center"/>
        <w:rPr>
          <w:rFonts w:ascii="Times New Roman" w:hAnsi="Times New Roman" w:cs="Times New Roman"/>
          <w:lang w:val="en-US"/>
        </w:rPr>
      </w:pPr>
      <w:bookmarkStart w:id="64" w:name="_Toc25530471"/>
      <w:r w:rsidRPr="00A77D13">
        <w:rPr>
          <w:rFonts w:ascii="Times New Roman" w:hAnsi="Times New Roman" w:cs="Times New Roman"/>
          <w:lang w:val="en-US"/>
        </w:rPr>
        <w:lastRenderedPageBreak/>
        <w:t xml:space="preserve">Figure </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00F854EA"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1</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Percentages of Last time of purchase from SYN.KA</w:t>
      </w:r>
      <w:bookmarkEnd w:id="64"/>
    </w:p>
    <w:p w14:paraId="39E80221" w14:textId="77777777" w:rsidR="00CD584E" w:rsidRPr="00A77D13" w:rsidRDefault="00CD584E" w:rsidP="00186810">
      <w:pPr>
        <w:pStyle w:val="af0"/>
        <w:jc w:val="center"/>
        <w:rPr>
          <w:rFonts w:ascii="Times New Roman" w:hAnsi="Times New Roman" w:cs="Times New Roman"/>
          <w:sz w:val="24"/>
          <w:szCs w:val="24"/>
          <w:lang w:val="en-US"/>
        </w:rPr>
      </w:pPr>
      <w:r w:rsidRPr="00A77D13">
        <w:rPr>
          <w:rFonts w:ascii="Times New Roman" w:hAnsi="Times New Roman" w:cs="Times New Roman"/>
          <w:noProof/>
          <w:sz w:val="24"/>
          <w:szCs w:val="24"/>
          <w:lang w:eastAsia="el-GR"/>
        </w:rPr>
        <w:drawing>
          <wp:inline distT="0" distB="0" distL="0" distR="0" wp14:anchorId="376ECAF5" wp14:editId="0BDE78A9">
            <wp:extent cx="4983480" cy="3752764"/>
            <wp:effectExtent l="0" t="0" r="7620" b="63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5840"/>
                    <a:stretch/>
                  </pic:blipFill>
                  <pic:spPr bwMode="auto">
                    <a:xfrm>
                      <a:off x="0" y="0"/>
                      <a:ext cx="5018746" cy="3779321"/>
                    </a:xfrm>
                    <a:prstGeom prst="rect">
                      <a:avLst/>
                    </a:prstGeom>
                    <a:noFill/>
                    <a:ln>
                      <a:noFill/>
                    </a:ln>
                    <a:extLst>
                      <a:ext uri="{53640926-AAD7-44D8-BBD7-CCE9431645EC}">
                        <a14:shadowObscured xmlns:a14="http://schemas.microsoft.com/office/drawing/2010/main"/>
                      </a:ext>
                    </a:extLst>
                  </pic:spPr>
                </pic:pic>
              </a:graphicData>
            </a:graphic>
          </wp:inline>
        </w:drawing>
      </w:r>
    </w:p>
    <w:p w14:paraId="14A67067" w14:textId="1B0EEDE5" w:rsidR="008E235D" w:rsidRPr="00A77D13" w:rsidRDefault="00CD584E" w:rsidP="00186810">
      <w:pPr>
        <w:spacing w:line="360" w:lineRule="auto"/>
        <w:jc w:val="both"/>
        <w:rPr>
          <w:rFonts w:ascii="Times New Roman" w:hAnsi="Times New Roman" w:cs="Times New Roman"/>
          <w:iCs/>
          <w:sz w:val="24"/>
          <w:szCs w:val="24"/>
          <w:lang w:val="en-US"/>
        </w:rPr>
      </w:pPr>
      <w:r w:rsidRPr="00A77D13">
        <w:rPr>
          <w:rFonts w:ascii="Times New Roman" w:hAnsi="Times New Roman" w:cs="Times New Roman"/>
          <w:sz w:val="24"/>
          <w:szCs w:val="24"/>
          <w:lang w:val="en-US"/>
        </w:rPr>
        <w:t>Relevant to the frequency of visits to the SYN.KA</w:t>
      </w:r>
      <w:r w:rsidR="005B2AE5"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around 29% of the participating shoppers go to the supermarket once per month or less frequently, while 23.24% of the respondents go to the supermarket 2-4 times per week on average. 22.36% of the respondents shop once every week. Finally, only 13.2% of those go once every fortnight, while 12.85% of the respondents go almost every day.</w:t>
      </w:r>
      <w:r w:rsidRPr="00A77D13">
        <w:rPr>
          <w:rFonts w:ascii="Times New Roman" w:hAnsi="Times New Roman" w:cs="Times New Roman"/>
          <w:iCs/>
          <w:sz w:val="24"/>
          <w:szCs w:val="24"/>
          <w:lang w:val="en-US"/>
        </w:rPr>
        <w:t xml:space="preserve"> </w:t>
      </w:r>
      <w:r w:rsidRPr="00A77D13">
        <w:rPr>
          <w:rFonts w:ascii="Times New Roman" w:hAnsi="Times New Roman" w:cs="Times New Roman"/>
          <w:sz w:val="24"/>
          <w:szCs w:val="24"/>
          <w:lang w:val="en-US"/>
        </w:rPr>
        <w:t xml:space="preserve">Figure </w:t>
      </w:r>
      <w:r w:rsidR="007F4A1A" w:rsidRPr="00A77D13">
        <w:rPr>
          <w:rFonts w:ascii="Times New Roman" w:hAnsi="Times New Roman" w:cs="Times New Roman"/>
          <w:sz w:val="24"/>
          <w:szCs w:val="24"/>
          <w:lang w:val="en-US"/>
        </w:rPr>
        <w:t>7.2</w:t>
      </w:r>
      <w:r w:rsidRPr="00A77D13">
        <w:rPr>
          <w:rFonts w:ascii="Times New Roman" w:hAnsi="Times New Roman" w:cs="Times New Roman"/>
          <w:sz w:val="24"/>
          <w:szCs w:val="24"/>
          <w:lang w:val="en-US"/>
        </w:rPr>
        <w:t xml:space="preserve"> </w:t>
      </w:r>
      <w:r w:rsidRPr="00A77D13">
        <w:rPr>
          <w:rFonts w:ascii="Times New Roman" w:hAnsi="Times New Roman" w:cs="Times New Roman"/>
          <w:iCs/>
          <w:sz w:val="24"/>
          <w:szCs w:val="24"/>
          <w:lang w:val="en-US"/>
        </w:rPr>
        <w:t>depicts how often the shoppers go to the supermarket.</w:t>
      </w:r>
    </w:p>
    <w:p w14:paraId="5032CCAD" w14:textId="2FA480D5" w:rsidR="00186810" w:rsidRPr="00A77D13" w:rsidRDefault="00186810" w:rsidP="00CA34EE">
      <w:pPr>
        <w:pStyle w:val="af0"/>
        <w:keepNext/>
        <w:spacing w:after="0"/>
        <w:jc w:val="center"/>
        <w:rPr>
          <w:rFonts w:ascii="Times New Roman" w:hAnsi="Times New Roman" w:cs="Times New Roman"/>
          <w:lang w:val="en-US"/>
        </w:rPr>
      </w:pPr>
      <w:bookmarkStart w:id="65" w:name="_Toc25530472"/>
      <w:r w:rsidRPr="00A77D13">
        <w:rPr>
          <w:rFonts w:ascii="Times New Roman" w:hAnsi="Times New Roman" w:cs="Times New Roman"/>
          <w:lang w:val="en-US"/>
        </w:rPr>
        <w:lastRenderedPageBreak/>
        <w:t xml:space="preserve">Figure </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00F854EA"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2</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Percentages of the times that they go shopping at the supermarket</w:t>
      </w:r>
      <w:bookmarkEnd w:id="65"/>
    </w:p>
    <w:p w14:paraId="47E2D799" w14:textId="77777777" w:rsidR="008E235D" w:rsidRPr="00A77D13" w:rsidRDefault="00CD584E" w:rsidP="008E235D">
      <w:pPr>
        <w:keepNext/>
        <w:autoSpaceDE w:val="0"/>
        <w:autoSpaceDN w:val="0"/>
        <w:adjustRightInd w:val="0"/>
        <w:spacing w:after="0" w:line="240" w:lineRule="auto"/>
        <w:jc w:val="center"/>
        <w:rPr>
          <w:rFonts w:ascii="Times New Roman" w:hAnsi="Times New Roman" w:cs="Times New Roman"/>
        </w:rPr>
      </w:pPr>
      <w:r w:rsidRPr="00A77D13">
        <w:rPr>
          <w:rFonts w:ascii="Times New Roman" w:hAnsi="Times New Roman" w:cs="Times New Roman"/>
          <w:noProof/>
          <w:sz w:val="24"/>
          <w:szCs w:val="24"/>
          <w:lang w:eastAsia="el-GR"/>
        </w:rPr>
        <w:drawing>
          <wp:inline distT="0" distB="0" distL="0" distR="0" wp14:anchorId="5EDDF7F1" wp14:editId="7CBE7353">
            <wp:extent cx="4960620" cy="3757151"/>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5295"/>
                    <a:stretch/>
                  </pic:blipFill>
                  <pic:spPr bwMode="auto">
                    <a:xfrm>
                      <a:off x="0" y="0"/>
                      <a:ext cx="5068072" cy="3838535"/>
                    </a:xfrm>
                    <a:prstGeom prst="rect">
                      <a:avLst/>
                    </a:prstGeom>
                    <a:noFill/>
                    <a:ln>
                      <a:noFill/>
                    </a:ln>
                    <a:extLst>
                      <a:ext uri="{53640926-AAD7-44D8-BBD7-CCE9431645EC}">
                        <a14:shadowObscured xmlns:a14="http://schemas.microsoft.com/office/drawing/2010/main"/>
                      </a:ext>
                    </a:extLst>
                  </pic:spPr>
                </pic:pic>
              </a:graphicData>
            </a:graphic>
          </wp:inline>
        </w:drawing>
      </w:r>
    </w:p>
    <w:p w14:paraId="6475DEBF" w14:textId="77777777" w:rsidR="00CD584E" w:rsidRPr="00A77D13" w:rsidRDefault="00CD584E" w:rsidP="00CD584E">
      <w:pPr>
        <w:autoSpaceDE w:val="0"/>
        <w:autoSpaceDN w:val="0"/>
        <w:adjustRightInd w:val="0"/>
        <w:spacing w:after="0" w:line="240" w:lineRule="auto"/>
        <w:rPr>
          <w:rFonts w:ascii="Times New Roman" w:hAnsi="Times New Roman" w:cs="Times New Roman"/>
          <w:sz w:val="24"/>
          <w:szCs w:val="24"/>
        </w:rPr>
      </w:pPr>
    </w:p>
    <w:p w14:paraId="18EF413F" w14:textId="10E7BF9F"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Regarding the frequency of visiting the SYN.KA </w:t>
      </w:r>
      <w:r w:rsidR="005B2AE5" w:rsidRPr="00A77D13">
        <w:rPr>
          <w:rFonts w:ascii="Times New Roman" w:hAnsi="Times New Roman" w:cs="Times New Roman"/>
          <w:sz w:val="24"/>
          <w:szCs w:val="24"/>
          <w:lang w:val="en-US"/>
        </w:rPr>
        <w:t>Super Markets</w:t>
      </w:r>
      <w:r w:rsidRPr="00A77D13">
        <w:rPr>
          <w:rFonts w:ascii="Times New Roman" w:hAnsi="Times New Roman" w:cs="Times New Roman"/>
          <w:sz w:val="24"/>
          <w:szCs w:val="24"/>
          <w:lang w:val="en-US"/>
        </w:rPr>
        <w:t xml:space="preserve"> during this month, around 42% of the shoppers participating in our survey have gone to the supermarket 0-2 times this month while 26.6% of the respondents have shopped 3-6 times this month. 18.2% of the respondents have shopped 7-15 times this month. Finally, only 13.6% of the participants have visited SYN.KA </w:t>
      </w:r>
      <w:r w:rsidR="005B2AE5" w:rsidRPr="00A77D13">
        <w:rPr>
          <w:rFonts w:ascii="Times New Roman" w:hAnsi="Times New Roman" w:cs="Times New Roman"/>
          <w:sz w:val="24"/>
          <w:szCs w:val="24"/>
          <w:lang w:val="en-US"/>
        </w:rPr>
        <w:t>Super Markets</w:t>
      </w:r>
      <w:r w:rsidRPr="00A77D13">
        <w:rPr>
          <w:rFonts w:ascii="Times New Roman" w:hAnsi="Times New Roman" w:cs="Times New Roman"/>
          <w:sz w:val="24"/>
          <w:szCs w:val="24"/>
          <w:lang w:val="en-US"/>
        </w:rPr>
        <w:t xml:space="preserve"> for a purchase more than 15 times this month (Table</w:t>
      </w:r>
      <w:r w:rsidR="008E235D" w:rsidRPr="00A77D13">
        <w:rPr>
          <w:rFonts w:ascii="Times New Roman" w:hAnsi="Times New Roman" w:cs="Times New Roman"/>
          <w:sz w:val="24"/>
          <w:szCs w:val="24"/>
          <w:lang w:val="en-US"/>
        </w:rPr>
        <w:t xml:space="preserve"> 7.</w:t>
      </w:r>
      <w:r w:rsidR="000E59A1" w:rsidRPr="00A77D13">
        <w:rPr>
          <w:rFonts w:ascii="Times New Roman" w:hAnsi="Times New Roman" w:cs="Times New Roman"/>
          <w:sz w:val="24"/>
          <w:szCs w:val="24"/>
          <w:lang w:val="en-US"/>
        </w:rPr>
        <w:t>8</w:t>
      </w:r>
      <w:r w:rsidRPr="00A77D13">
        <w:rPr>
          <w:rFonts w:ascii="Times New Roman" w:hAnsi="Times New Roman" w:cs="Times New Roman"/>
          <w:sz w:val="24"/>
          <w:szCs w:val="24"/>
          <w:lang w:val="en-US"/>
        </w:rPr>
        <w:t>)</w:t>
      </w:r>
      <w:r w:rsidR="000E59A1" w:rsidRPr="00A77D13">
        <w:rPr>
          <w:rFonts w:ascii="Times New Roman" w:hAnsi="Times New Roman" w:cs="Times New Roman"/>
          <w:sz w:val="24"/>
          <w:szCs w:val="24"/>
          <w:lang w:val="en-US"/>
        </w:rPr>
        <w:t>.</w:t>
      </w:r>
    </w:p>
    <w:p w14:paraId="2DA6CB08" w14:textId="69CBD8ED" w:rsidR="008E235D" w:rsidRPr="00A77D13" w:rsidRDefault="008E235D" w:rsidP="00186810">
      <w:pPr>
        <w:pStyle w:val="af0"/>
        <w:keepNext/>
        <w:jc w:val="center"/>
        <w:rPr>
          <w:rFonts w:ascii="Times New Roman" w:hAnsi="Times New Roman" w:cs="Times New Roman"/>
          <w:lang w:val="en-US"/>
        </w:rPr>
      </w:pPr>
      <w:bookmarkStart w:id="66" w:name="_Toc2612094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Times of visiting SYN.KA this month</w:t>
      </w:r>
      <w:bookmarkEnd w:id="66"/>
    </w:p>
    <w:tbl>
      <w:tblPr>
        <w:tblStyle w:val="af1"/>
        <w:tblW w:w="0" w:type="auto"/>
        <w:jc w:val="center"/>
        <w:shd w:val="clear" w:color="auto" w:fill="FFFFFF" w:themeFill="background1"/>
        <w:tblLook w:val="00A0" w:firstRow="1" w:lastRow="0" w:firstColumn="1" w:lastColumn="0" w:noHBand="0" w:noVBand="0"/>
      </w:tblPr>
      <w:tblGrid>
        <w:gridCol w:w="3395"/>
        <w:gridCol w:w="1160"/>
      </w:tblGrid>
      <w:tr w:rsidR="00CD584E" w:rsidRPr="00A77D13" w14:paraId="669B14B9"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2C7ADC5"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Times of visiting SYN.KA this month</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16263C9"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053DDF22"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676DD0A"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0-2</w:t>
            </w:r>
          </w:p>
          <w:p w14:paraId="790AAEAF"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3</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9DC588D"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41.6%</w:t>
            </w:r>
          </w:p>
        </w:tc>
      </w:tr>
      <w:tr w:rsidR="00CD584E" w:rsidRPr="00A77D13" w14:paraId="7F2C24F9"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1A5E0E3"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3-6</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3B12D85"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26.6%</w:t>
            </w:r>
          </w:p>
        </w:tc>
      </w:tr>
      <w:tr w:rsidR="00CD584E" w:rsidRPr="00A77D13" w14:paraId="281FFB98"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B93669B"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7-15</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0D435C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18.2%</w:t>
            </w:r>
          </w:p>
        </w:tc>
      </w:tr>
      <w:tr w:rsidR="00CD584E" w:rsidRPr="00A77D13" w14:paraId="179DE48D"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E03CA10"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&gt;15</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26BAB78"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13.6%</w:t>
            </w:r>
          </w:p>
        </w:tc>
      </w:tr>
    </w:tbl>
    <w:p w14:paraId="1F55B36A" w14:textId="77777777" w:rsidR="00CD584E" w:rsidRPr="00A77D13" w:rsidRDefault="00CD584E" w:rsidP="00CD584E">
      <w:pPr>
        <w:pStyle w:val="af"/>
        <w:spacing w:line="360" w:lineRule="auto"/>
        <w:jc w:val="both"/>
        <w:rPr>
          <w:i w:val="0"/>
          <w:sz w:val="24"/>
          <w:lang w:val="en-US"/>
        </w:rPr>
      </w:pPr>
    </w:p>
    <w:p w14:paraId="35D0BA35" w14:textId="38E85F34" w:rsidR="00CD584E" w:rsidRPr="00A77D13" w:rsidRDefault="00CD584E" w:rsidP="008E235D">
      <w:pPr>
        <w:pStyle w:val="af"/>
        <w:spacing w:line="360" w:lineRule="auto"/>
        <w:jc w:val="both"/>
        <w:rPr>
          <w:i w:val="0"/>
          <w:iCs w:val="0"/>
          <w:sz w:val="24"/>
          <w:lang w:val="en-US"/>
        </w:rPr>
      </w:pPr>
      <w:r w:rsidRPr="00A77D13">
        <w:rPr>
          <w:i w:val="0"/>
          <w:sz w:val="24"/>
          <w:lang w:val="en-US"/>
        </w:rPr>
        <w:t xml:space="preserve">Concerning the relationship of the respondents to the brand, </w:t>
      </w:r>
      <w:r w:rsidRPr="00A77D13">
        <w:rPr>
          <w:i w:val="0"/>
          <w:iCs w:val="0"/>
          <w:sz w:val="24"/>
          <w:lang w:val="en-US"/>
        </w:rPr>
        <w:t xml:space="preserve">60.7% of </w:t>
      </w:r>
      <w:r w:rsidRPr="00A77D13">
        <w:rPr>
          <w:i w:val="0"/>
          <w:sz w:val="24"/>
          <w:lang w:val="en-US"/>
        </w:rPr>
        <w:t xml:space="preserve">the participants </w:t>
      </w:r>
      <w:r w:rsidRPr="00A77D13">
        <w:rPr>
          <w:i w:val="0"/>
          <w:iCs w:val="0"/>
          <w:sz w:val="24"/>
          <w:lang w:val="en-US"/>
        </w:rPr>
        <w:t xml:space="preserve">answered that they are customers of SYN.KA </w:t>
      </w:r>
      <w:r w:rsidR="005B2AE5" w:rsidRPr="00A77D13">
        <w:rPr>
          <w:i w:val="0"/>
          <w:iCs w:val="0"/>
          <w:sz w:val="24"/>
          <w:lang w:val="en-US"/>
        </w:rPr>
        <w:t>Super Markets</w:t>
      </w:r>
      <w:r w:rsidRPr="00A77D13">
        <w:rPr>
          <w:i w:val="0"/>
          <w:iCs w:val="0"/>
          <w:sz w:val="24"/>
          <w:lang w:val="en-US"/>
        </w:rPr>
        <w:t xml:space="preserve"> more than 5 years. 22.8% of the sample states that they are customers for ‘2-5years’, while 12.6% of the sample is customers only for a year. </w:t>
      </w:r>
      <w:r w:rsidR="001E5887" w:rsidRPr="00A77D13">
        <w:rPr>
          <w:i w:val="0"/>
          <w:iCs w:val="0"/>
          <w:sz w:val="24"/>
          <w:lang w:val="en-US"/>
        </w:rPr>
        <w:t xml:space="preserve">A </w:t>
      </w:r>
      <w:r w:rsidR="001E5887" w:rsidRPr="00A77D13">
        <w:rPr>
          <w:i w:val="0"/>
          <w:iCs w:val="0"/>
          <w:sz w:val="24"/>
          <w:lang w:val="en-US"/>
        </w:rPr>
        <w:lastRenderedPageBreak/>
        <w:t>small percentage (2%) of the respondents is</w:t>
      </w:r>
      <w:r w:rsidRPr="00A77D13">
        <w:rPr>
          <w:i w:val="0"/>
          <w:iCs w:val="0"/>
          <w:sz w:val="24"/>
          <w:lang w:val="en-US"/>
        </w:rPr>
        <w:t xml:space="preserve"> customers only the last month and an equal percent of the participants are customers only for a week</w:t>
      </w:r>
      <w:r w:rsidR="00E30821" w:rsidRPr="00A77D13">
        <w:rPr>
          <w:i w:val="0"/>
          <w:iCs w:val="0"/>
          <w:sz w:val="24"/>
          <w:lang w:val="en-US"/>
        </w:rPr>
        <w:t xml:space="preserve"> (Table 7.</w:t>
      </w:r>
      <w:r w:rsidR="000E59A1" w:rsidRPr="00A77D13">
        <w:rPr>
          <w:i w:val="0"/>
          <w:iCs w:val="0"/>
          <w:sz w:val="24"/>
          <w:lang w:val="en-US"/>
        </w:rPr>
        <w:t>9</w:t>
      </w:r>
      <w:r w:rsidR="00E30821" w:rsidRPr="00A77D13">
        <w:rPr>
          <w:i w:val="0"/>
          <w:iCs w:val="0"/>
          <w:sz w:val="24"/>
          <w:lang w:val="en-US"/>
        </w:rPr>
        <w:t>)</w:t>
      </w:r>
      <w:r w:rsidRPr="00A77D13">
        <w:rPr>
          <w:i w:val="0"/>
          <w:iCs w:val="0"/>
          <w:sz w:val="24"/>
          <w:lang w:val="en-US"/>
        </w:rPr>
        <w:t>.</w:t>
      </w:r>
    </w:p>
    <w:p w14:paraId="23844EC9" w14:textId="77777777" w:rsidR="006062E9" w:rsidRPr="00A77D13" w:rsidRDefault="006062E9" w:rsidP="008E235D">
      <w:pPr>
        <w:pStyle w:val="af"/>
        <w:spacing w:line="360" w:lineRule="auto"/>
        <w:jc w:val="both"/>
        <w:rPr>
          <w:i w:val="0"/>
          <w:iCs w:val="0"/>
          <w:sz w:val="24"/>
          <w:lang w:val="en-US"/>
        </w:rPr>
      </w:pPr>
    </w:p>
    <w:p w14:paraId="25CF2C18" w14:textId="58A1116B" w:rsidR="008E235D" w:rsidRPr="00A77D13" w:rsidRDefault="008E235D" w:rsidP="00186810">
      <w:pPr>
        <w:pStyle w:val="af0"/>
        <w:keepNext/>
        <w:jc w:val="center"/>
        <w:rPr>
          <w:rFonts w:ascii="Times New Roman" w:hAnsi="Times New Roman" w:cs="Times New Roman"/>
          <w:lang w:val="en-US"/>
        </w:rPr>
      </w:pPr>
      <w:bookmarkStart w:id="67" w:name="_Toc2612094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Time of being customer on SYN.KA</w:t>
      </w:r>
      <w:bookmarkEnd w:id="67"/>
    </w:p>
    <w:tbl>
      <w:tblPr>
        <w:tblStyle w:val="af1"/>
        <w:tblW w:w="0" w:type="auto"/>
        <w:jc w:val="center"/>
        <w:shd w:val="clear" w:color="auto" w:fill="FFFFFF" w:themeFill="background1"/>
        <w:tblLook w:val="00A0" w:firstRow="1" w:lastRow="0" w:firstColumn="1" w:lastColumn="0" w:noHBand="0" w:noVBand="0"/>
      </w:tblPr>
      <w:tblGrid>
        <w:gridCol w:w="3250"/>
        <w:gridCol w:w="1160"/>
      </w:tblGrid>
      <w:tr w:rsidR="00CD584E" w:rsidRPr="00A77D13" w14:paraId="5DD847D0"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7DB5B9B" w14:textId="181449F5"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 xml:space="preserve">Time of being customer </w:t>
            </w:r>
            <w:r w:rsidR="00F11C7D" w:rsidRPr="00A77D13">
              <w:rPr>
                <w:i w:val="0"/>
                <w:iCs w:val="0"/>
                <w:sz w:val="20"/>
                <w:szCs w:val="20"/>
              </w:rPr>
              <w:t xml:space="preserve">of </w:t>
            </w:r>
            <w:r w:rsidRPr="00A77D13">
              <w:rPr>
                <w:i w:val="0"/>
                <w:iCs w:val="0"/>
                <w:sz w:val="20"/>
                <w:szCs w:val="20"/>
              </w:rPr>
              <w:t>SYN.KA</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555F65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7FD4340F"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D47D918"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Last week</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8604216"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w:t>
            </w:r>
          </w:p>
        </w:tc>
      </w:tr>
      <w:tr w:rsidR="00CD584E" w:rsidRPr="00A77D13" w14:paraId="413BD982"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ADE1D23"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Last month</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6107A98"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w:t>
            </w:r>
          </w:p>
        </w:tc>
      </w:tr>
      <w:tr w:rsidR="00CD584E" w:rsidRPr="00A77D13" w14:paraId="16F2DDC1"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0142439"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Last year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FBE69F0"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12.6%</w:t>
            </w:r>
          </w:p>
        </w:tc>
      </w:tr>
      <w:tr w:rsidR="00CD584E" w:rsidRPr="00A77D13" w14:paraId="267E47BB"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E31E61D"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2-5 years</w:t>
            </w:r>
          </w:p>
          <w:p w14:paraId="5B55DECB" w14:textId="77777777" w:rsidR="00CD584E" w:rsidRPr="00A77D13" w:rsidRDefault="00CD584E" w:rsidP="00C17CB2">
            <w:pPr>
              <w:pStyle w:val="af"/>
              <w:tabs>
                <w:tab w:val="left" w:pos="0"/>
              </w:tabs>
              <w:spacing w:line="360" w:lineRule="auto"/>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851001F"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22.8%</w:t>
            </w:r>
          </w:p>
        </w:tc>
      </w:tr>
      <w:tr w:rsidR="00CD584E" w:rsidRPr="00A77D13" w14:paraId="5F148143"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59299B0" w14:textId="77777777" w:rsidR="00CD584E" w:rsidRPr="00A77D13" w:rsidRDefault="00CD584E" w:rsidP="00C17CB2">
            <w:pPr>
              <w:pStyle w:val="af"/>
              <w:tabs>
                <w:tab w:val="left" w:pos="0"/>
              </w:tabs>
              <w:spacing w:line="360" w:lineRule="auto"/>
              <w:rPr>
                <w:b w:val="0"/>
                <w:i w:val="0"/>
                <w:iCs w:val="0"/>
                <w:sz w:val="20"/>
                <w:szCs w:val="20"/>
              </w:rPr>
            </w:pPr>
            <w:r w:rsidRPr="00A77D13">
              <w:rPr>
                <w:b w:val="0"/>
                <w:i w:val="0"/>
                <w:iCs w:val="0"/>
                <w:sz w:val="20"/>
                <w:szCs w:val="20"/>
              </w:rPr>
              <w:t>More than 5 years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41EDD16"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60.7%</w:t>
            </w:r>
          </w:p>
        </w:tc>
      </w:tr>
    </w:tbl>
    <w:p w14:paraId="30AFD350" w14:textId="77777777" w:rsidR="008E235D" w:rsidRPr="00A77D13" w:rsidRDefault="008E235D" w:rsidP="00CD584E">
      <w:pPr>
        <w:pStyle w:val="af"/>
        <w:tabs>
          <w:tab w:val="left" w:pos="360"/>
        </w:tabs>
        <w:spacing w:line="360" w:lineRule="auto"/>
        <w:jc w:val="both"/>
        <w:rPr>
          <w:i w:val="0"/>
          <w:iCs w:val="0"/>
          <w:sz w:val="24"/>
          <w:lang w:val="en-US"/>
        </w:rPr>
      </w:pPr>
    </w:p>
    <w:p w14:paraId="644A7416" w14:textId="77777777" w:rsidR="00186810" w:rsidRPr="00A77D13" w:rsidRDefault="00CD584E" w:rsidP="00186810">
      <w:pPr>
        <w:pStyle w:val="af"/>
        <w:tabs>
          <w:tab w:val="left" w:pos="360"/>
        </w:tabs>
        <w:spacing w:line="360" w:lineRule="auto"/>
        <w:jc w:val="both"/>
        <w:rPr>
          <w:i w:val="0"/>
          <w:iCs w:val="0"/>
          <w:sz w:val="24"/>
          <w:lang w:val="en-US"/>
        </w:rPr>
      </w:pPr>
      <w:r w:rsidRPr="00A77D13">
        <w:rPr>
          <w:i w:val="0"/>
          <w:iCs w:val="0"/>
          <w:sz w:val="24"/>
          <w:lang w:val="en-US"/>
        </w:rPr>
        <w:t xml:space="preserve">Moving to the amount of money that they spend when visiting the SYN.KA </w:t>
      </w:r>
      <w:r w:rsidR="005B2AE5" w:rsidRPr="00A77D13">
        <w:rPr>
          <w:i w:val="0"/>
          <w:iCs w:val="0"/>
          <w:sz w:val="24"/>
          <w:lang w:val="en-US"/>
        </w:rPr>
        <w:t>Super Markets</w:t>
      </w:r>
      <w:r w:rsidRPr="00A77D13">
        <w:rPr>
          <w:i w:val="0"/>
          <w:iCs w:val="0"/>
          <w:sz w:val="24"/>
          <w:lang w:val="en-US"/>
        </w:rPr>
        <w:t xml:space="preserve">, more than 27% of the participants spend ‘11€ - 20€’ at the supermarket every time they go. About 27% of the respondents spend ‘21€to 30€’ on average, while 25.35% of the sample spends ‘31€-50€’ on average in each visit. Only 12.5% of the respondents spend more than 50€ on average in each visit, while 7.57% of the participants spend less than 10€’ (Figure </w:t>
      </w:r>
      <w:r w:rsidR="008E235D" w:rsidRPr="00A77D13">
        <w:rPr>
          <w:i w:val="0"/>
          <w:iCs w:val="0"/>
          <w:sz w:val="24"/>
          <w:lang w:val="en-US"/>
        </w:rPr>
        <w:t>7.3</w:t>
      </w:r>
      <w:r w:rsidRPr="00A77D13">
        <w:rPr>
          <w:i w:val="0"/>
          <w:iCs w:val="0"/>
          <w:sz w:val="24"/>
          <w:lang w:val="en-US"/>
        </w:rPr>
        <w:t xml:space="preserve">). </w:t>
      </w:r>
    </w:p>
    <w:p w14:paraId="17544989" w14:textId="0B2C9B6A" w:rsidR="00186810" w:rsidRPr="00A77D13" w:rsidRDefault="00186810" w:rsidP="00EA02CA">
      <w:pPr>
        <w:pStyle w:val="af0"/>
        <w:keepNext/>
        <w:spacing w:after="0"/>
        <w:jc w:val="center"/>
        <w:rPr>
          <w:rFonts w:ascii="Times New Roman" w:hAnsi="Times New Roman" w:cs="Times New Roman"/>
          <w:lang w:val="en-US"/>
        </w:rPr>
      </w:pPr>
      <w:bookmarkStart w:id="68" w:name="_Toc25530473"/>
      <w:r w:rsidRPr="00A77D13">
        <w:rPr>
          <w:rFonts w:ascii="Times New Roman" w:hAnsi="Times New Roman" w:cs="Times New Roman"/>
          <w:lang w:val="en-US"/>
        </w:rPr>
        <w:t xml:space="preserve">Figure </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00F854EA"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3</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Percentages of the money spending in every visit at SYN.KA</w:t>
      </w:r>
      <w:bookmarkEnd w:id="68"/>
    </w:p>
    <w:p w14:paraId="1795C292" w14:textId="77777777" w:rsidR="00CD584E" w:rsidRPr="00A77D13" w:rsidRDefault="00CD584E" w:rsidP="008E235D">
      <w:pPr>
        <w:autoSpaceDE w:val="0"/>
        <w:autoSpaceDN w:val="0"/>
        <w:adjustRightInd w:val="0"/>
        <w:spacing w:after="0" w:line="240" w:lineRule="auto"/>
        <w:jc w:val="center"/>
        <w:rPr>
          <w:rFonts w:ascii="Times New Roman" w:hAnsi="Times New Roman" w:cs="Times New Roman"/>
          <w:sz w:val="24"/>
          <w:szCs w:val="24"/>
        </w:rPr>
      </w:pPr>
      <w:r w:rsidRPr="00A77D13">
        <w:rPr>
          <w:rFonts w:ascii="Times New Roman" w:hAnsi="Times New Roman" w:cs="Times New Roman"/>
          <w:noProof/>
          <w:sz w:val="24"/>
          <w:szCs w:val="24"/>
          <w:lang w:eastAsia="el-GR"/>
        </w:rPr>
        <w:drawing>
          <wp:inline distT="0" distB="0" distL="0" distR="0" wp14:anchorId="66200D44" wp14:editId="107531FB">
            <wp:extent cx="4968240" cy="3758364"/>
            <wp:effectExtent l="0" t="0" r="381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5411"/>
                    <a:stretch/>
                  </pic:blipFill>
                  <pic:spPr bwMode="auto">
                    <a:xfrm>
                      <a:off x="0" y="0"/>
                      <a:ext cx="5053212" cy="3822643"/>
                    </a:xfrm>
                    <a:prstGeom prst="rect">
                      <a:avLst/>
                    </a:prstGeom>
                    <a:noFill/>
                    <a:ln>
                      <a:noFill/>
                    </a:ln>
                    <a:extLst>
                      <a:ext uri="{53640926-AAD7-44D8-BBD7-CCE9431645EC}">
                        <a14:shadowObscured xmlns:a14="http://schemas.microsoft.com/office/drawing/2010/main"/>
                      </a:ext>
                    </a:extLst>
                  </pic:spPr>
                </pic:pic>
              </a:graphicData>
            </a:graphic>
          </wp:inline>
        </w:drawing>
      </w:r>
    </w:p>
    <w:p w14:paraId="67561E8C" w14:textId="77777777" w:rsidR="00CD584E" w:rsidRPr="00A77D13" w:rsidRDefault="00CD584E" w:rsidP="00CD584E">
      <w:pPr>
        <w:autoSpaceDE w:val="0"/>
        <w:autoSpaceDN w:val="0"/>
        <w:adjustRightInd w:val="0"/>
        <w:spacing w:after="0" w:line="240" w:lineRule="auto"/>
        <w:rPr>
          <w:rFonts w:ascii="Times New Roman" w:hAnsi="Times New Roman" w:cs="Times New Roman"/>
          <w:sz w:val="24"/>
          <w:szCs w:val="24"/>
        </w:rPr>
      </w:pPr>
    </w:p>
    <w:p w14:paraId="6DDED3F2" w14:textId="77777777" w:rsidR="008E235D" w:rsidRPr="00A77D13" w:rsidRDefault="00CD584E" w:rsidP="006062E9">
      <w:pPr>
        <w:autoSpaceDE w:val="0"/>
        <w:autoSpaceDN w:val="0"/>
        <w:adjustRightInd w:val="0"/>
        <w:spacing w:after="0" w:line="400" w:lineRule="atLeast"/>
        <w:jc w:val="both"/>
        <w:rPr>
          <w:rFonts w:ascii="Times New Roman" w:hAnsi="Times New Roman" w:cs="Times New Roman"/>
          <w:lang w:val="en-US"/>
        </w:rPr>
      </w:pPr>
      <w:r w:rsidRPr="00A77D13">
        <w:rPr>
          <w:rFonts w:ascii="Times New Roman" w:hAnsi="Times New Roman" w:cs="Times New Roman"/>
          <w:sz w:val="24"/>
          <w:szCs w:val="24"/>
          <w:lang w:val="en-US"/>
        </w:rPr>
        <w:lastRenderedPageBreak/>
        <w:t xml:space="preserve">Figure </w:t>
      </w:r>
      <w:r w:rsidR="008E235D" w:rsidRPr="00A77D13">
        <w:rPr>
          <w:rFonts w:ascii="Times New Roman" w:hAnsi="Times New Roman" w:cs="Times New Roman"/>
          <w:sz w:val="24"/>
          <w:szCs w:val="24"/>
          <w:lang w:val="en-US"/>
        </w:rPr>
        <w:t>7.4</w:t>
      </w:r>
      <w:r w:rsidRPr="00A77D13">
        <w:rPr>
          <w:rFonts w:ascii="Times New Roman" w:hAnsi="Times New Roman" w:cs="Times New Roman"/>
          <w:sz w:val="24"/>
          <w:szCs w:val="24"/>
          <w:lang w:val="en-US"/>
        </w:rPr>
        <w:t xml:space="preserve"> which refers to the timing of the visit to the SYN.KA </w:t>
      </w:r>
      <w:r w:rsidR="005B2AE5" w:rsidRPr="00A77D13">
        <w:rPr>
          <w:rFonts w:ascii="Times New Roman" w:hAnsi="Times New Roman" w:cs="Times New Roman"/>
          <w:sz w:val="24"/>
          <w:szCs w:val="24"/>
          <w:lang w:val="en-US"/>
        </w:rPr>
        <w:t>Super Markets</w:t>
      </w:r>
      <w:r w:rsidRPr="00A77D13">
        <w:rPr>
          <w:rFonts w:ascii="Times New Roman" w:hAnsi="Times New Roman" w:cs="Times New Roman"/>
          <w:sz w:val="24"/>
          <w:szCs w:val="24"/>
          <w:lang w:val="en-US"/>
        </w:rPr>
        <w:t>, illustrates that around half of the respondents are purchasing from supermarkets during ‘noon:12-16’. The second more common time of purchasing during the day was the ‘afternoon:16-19’, third comes the ‘evening:19-21’, while the least frequent answer was the ‘morning:8.30-12’, probably due to the employment status of most respondents.</w:t>
      </w:r>
    </w:p>
    <w:p w14:paraId="1875EB1E" w14:textId="48A7D666" w:rsidR="00186810" w:rsidRPr="00A77D13" w:rsidRDefault="00186810" w:rsidP="00EA02CA">
      <w:pPr>
        <w:pStyle w:val="af0"/>
        <w:keepNext/>
        <w:spacing w:after="0"/>
        <w:jc w:val="center"/>
        <w:rPr>
          <w:rFonts w:ascii="Times New Roman" w:hAnsi="Times New Roman" w:cs="Times New Roman"/>
          <w:lang w:val="en-US"/>
        </w:rPr>
      </w:pPr>
      <w:bookmarkStart w:id="69" w:name="_Toc25530474"/>
      <w:r w:rsidRPr="00A77D13">
        <w:rPr>
          <w:rFonts w:ascii="Times New Roman" w:hAnsi="Times New Roman" w:cs="Times New Roman"/>
          <w:lang w:val="en-US"/>
        </w:rPr>
        <w:t xml:space="preserve">Figure </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00F854EA"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4</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Percentages of the time of purchase during the day</w:t>
      </w:r>
      <w:bookmarkEnd w:id="69"/>
    </w:p>
    <w:p w14:paraId="7EC9AFA4" w14:textId="77777777" w:rsidR="00CD584E" w:rsidRPr="00A77D13" w:rsidRDefault="00CD584E" w:rsidP="008E235D">
      <w:pPr>
        <w:autoSpaceDE w:val="0"/>
        <w:autoSpaceDN w:val="0"/>
        <w:adjustRightInd w:val="0"/>
        <w:spacing w:after="0" w:line="240" w:lineRule="auto"/>
        <w:jc w:val="center"/>
        <w:rPr>
          <w:rFonts w:ascii="Times New Roman" w:hAnsi="Times New Roman" w:cs="Times New Roman"/>
          <w:sz w:val="24"/>
          <w:szCs w:val="24"/>
        </w:rPr>
      </w:pPr>
      <w:r w:rsidRPr="00A77D13">
        <w:rPr>
          <w:rFonts w:ascii="Times New Roman" w:hAnsi="Times New Roman" w:cs="Times New Roman"/>
          <w:noProof/>
          <w:sz w:val="24"/>
          <w:szCs w:val="24"/>
          <w:lang w:eastAsia="el-GR"/>
        </w:rPr>
        <w:drawing>
          <wp:inline distT="0" distB="0" distL="0" distR="0" wp14:anchorId="6A29D861" wp14:editId="03B3774F">
            <wp:extent cx="4983480" cy="3775674"/>
            <wp:effectExtent l="0" t="0" r="762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5265"/>
                    <a:stretch/>
                  </pic:blipFill>
                  <pic:spPr bwMode="auto">
                    <a:xfrm>
                      <a:off x="0" y="0"/>
                      <a:ext cx="5087668" cy="3854611"/>
                    </a:xfrm>
                    <a:prstGeom prst="rect">
                      <a:avLst/>
                    </a:prstGeom>
                    <a:noFill/>
                    <a:ln>
                      <a:noFill/>
                    </a:ln>
                    <a:extLst>
                      <a:ext uri="{53640926-AAD7-44D8-BBD7-CCE9431645EC}">
                        <a14:shadowObscured xmlns:a14="http://schemas.microsoft.com/office/drawing/2010/main"/>
                      </a:ext>
                    </a:extLst>
                  </pic:spPr>
                </pic:pic>
              </a:graphicData>
            </a:graphic>
          </wp:inline>
        </w:drawing>
      </w:r>
    </w:p>
    <w:p w14:paraId="102AAD3B" w14:textId="4C0F2FF8" w:rsidR="008E235D" w:rsidRPr="00A77D13" w:rsidRDefault="008E235D" w:rsidP="008E235D">
      <w:pPr>
        <w:pStyle w:val="af0"/>
        <w:keepNext/>
        <w:rPr>
          <w:rFonts w:ascii="Times New Roman" w:hAnsi="Times New Roman" w:cs="Times New Roman"/>
          <w:lang w:val="en-US"/>
        </w:rPr>
      </w:pPr>
    </w:p>
    <w:p w14:paraId="7DB011AE" w14:textId="44F24897" w:rsidR="00AF34D0" w:rsidRPr="00A77D13" w:rsidRDefault="00AF34D0" w:rsidP="00AF34D0">
      <w:pPr>
        <w:pStyle w:val="3"/>
        <w:rPr>
          <w:rFonts w:cs="Times New Roman"/>
          <w:lang w:val="en-US"/>
        </w:rPr>
      </w:pPr>
      <w:bookmarkStart w:id="70" w:name="_Toc25530511"/>
      <w:r w:rsidRPr="00A77D13">
        <w:rPr>
          <w:rFonts w:cs="Times New Roman"/>
          <w:lang w:val="en-US"/>
        </w:rPr>
        <w:t>Word-of-Mouth</w:t>
      </w:r>
      <w:bookmarkEnd w:id="70"/>
    </w:p>
    <w:p w14:paraId="5DB0A5C9" w14:textId="08090458" w:rsidR="00AF34D0" w:rsidRPr="00A77D13" w:rsidRDefault="00AF34D0" w:rsidP="008050AB">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this part of the questionnaire, the customers were asked about their word-of-mouth</w:t>
      </w:r>
      <w:r w:rsidR="008456EF" w:rsidRPr="00A77D13">
        <w:rPr>
          <w:rFonts w:ascii="Times New Roman" w:hAnsi="Times New Roman" w:cs="Times New Roman"/>
          <w:sz w:val="24"/>
          <w:szCs w:val="24"/>
          <w:lang w:val="en-US"/>
        </w:rPr>
        <w:t xml:space="preserve"> communication related to SYN.KA Super Markets</w:t>
      </w:r>
      <w:r w:rsidRPr="00A77D13">
        <w:rPr>
          <w:rFonts w:ascii="Times New Roman" w:hAnsi="Times New Roman" w:cs="Times New Roman"/>
          <w:sz w:val="24"/>
          <w:szCs w:val="24"/>
          <w:lang w:val="en-US"/>
        </w:rPr>
        <w:t>.</w:t>
      </w:r>
    </w:p>
    <w:p w14:paraId="4727A29D" w14:textId="14676DB4" w:rsidR="00AF34D0" w:rsidRPr="00A77D13" w:rsidRDefault="00AF34D0" w:rsidP="00AF34D0">
      <w:pPr>
        <w:autoSpaceDE w:val="0"/>
        <w:autoSpaceDN w:val="0"/>
        <w:adjustRightInd w:val="0"/>
        <w:spacing w:after="0" w:line="400" w:lineRule="atLeast"/>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Tables below (Table 7.1</w:t>
      </w:r>
      <w:r w:rsidR="000E59A1" w:rsidRPr="00A77D13">
        <w:rPr>
          <w:rFonts w:ascii="Times New Roman" w:hAnsi="Times New Roman" w:cs="Times New Roman"/>
          <w:sz w:val="24"/>
          <w:szCs w:val="24"/>
          <w:lang w:val="en-US"/>
        </w:rPr>
        <w:t>0</w:t>
      </w:r>
      <w:r w:rsidRPr="00A77D13">
        <w:rPr>
          <w:rFonts w:ascii="Times New Roman" w:hAnsi="Times New Roman" w:cs="Times New Roman"/>
          <w:sz w:val="24"/>
          <w:szCs w:val="24"/>
          <w:lang w:val="en-US"/>
        </w:rPr>
        <w:t xml:space="preserve"> and Table 7.1</w:t>
      </w:r>
      <w:r w:rsidR="000E59A1" w:rsidRPr="00A77D13">
        <w:rPr>
          <w:rFonts w:ascii="Times New Roman" w:hAnsi="Times New Roman" w:cs="Times New Roman"/>
          <w:sz w:val="24"/>
          <w:szCs w:val="24"/>
          <w:lang w:val="en-US"/>
        </w:rPr>
        <w:t>1</w:t>
      </w:r>
      <w:r w:rsidRPr="00A77D13">
        <w:rPr>
          <w:rFonts w:ascii="Times New Roman" w:hAnsi="Times New Roman" w:cs="Times New Roman"/>
          <w:sz w:val="24"/>
          <w:szCs w:val="24"/>
          <w:lang w:val="en-US"/>
        </w:rPr>
        <w:t xml:space="preserve">) present the opinion of the respondents about the SYN.KA Super Markets and their word-of-mouth communication. The former table depicts that the majority of the respondents (49.3%) say mostly positive things to others about SYN.KA Super Markets and 41.1% have spoken favorably about SYN.KA Super Markets to others.  Less than 10% of the people (9.6%), contacted for this survey, have usually said negative things and have spoken with no flattering words </w:t>
      </w:r>
      <w:r w:rsidRPr="00A77D13">
        <w:rPr>
          <w:rFonts w:ascii="Times New Roman" w:hAnsi="Times New Roman" w:cs="Times New Roman"/>
          <w:sz w:val="24"/>
          <w:lang w:val="en-US"/>
        </w:rPr>
        <w:t>about SYN.KA Super Markets to others.</w:t>
      </w:r>
    </w:p>
    <w:p w14:paraId="2B2BB767" w14:textId="77777777" w:rsidR="00AF34D0" w:rsidRPr="00A77D13" w:rsidRDefault="00AF34D0" w:rsidP="00AF34D0">
      <w:pPr>
        <w:rPr>
          <w:rFonts w:ascii="Times New Roman" w:hAnsi="Times New Roman" w:cs="Times New Roman"/>
          <w:lang w:val="en-US"/>
        </w:rPr>
      </w:pPr>
    </w:p>
    <w:p w14:paraId="50446422" w14:textId="0A3F698E" w:rsidR="008E235D" w:rsidRPr="00A77D13" w:rsidRDefault="008E235D" w:rsidP="008E235D">
      <w:pPr>
        <w:pStyle w:val="af0"/>
        <w:keepNext/>
        <w:jc w:val="center"/>
        <w:rPr>
          <w:rFonts w:ascii="Times New Roman" w:hAnsi="Times New Roman" w:cs="Times New Roman"/>
          <w:lang w:val="en-US"/>
        </w:rPr>
      </w:pPr>
      <w:bookmarkStart w:id="71" w:name="_Toc2612094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E218C7" w:rsidRPr="00A77D13">
        <w:rPr>
          <w:rFonts w:ascii="Times New Roman" w:hAnsi="Times New Roman" w:cs="Times New Roman"/>
          <w:lang w:val="en-US"/>
        </w:rPr>
        <w:t>Shared opinion of th</w:t>
      </w:r>
      <w:r w:rsidR="001057DD" w:rsidRPr="00A77D13">
        <w:rPr>
          <w:rFonts w:ascii="Times New Roman" w:hAnsi="Times New Roman" w:cs="Times New Roman"/>
          <w:lang w:val="en-US"/>
        </w:rPr>
        <w:t xml:space="preserve">e respondents about </w:t>
      </w:r>
      <w:r w:rsidR="00524B72" w:rsidRPr="00A77D13">
        <w:rPr>
          <w:rFonts w:ascii="Times New Roman" w:hAnsi="Times New Roman" w:cs="Times New Roman"/>
          <w:lang w:val="en-US"/>
        </w:rPr>
        <w:t>SYN.KA Super Markets</w:t>
      </w:r>
      <w:bookmarkEnd w:id="71"/>
    </w:p>
    <w:tbl>
      <w:tblPr>
        <w:tblStyle w:val="af1"/>
        <w:tblW w:w="0" w:type="auto"/>
        <w:jc w:val="center"/>
        <w:shd w:val="clear" w:color="auto" w:fill="FFFFFF" w:themeFill="background1"/>
        <w:tblLook w:val="00A0" w:firstRow="1" w:lastRow="0" w:firstColumn="1" w:lastColumn="0" w:noHBand="0" w:noVBand="0"/>
      </w:tblPr>
      <w:tblGrid>
        <w:gridCol w:w="6554"/>
        <w:gridCol w:w="1210"/>
      </w:tblGrid>
      <w:tr w:rsidR="00CD584E" w:rsidRPr="00A77D13" w14:paraId="248127C3"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AC252ED" w14:textId="5540D5CF" w:rsidR="00CD584E" w:rsidRPr="00A77D13" w:rsidRDefault="00E218C7" w:rsidP="00DB0F20">
            <w:pPr>
              <w:pStyle w:val="af"/>
              <w:tabs>
                <w:tab w:val="left" w:pos="0"/>
              </w:tabs>
              <w:spacing w:line="360" w:lineRule="auto"/>
              <w:rPr>
                <w:i w:val="0"/>
                <w:iCs w:val="0"/>
                <w:sz w:val="20"/>
                <w:szCs w:val="20"/>
              </w:rPr>
            </w:pPr>
            <w:r w:rsidRPr="00A77D13">
              <w:rPr>
                <w:i w:val="0"/>
                <w:iCs w:val="0"/>
                <w:sz w:val="20"/>
                <w:szCs w:val="20"/>
              </w:rPr>
              <w:t>Which statement is more representative for you?</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BF4417D"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 xml:space="preserve"> Percentage</w:t>
            </w:r>
          </w:p>
        </w:tc>
      </w:tr>
      <w:tr w:rsidR="00CD584E" w:rsidRPr="00A77D13" w14:paraId="18F95A77"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9DF2508" w14:textId="77777777" w:rsidR="00CD584E" w:rsidRPr="00A77D13" w:rsidRDefault="00CD584E" w:rsidP="00DB0F20">
            <w:pPr>
              <w:pStyle w:val="af"/>
              <w:tabs>
                <w:tab w:val="left" w:pos="0"/>
              </w:tabs>
              <w:spacing w:line="360" w:lineRule="auto"/>
              <w:jc w:val="both"/>
              <w:rPr>
                <w:b w:val="0"/>
                <w:i w:val="0"/>
                <w:iCs w:val="0"/>
                <w:sz w:val="20"/>
                <w:szCs w:val="20"/>
              </w:rPr>
            </w:pPr>
            <w:r w:rsidRPr="00A77D13">
              <w:rPr>
                <w:b w:val="0"/>
                <w:i w:val="0"/>
                <w:sz w:val="20"/>
                <w:szCs w:val="20"/>
              </w:rPr>
              <w:t>I have spoken favorably about SYN.KA Super Markets to others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09C586E"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41.1%</w:t>
            </w:r>
          </w:p>
        </w:tc>
      </w:tr>
      <w:tr w:rsidR="00CD584E" w:rsidRPr="00A77D13" w14:paraId="012BDAE0"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1104D4A" w14:textId="77777777" w:rsidR="00CD584E" w:rsidRPr="00A77D13" w:rsidRDefault="00CD584E" w:rsidP="00DB0F20">
            <w:pPr>
              <w:pStyle w:val="af"/>
              <w:tabs>
                <w:tab w:val="left" w:pos="0"/>
              </w:tabs>
              <w:spacing w:line="360" w:lineRule="auto"/>
              <w:jc w:val="both"/>
              <w:rPr>
                <w:b w:val="0"/>
                <w:i w:val="0"/>
                <w:iCs w:val="0"/>
                <w:sz w:val="20"/>
                <w:szCs w:val="20"/>
              </w:rPr>
            </w:pPr>
            <w:r w:rsidRPr="00A77D13">
              <w:rPr>
                <w:b w:val="0"/>
                <w:i w:val="0"/>
                <w:sz w:val="20"/>
                <w:szCs w:val="20"/>
              </w:rPr>
              <w:t>I say mostly positive things to others about SYN.KA Super Markets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971E35A"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49.3%</w:t>
            </w:r>
          </w:p>
        </w:tc>
      </w:tr>
      <w:tr w:rsidR="00CD584E" w:rsidRPr="00A77D13" w14:paraId="339616DF"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A787B6D" w14:textId="77777777" w:rsidR="00CD584E" w:rsidRPr="00A77D13" w:rsidRDefault="00CD584E" w:rsidP="00DB0F20">
            <w:pPr>
              <w:pStyle w:val="af"/>
              <w:tabs>
                <w:tab w:val="left" w:pos="0"/>
              </w:tabs>
              <w:spacing w:line="360" w:lineRule="auto"/>
              <w:jc w:val="both"/>
              <w:rPr>
                <w:b w:val="0"/>
                <w:i w:val="0"/>
                <w:iCs w:val="0"/>
                <w:sz w:val="20"/>
                <w:szCs w:val="20"/>
              </w:rPr>
            </w:pPr>
            <w:r w:rsidRPr="00A77D13">
              <w:rPr>
                <w:b w:val="0"/>
                <w:i w:val="0"/>
                <w:sz w:val="20"/>
                <w:szCs w:val="20"/>
              </w:rPr>
              <w:t>I usually say negative things about SYN.KA Super Markets to others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B23B2FB"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7.7%</w:t>
            </w:r>
          </w:p>
        </w:tc>
      </w:tr>
      <w:tr w:rsidR="00CD584E" w:rsidRPr="00A77D13" w14:paraId="6BD2E84B"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FF83657" w14:textId="77777777" w:rsidR="00CD584E" w:rsidRPr="00A77D13" w:rsidRDefault="00CD584E" w:rsidP="00DB0F20">
            <w:pPr>
              <w:pStyle w:val="af"/>
              <w:tabs>
                <w:tab w:val="left" w:pos="0"/>
              </w:tabs>
              <w:spacing w:line="360" w:lineRule="auto"/>
              <w:jc w:val="both"/>
              <w:rPr>
                <w:b w:val="0"/>
                <w:i w:val="0"/>
                <w:iCs w:val="0"/>
                <w:sz w:val="20"/>
                <w:szCs w:val="20"/>
              </w:rPr>
            </w:pPr>
            <w:r w:rsidRPr="00A77D13">
              <w:rPr>
                <w:b w:val="0"/>
                <w:i w:val="0"/>
                <w:sz w:val="20"/>
                <w:szCs w:val="20"/>
              </w:rPr>
              <w:t>I have spoken with no flattering words about SYN.KA Super Markets to others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0496C78"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1.9%</w:t>
            </w:r>
          </w:p>
        </w:tc>
      </w:tr>
    </w:tbl>
    <w:p w14:paraId="15268800" w14:textId="77777777" w:rsidR="00CD584E" w:rsidRPr="00A77D13" w:rsidRDefault="00CD584E" w:rsidP="00CD584E">
      <w:pPr>
        <w:pStyle w:val="af0"/>
        <w:keepNext/>
        <w:jc w:val="center"/>
        <w:rPr>
          <w:rFonts w:ascii="Times New Roman" w:hAnsi="Times New Roman" w:cs="Times New Roman"/>
          <w:sz w:val="22"/>
          <w:szCs w:val="22"/>
          <w:lang w:val="en-US"/>
        </w:rPr>
      </w:pPr>
    </w:p>
    <w:p w14:paraId="023C1A22" w14:textId="1037828A" w:rsidR="00CD584E" w:rsidRPr="00A77D13" w:rsidRDefault="00CD584E" w:rsidP="008E235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Table </w:t>
      </w:r>
      <w:r w:rsidR="008E235D" w:rsidRPr="00A77D13">
        <w:rPr>
          <w:rFonts w:ascii="Times New Roman" w:hAnsi="Times New Roman" w:cs="Times New Roman"/>
          <w:sz w:val="24"/>
          <w:szCs w:val="24"/>
          <w:lang w:val="en-US"/>
        </w:rPr>
        <w:t>7.1</w:t>
      </w:r>
      <w:r w:rsidR="000E59A1" w:rsidRPr="00A77D13">
        <w:rPr>
          <w:rFonts w:ascii="Times New Roman" w:hAnsi="Times New Roman" w:cs="Times New Roman"/>
          <w:sz w:val="24"/>
          <w:szCs w:val="24"/>
          <w:lang w:val="en-US"/>
        </w:rPr>
        <w:t>1</w:t>
      </w:r>
      <w:r w:rsidRPr="00A77D13">
        <w:rPr>
          <w:rFonts w:ascii="Times New Roman" w:hAnsi="Times New Roman" w:cs="Times New Roman"/>
          <w:sz w:val="24"/>
          <w:szCs w:val="24"/>
          <w:lang w:val="en-US"/>
        </w:rPr>
        <w:t xml:space="preserve"> shows that around 44% of the respondents do not speak about</w:t>
      </w:r>
      <w:r w:rsidRPr="00A77D13">
        <w:rPr>
          <w:rFonts w:ascii="Times New Roman" w:eastAsia="Times New Roman" w:hAnsi="Times New Roman" w:cs="Times New Roman"/>
          <w:sz w:val="24"/>
          <w:szCs w:val="24"/>
          <w:lang w:val="en-US"/>
        </w:rPr>
        <w:t xml:space="preserve"> SYN.KA Super Markets to many people, while only about one quarter of respondents speak about SYN.KA Super Markets to many people. Almost 19% of participants speak about SYN.KA more often than any other similar company and the remaining percent of participants speak about SYN.KA Super Markets more often than for companies of any other type.  From both tables, we can infer a positive but relatively weak word-of-mouth communication for the SYN.KA</w:t>
      </w:r>
      <w:r w:rsidR="00346D1E" w:rsidRPr="00A77D13">
        <w:rPr>
          <w:rFonts w:ascii="Times New Roman" w:eastAsia="Times New Roman" w:hAnsi="Times New Roman" w:cs="Times New Roman"/>
          <w:sz w:val="24"/>
          <w:szCs w:val="24"/>
          <w:lang w:val="en-US"/>
        </w:rPr>
        <w:t xml:space="preserve"> Super Markets </w:t>
      </w:r>
      <w:r w:rsidRPr="00A77D13">
        <w:rPr>
          <w:rFonts w:ascii="Times New Roman" w:eastAsia="Times New Roman" w:hAnsi="Times New Roman" w:cs="Times New Roman"/>
          <w:sz w:val="24"/>
          <w:szCs w:val="24"/>
          <w:lang w:val="en-US"/>
        </w:rPr>
        <w:t>brand.</w:t>
      </w:r>
    </w:p>
    <w:p w14:paraId="56C32B52" w14:textId="7623EA04" w:rsidR="008E235D" w:rsidRPr="00A77D13" w:rsidRDefault="008E235D" w:rsidP="008E235D">
      <w:pPr>
        <w:pStyle w:val="af0"/>
        <w:keepNext/>
        <w:jc w:val="center"/>
        <w:rPr>
          <w:rFonts w:ascii="Times New Roman" w:hAnsi="Times New Roman" w:cs="Times New Roman"/>
          <w:lang w:val="en-US"/>
        </w:rPr>
      </w:pPr>
      <w:bookmarkStart w:id="72" w:name="_Toc2612094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1057DD" w:rsidRPr="00A77D13">
        <w:rPr>
          <w:rFonts w:ascii="Times New Roman" w:hAnsi="Times New Roman" w:cs="Times New Roman"/>
          <w:lang w:val="en-US"/>
        </w:rPr>
        <w:t>Frequency of w</w:t>
      </w:r>
      <w:r w:rsidR="00721C7F" w:rsidRPr="00A77D13">
        <w:rPr>
          <w:rFonts w:ascii="Times New Roman" w:hAnsi="Times New Roman" w:cs="Times New Roman"/>
          <w:lang w:val="en-US"/>
        </w:rPr>
        <w:t>ord</w:t>
      </w:r>
      <w:r w:rsidR="001057DD" w:rsidRPr="00A77D13">
        <w:rPr>
          <w:rFonts w:ascii="Times New Roman" w:hAnsi="Times New Roman" w:cs="Times New Roman"/>
          <w:lang w:val="en-US"/>
        </w:rPr>
        <w:t>-</w:t>
      </w:r>
      <w:r w:rsidR="00721C7F" w:rsidRPr="00A77D13">
        <w:rPr>
          <w:rFonts w:ascii="Times New Roman" w:hAnsi="Times New Roman" w:cs="Times New Roman"/>
          <w:lang w:val="en-US"/>
        </w:rPr>
        <w:t>of</w:t>
      </w:r>
      <w:r w:rsidR="001057DD" w:rsidRPr="00A77D13">
        <w:rPr>
          <w:rFonts w:ascii="Times New Roman" w:hAnsi="Times New Roman" w:cs="Times New Roman"/>
          <w:lang w:val="en-US"/>
        </w:rPr>
        <w:t>-</w:t>
      </w:r>
      <w:r w:rsidR="00721C7F" w:rsidRPr="00A77D13">
        <w:rPr>
          <w:rFonts w:ascii="Times New Roman" w:hAnsi="Times New Roman" w:cs="Times New Roman"/>
          <w:lang w:val="en-US"/>
        </w:rPr>
        <w:t xml:space="preserve">mouth </w:t>
      </w:r>
      <w:r w:rsidR="001057DD" w:rsidRPr="00A77D13">
        <w:rPr>
          <w:rFonts w:ascii="Times New Roman" w:hAnsi="Times New Roman" w:cs="Times New Roman"/>
          <w:lang w:val="en-US"/>
        </w:rPr>
        <w:t xml:space="preserve">communication </w:t>
      </w:r>
      <w:r w:rsidR="00721C7F" w:rsidRPr="00A77D13">
        <w:rPr>
          <w:rFonts w:ascii="Times New Roman" w:hAnsi="Times New Roman" w:cs="Times New Roman"/>
          <w:lang w:val="en-US"/>
        </w:rPr>
        <w:t xml:space="preserve">of the respondents about SYN.KA </w:t>
      </w:r>
      <w:r w:rsidR="001057DD" w:rsidRPr="00A77D13">
        <w:rPr>
          <w:rFonts w:ascii="Times New Roman" w:hAnsi="Times New Roman" w:cs="Times New Roman"/>
          <w:lang w:val="en-US"/>
        </w:rPr>
        <w:t>Super Markets</w:t>
      </w:r>
      <w:bookmarkEnd w:id="72"/>
    </w:p>
    <w:tbl>
      <w:tblPr>
        <w:tblStyle w:val="af1"/>
        <w:tblW w:w="0" w:type="auto"/>
        <w:jc w:val="center"/>
        <w:shd w:val="clear" w:color="auto" w:fill="FFFFFF" w:themeFill="background1"/>
        <w:tblLook w:val="00A0" w:firstRow="1" w:lastRow="0" w:firstColumn="1" w:lastColumn="0" w:noHBand="0" w:noVBand="0"/>
      </w:tblPr>
      <w:tblGrid>
        <w:gridCol w:w="7209"/>
        <w:gridCol w:w="1160"/>
      </w:tblGrid>
      <w:tr w:rsidR="00CD584E" w:rsidRPr="00A77D13" w14:paraId="4AD826F4" w14:textId="77777777" w:rsidTr="008050AB">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861BFA3" w14:textId="363D9EF7" w:rsidR="00CD584E" w:rsidRPr="00A77D13" w:rsidRDefault="00E218C7" w:rsidP="00C17CB2">
            <w:pPr>
              <w:pStyle w:val="af"/>
              <w:tabs>
                <w:tab w:val="left" w:pos="0"/>
              </w:tabs>
              <w:spacing w:line="360" w:lineRule="auto"/>
              <w:rPr>
                <w:i w:val="0"/>
                <w:iCs w:val="0"/>
                <w:sz w:val="20"/>
                <w:szCs w:val="20"/>
              </w:rPr>
            </w:pPr>
            <w:r w:rsidRPr="00A77D13">
              <w:rPr>
                <w:i w:val="0"/>
                <w:iCs w:val="0"/>
                <w:sz w:val="20"/>
                <w:szCs w:val="20"/>
              </w:rPr>
              <w:t>Which statement is more representative for you?</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9018855"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08213215" w14:textId="77777777" w:rsidTr="008050AB">
        <w:trPr>
          <w:cnfStyle w:val="000000100000" w:firstRow="0" w:lastRow="0" w:firstColumn="0" w:lastColumn="0" w:oddVBand="0" w:evenVBand="0" w:oddHBand="1" w:evenHBand="0" w:firstRowFirstColumn="0" w:firstRowLastColumn="0" w:lastRowFirstColumn="0" w:lastRowLastColumn="0"/>
          <w:trHeight w:hRule="exact" w:val="40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15B4511"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I speak about SYN.KA Super Markets more often than any other similar company</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57582A2"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18.7%</w:t>
            </w:r>
          </w:p>
        </w:tc>
      </w:tr>
      <w:tr w:rsidR="00CD584E" w:rsidRPr="00A77D13" w14:paraId="1DFF7B3C" w14:textId="77777777" w:rsidTr="008050AB">
        <w:trPr>
          <w:trHeight w:hRule="exact" w:val="348"/>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C8B1010" w14:textId="77777777" w:rsidR="00CD584E" w:rsidRPr="00A77D13" w:rsidRDefault="00CD584E" w:rsidP="00C17CB2">
            <w:pPr>
              <w:pStyle w:val="af"/>
              <w:tabs>
                <w:tab w:val="left" w:pos="0"/>
              </w:tabs>
              <w:jc w:val="left"/>
              <w:rPr>
                <w:b w:val="0"/>
                <w:i w:val="0"/>
                <w:iCs w:val="0"/>
                <w:sz w:val="20"/>
                <w:szCs w:val="20"/>
              </w:rPr>
            </w:pPr>
            <w:r w:rsidRPr="00A77D13">
              <w:rPr>
                <w:b w:val="0"/>
                <w:i w:val="0"/>
                <w:sz w:val="20"/>
                <w:szCs w:val="20"/>
              </w:rPr>
              <w:t>I speak about SYN.KA Super Markets more often than for companies of any other type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DF43E1B"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12.6%</w:t>
            </w:r>
          </w:p>
        </w:tc>
      </w:tr>
      <w:tr w:rsidR="00CD584E" w:rsidRPr="00A77D13" w14:paraId="165D9A10" w14:textId="77777777" w:rsidTr="008050AB">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D277626"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I speak about SYN.KA Super Markets to many people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DEC895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24.5%</w:t>
            </w:r>
          </w:p>
        </w:tc>
      </w:tr>
      <w:tr w:rsidR="00CD584E" w:rsidRPr="00A77D13" w14:paraId="102F2AED" w14:textId="77777777" w:rsidTr="008050AB">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FEC07EB" w14:textId="77777777" w:rsidR="00CD584E" w:rsidRPr="00A77D13" w:rsidRDefault="00CD584E" w:rsidP="00DB0F20">
            <w:pP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I'm not speaking about SYN.KA Super Markets to many people</w:t>
            </w:r>
          </w:p>
          <w:p w14:paraId="3CF88D60" w14:textId="77777777" w:rsidR="00CD584E" w:rsidRPr="00A77D13" w:rsidRDefault="00CD584E" w:rsidP="00C17CB2">
            <w:pPr>
              <w:pStyle w:val="af"/>
              <w:tabs>
                <w:tab w:val="left" w:pos="0"/>
              </w:tabs>
              <w:spacing w:line="360" w:lineRule="auto"/>
              <w:jc w:val="left"/>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6546EE6"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44.1%</w:t>
            </w:r>
          </w:p>
        </w:tc>
      </w:tr>
    </w:tbl>
    <w:p w14:paraId="7C8E7081" w14:textId="77777777" w:rsidR="00CD584E" w:rsidRPr="00A77D13" w:rsidRDefault="00CD584E" w:rsidP="00CD584E">
      <w:pPr>
        <w:pStyle w:val="af0"/>
        <w:keepNext/>
        <w:jc w:val="center"/>
        <w:rPr>
          <w:rFonts w:ascii="Times New Roman" w:hAnsi="Times New Roman" w:cs="Times New Roman"/>
          <w:lang w:val="en-US"/>
        </w:rPr>
      </w:pPr>
    </w:p>
    <w:p w14:paraId="7F7EFDB8" w14:textId="03A863FF" w:rsidR="00CD584E" w:rsidRPr="00A77D13" w:rsidRDefault="00CD584E" w:rsidP="00CD584E">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Table</w:t>
      </w:r>
      <w:r w:rsidR="008E235D" w:rsidRPr="00A77D13">
        <w:rPr>
          <w:rFonts w:ascii="Times New Roman" w:hAnsi="Times New Roman" w:cs="Times New Roman"/>
          <w:sz w:val="24"/>
          <w:szCs w:val="24"/>
          <w:lang w:val="en-US"/>
        </w:rPr>
        <w:t xml:space="preserve"> 7.1</w:t>
      </w:r>
      <w:r w:rsidR="000E59A1" w:rsidRPr="00A77D13">
        <w:rPr>
          <w:rFonts w:ascii="Times New Roman" w:hAnsi="Times New Roman" w:cs="Times New Roman"/>
          <w:sz w:val="24"/>
          <w:szCs w:val="24"/>
          <w:lang w:val="en-US"/>
        </w:rPr>
        <w:t>2</w:t>
      </w:r>
      <w:r w:rsidRPr="00A77D13">
        <w:rPr>
          <w:rFonts w:ascii="Times New Roman" w:hAnsi="Times New Roman" w:cs="Times New Roman"/>
          <w:sz w:val="24"/>
          <w:szCs w:val="24"/>
          <w:lang w:val="en-US"/>
        </w:rPr>
        <w:t xml:space="preserve"> below, which investigates the topic of attention in a communication by a customer concerning the SYN.KA</w:t>
      </w:r>
      <w:r w:rsidR="00346D1E" w:rsidRPr="00A77D13">
        <w:rPr>
          <w:rFonts w:ascii="Times New Roman" w:hAnsi="Times New Roman" w:cs="Times New Roman"/>
          <w:sz w:val="24"/>
          <w:szCs w:val="24"/>
          <w:lang w:val="en-US"/>
        </w:rPr>
        <w:t xml:space="preserve"> Super Markets</w:t>
      </w:r>
      <w:r w:rsidRPr="00A77D13">
        <w:rPr>
          <w:rFonts w:ascii="Times New Roman" w:hAnsi="Times New Roman" w:cs="Times New Roman"/>
          <w:sz w:val="24"/>
          <w:szCs w:val="24"/>
          <w:lang w:val="en-US"/>
        </w:rPr>
        <w:t xml:space="preserve"> brand, presents that the majority of respondents do not discuss about </w:t>
      </w:r>
      <w:r w:rsidRPr="00A77D13">
        <w:rPr>
          <w:rFonts w:ascii="Times New Roman" w:hAnsi="Times New Roman" w:cs="Times New Roman"/>
          <w:iCs/>
          <w:sz w:val="24"/>
          <w:szCs w:val="24"/>
          <w:lang w:val="en-US"/>
        </w:rPr>
        <w:t>t</w:t>
      </w:r>
      <w:r w:rsidRPr="00A77D13">
        <w:rPr>
          <w:rFonts w:ascii="Times New Roman" w:hAnsi="Times New Roman" w:cs="Times New Roman"/>
          <w:sz w:val="24"/>
          <w:szCs w:val="24"/>
          <w:lang w:val="en-US"/>
        </w:rPr>
        <w:t xml:space="preserve">he user friendliness of the SYN.KA Super Markets web, </w:t>
      </w:r>
      <w:r w:rsidRPr="00A77D13">
        <w:rPr>
          <w:rFonts w:ascii="Times New Roman" w:hAnsi="Times New Roman" w:cs="Times New Roman"/>
          <w:iCs/>
          <w:sz w:val="24"/>
          <w:szCs w:val="24"/>
          <w:lang w:val="en-US"/>
        </w:rPr>
        <w:t>t</w:t>
      </w:r>
      <w:r w:rsidRPr="00A77D13">
        <w:rPr>
          <w:rFonts w:ascii="Times New Roman" w:hAnsi="Times New Roman" w:cs="Times New Roman"/>
          <w:sz w:val="24"/>
          <w:szCs w:val="24"/>
          <w:lang w:val="en-US"/>
        </w:rPr>
        <w:t xml:space="preserve">he variety of products offered, </w:t>
      </w:r>
      <w:r w:rsidRPr="00A77D13">
        <w:rPr>
          <w:rFonts w:ascii="Times New Roman" w:hAnsi="Times New Roman" w:cs="Times New Roman"/>
          <w:iCs/>
          <w:sz w:val="24"/>
          <w:szCs w:val="24"/>
          <w:lang w:val="en-US"/>
        </w:rPr>
        <w:t>t</w:t>
      </w:r>
      <w:r w:rsidRPr="00A77D13">
        <w:rPr>
          <w:rFonts w:ascii="Times New Roman" w:hAnsi="Times New Roman" w:cs="Times New Roman"/>
          <w:sz w:val="24"/>
          <w:szCs w:val="24"/>
          <w:lang w:val="en-US"/>
        </w:rPr>
        <w:t xml:space="preserve">he quality of the products offered, </w:t>
      </w:r>
      <w:r w:rsidRPr="00A77D13">
        <w:rPr>
          <w:rFonts w:ascii="Times New Roman" w:hAnsi="Times New Roman" w:cs="Times New Roman"/>
          <w:iCs/>
          <w:sz w:val="24"/>
          <w:szCs w:val="24"/>
          <w:lang w:val="en-US"/>
        </w:rPr>
        <w:t>t</w:t>
      </w:r>
      <w:r w:rsidRPr="00A77D13">
        <w:rPr>
          <w:rFonts w:ascii="Times New Roman" w:hAnsi="Times New Roman" w:cs="Times New Roman"/>
          <w:sz w:val="24"/>
          <w:szCs w:val="24"/>
          <w:lang w:val="en-US"/>
        </w:rPr>
        <w:t xml:space="preserve">he convenience of trading on my purchases, the quick customer service and the reputation of SYN.KA Super Markets. On the contrary, they mainly discuss about </w:t>
      </w:r>
      <w:r w:rsidRPr="00A77D13">
        <w:rPr>
          <w:rFonts w:ascii="Times New Roman" w:hAnsi="Times New Roman" w:cs="Times New Roman"/>
          <w:iCs/>
          <w:sz w:val="24"/>
          <w:szCs w:val="24"/>
          <w:lang w:val="en-US"/>
        </w:rPr>
        <w:t>the</w:t>
      </w:r>
      <w:r w:rsidRPr="00A77D13">
        <w:rPr>
          <w:rFonts w:ascii="Times New Roman" w:hAnsi="Times New Roman" w:cs="Times New Roman"/>
          <w:sz w:val="24"/>
          <w:szCs w:val="24"/>
          <w:lang w:val="en-US"/>
        </w:rPr>
        <w:t xml:space="preserve"> prices of the products offered.</w:t>
      </w:r>
    </w:p>
    <w:p w14:paraId="6E10DA71" w14:textId="179912B8" w:rsidR="008050AB" w:rsidRPr="00A77D13" w:rsidRDefault="008050AB" w:rsidP="00CD584E">
      <w:pPr>
        <w:autoSpaceDE w:val="0"/>
        <w:autoSpaceDN w:val="0"/>
        <w:adjustRightInd w:val="0"/>
        <w:spacing w:after="0" w:line="360" w:lineRule="auto"/>
        <w:jc w:val="both"/>
        <w:rPr>
          <w:rFonts w:ascii="Times New Roman" w:hAnsi="Times New Roman" w:cs="Times New Roman"/>
          <w:sz w:val="24"/>
          <w:szCs w:val="24"/>
          <w:lang w:val="en-US"/>
        </w:rPr>
      </w:pPr>
    </w:p>
    <w:p w14:paraId="666FE572" w14:textId="5EC2B675" w:rsidR="008050AB" w:rsidRPr="00A77D13" w:rsidRDefault="008050AB" w:rsidP="00CD584E">
      <w:pPr>
        <w:autoSpaceDE w:val="0"/>
        <w:autoSpaceDN w:val="0"/>
        <w:adjustRightInd w:val="0"/>
        <w:spacing w:after="0" w:line="360" w:lineRule="auto"/>
        <w:jc w:val="both"/>
        <w:rPr>
          <w:rFonts w:ascii="Times New Roman" w:hAnsi="Times New Roman" w:cs="Times New Roman"/>
          <w:sz w:val="24"/>
          <w:szCs w:val="24"/>
          <w:lang w:val="en-US"/>
        </w:rPr>
      </w:pPr>
    </w:p>
    <w:p w14:paraId="6EDE7D91" w14:textId="434DC5B0" w:rsidR="008050AB" w:rsidRPr="00A77D13" w:rsidRDefault="008050AB" w:rsidP="00CD584E">
      <w:pPr>
        <w:autoSpaceDE w:val="0"/>
        <w:autoSpaceDN w:val="0"/>
        <w:adjustRightInd w:val="0"/>
        <w:spacing w:after="0" w:line="360" w:lineRule="auto"/>
        <w:jc w:val="both"/>
        <w:rPr>
          <w:rFonts w:ascii="Times New Roman" w:hAnsi="Times New Roman" w:cs="Times New Roman"/>
          <w:sz w:val="24"/>
          <w:szCs w:val="24"/>
          <w:lang w:val="en-US"/>
        </w:rPr>
      </w:pPr>
    </w:p>
    <w:p w14:paraId="19A5C7C8" w14:textId="77777777" w:rsidR="008050AB" w:rsidRPr="00A77D13" w:rsidRDefault="008050AB" w:rsidP="00CD584E">
      <w:pPr>
        <w:autoSpaceDE w:val="0"/>
        <w:autoSpaceDN w:val="0"/>
        <w:adjustRightInd w:val="0"/>
        <w:spacing w:after="0" w:line="360" w:lineRule="auto"/>
        <w:jc w:val="both"/>
        <w:rPr>
          <w:rFonts w:ascii="Times New Roman" w:hAnsi="Times New Roman" w:cs="Times New Roman"/>
          <w:sz w:val="24"/>
          <w:szCs w:val="24"/>
          <w:lang w:val="en-US"/>
        </w:rPr>
      </w:pPr>
    </w:p>
    <w:p w14:paraId="45D87B99" w14:textId="2F701CCE" w:rsidR="008E235D" w:rsidRPr="00A77D13" w:rsidRDefault="008E235D" w:rsidP="008E235D">
      <w:pPr>
        <w:pStyle w:val="af0"/>
        <w:keepNext/>
        <w:jc w:val="center"/>
        <w:rPr>
          <w:rFonts w:ascii="Times New Roman" w:hAnsi="Times New Roman" w:cs="Times New Roman"/>
          <w:lang w:val="en-US"/>
        </w:rPr>
      </w:pPr>
      <w:bookmarkStart w:id="73" w:name="_Toc26120945"/>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12</w:t>
      </w:r>
      <w:r w:rsidR="004219EC" w:rsidRPr="00A77D13">
        <w:rPr>
          <w:rFonts w:ascii="Times New Roman" w:hAnsi="Times New Roman" w:cs="Times New Roman"/>
          <w:lang w:val="en-US"/>
        </w:rPr>
        <w:fldChar w:fldCharType="end"/>
      </w:r>
      <w:r w:rsidR="00721C7F" w:rsidRPr="00A77D13">
        <w:rPr>
          <w:rFonts w:ascii="Times New Roman" w:hAnsi="Times New Roman" w:cs="Times New Roman"/>
          <w:noProof/>
          <w:lang w:val="en-US"/>
        </w:rPr>
        <w:t xml:space="preserve"> </w:t>
      </w:r>
      <w:r w:rsidR="00E218C7" w:rsidRPr="00A77D13">
        <w:rPr>
          <w:rFonts w:ascii="Times New Roman" w:hAnsi="Times New Roman" w:cs="Times New Roman"/>
          <w:noProof/>
          <w:lang w:val="en-US"/>
        </w:rPr>
        <w:t>Content</w:t>
      </w:r>
      <w:r w:rsidR="001057DD" w:rsidRPr="00A77D13">
        <w:rPr>
          <w:rFonts w:ascii="Times New Roman" w:hAnsi="Times New Roman" w:cs="Times New Roman"/>
          <w:noProof/>
          <w:lang w:val="en-US"/>
        </w:rPr>
        <w:t xml:space="preserve"> </w:t>
      </w:r>
      <w:r w:rsidR="001057DD" w:rsidRPr="00A77D13">
        <w:rPr>
          <w:rFonts w:ascii="Times New Roman" w:hAnsi="Times New Roman" w:cs="Times New Roman"/>
          <w:lang w:val="en-US"/>
        </w:rPr>
        <w:t>of word-of-mouth communication of the respondents about SYN.KA Super Markets</w:t>
      </w:r>
      <w:bookmarkEnd w:id="73"/>
      <w:r w:rsidRPr="00A77D13">
        <w:rPr>
          <w:rFonts w:ascii="Times New Roman" w:hAnsi="Times New Roman" w:cs="Times New Roman"/>
          <w:lang w:val="en-US"/>
        </w:rPr>
        <w:t xml:space="preserve"> </w:t>
      </w:r>
    </w:p>
    <w:tbl>
      <w:tblPr>
        <w:tblStyle w:val="af1"/>
        <w:tblW w:w="5000" w:type="pct"/>
        <w:shd w:val="clear" w:color="auto" w:fill="FFFFFF" w:themeFill="background1"/>
        <w:tblLook w:val="00A0" w:firstRow="1" w:lastRow="0" w:firstColumn="1" w:lastColumn="0" w:noHBand="0" w:noVBand="0"/>
      </w:tblPr>
      <w:tblGrid>
        <w:gridCol w:w="5976"/>
        <w:gridCol w:w="1692"/>
        <w:gridCol w:w="1692"/>
      </w:tblGrid>
      <w:tr w:rsidR="00CD584E" w:rsidRPr="00A77D13" w14:paraId="4301AC7C" w14:textId="77777777" w:rsidTr="008E235D">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1D0A6AE2" w14:textId="0183C4F1" w:rsidR="00CD584E" w:rsidRPr="00A77D13" w:rsidRDefault="00E218C7" w:rsidP="008E235D">
            <w:pPr>
              <w:pStyle w:val="af"/>
              <w:tabs>
                <w:tab w:val="left" w:pos="0"/>
              </w:tabs>
              <w:spacing w:line="360" w:lineRule="auto"/>
              <w:rPr>
                <w:i w:val="0"/>
                <w:iCs w:val="0"/>
                <w:sz w:val="20"/>
                <w:szCs w:val="20"/>
              </w:rPr>
            </w:pPr>
            <w:r w:rsidRPr="00A77D13">
              <w:rPr>
                <w:i w:val="0"/>
                <w:iCs w:val="0"/>
                <w:sz w:val="20"/>
                <w:szCs w:val="20"/>
              </w:rPr>
              <w:t>Which statement is more representative for you?</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33B332D3"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No (percentage)</w:t>
            </w:r>
          </w:p>
        </w:tc>
        <w:tc>
          <w:tcPr>
            <w:tcW w:w="904" w:type="pct"/>
            <w:shd w:val="clear" w:color="auto" w:fill="FFFFFF" w:themeFill="background1"/>
          </w:tcPr>
          <w:p w14:paraId="7CB19081" w14:textId="77777777" w:rsidR="00CD584E" w:rsidRPr="00A77D13" w:rsidRDefault="00CD584E" w:rsidP="008E235D">
            <w:pPr>
              <w:pStyle w:val="af"/>
              <w:tabs>
                <w:tab w:val="left" w:pos="0"/>
              </w:tabs>
              <w:spacing w:line="360" w:lineRule="auto"/>
              <w:cnfStyle w:val="100000000000" w:firstRow="1" w:lastRow="0" w:firstColumn="0" w:lastColumn="0" w:oddVBand="0" w:evenVBand="0" w:oddHBand="0" w:evenHBand="0" w:firstRowFirstColumn="0" w:firstRowLastColumn="0" w:lastRowFirstColumn="0" w:lastRowLastColumn="0"/>
              <w:rPr>
                <w:i w:val="0"/>
                <w:iCs w:val="0"/>
                <w:sz w:val="20"/>
                <w:szCs w:val="20"/>
              </w:rPr>
            </w:pPr>
            <w:r w:rsidRPr="00A77D13">
              <w:rPr>
                <w:i w:val="0"/>
                <w:iCs w:val="0"/>
                <w:sz w:val="20"/>
                <w:szCs w:val="20"/>
              </w:rPr>
              <w:t>Yes (percentage)</w:t>
            </w:r>
          </w:p>
        </w:tc>
      </w:tr>
      <w:tr w:rsidR="00CD584E" w:rsidRPr="00A77D13" w14:paraId="5781D283" w14:textId="77777777" w:rsidTr="008E235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3242E232" w14:textId="77777777" w:rsidR="00CD584E" w:rsidRPr="00A77D13" w:rsidRDefault="00CD584E" w:rsidP="00721C7F">
            <w:pPr>
              <w:pStyle w:val="af"/>
              <w:tabs>
                <w:tab w:val="left" w:pos="0"/>
              </w:tabs>
              <w:spacing w:line="360" w:lineRule="auto"/>
              <w:jc w:val="left"/>
              <w:rPr>
                <w:b w:val="0"/>
                <w:i w:val="0"/>
                <w:iCs w:val="0"/>
                <w:sz w:val="20"/>
                <w:szCs w:val="20"/>
              </w:rPr>
            </w:pPr>
            <w:r w:rsidRPr="00A77D13">
              <w:rPr>
                <w:b w:val="0"/>
                <w:i w:val="0"/>
                <w:iCs w:val="0"/>
                <w:sz w:val="20"/>
                <w:szCs w:val="20"/>
              </w:rPr>
              <w:t>I discuss the user friendliness of the SYN.KA Super Markets web site</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4AEC6723"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89.5%</w:t>
            </w:r>
          </w:p>
        </w:tc>
        <w:tc>
          <w:tcPr>
            <w:tcW w:w="904" w:type="pct"/>
            <w:shd w:val="clear" w:color="auto" w:fill="FFFFFF" w:themeFill="background1"/>
          </w:tcPr>
          <w:p w14:paraId="6A3D94C9" w14:textId="77777777" w:rsidR="00CD584E" w:rsidRPr="00A77D13" w:rsidRDefault="00CD584E" w:rsidP="008E235D">
            <w:pPr>
              <w:pStyle w:val="af"/>
              <w:tabs>
                <w:tab w:val="left" w:pos="0"/>
              </w:tabs>
              <w:spacing w:line="360" w:lineRule="auto"/>
              <w:cnfStyle w:val="000000100000" w:firstRow="0" w:lastRow="0" w:firstColumn="0" w:lastColumn="0" w:oddVBand="0" w:evenVBand="0" w:oddHBand="1" w:evenHBand="0" w:firstRowFirstColumn="0" w:firstRowLastColumn="0" w:lastRowFirstColumn="0" w:lastRowLastColumn="0"/>
              <w:rPr>
                <w:i w:val="0"/>
                <w:iCs w:val="0"/>
                <w:sz w:val="20"/>
                <w:szCs w:val="20"/>
              </w:rPr>
            </w:pPr>
            <w:r w:rsidRPr="00A77D13">
              <w:rPr>
                <w:i w:val="0"/>
                <w:iCs w:val="0"/>
                <w:sz w:val="20"/>
                <w:szCs w:val="20"/>
              </w:rPr>
              <w:t>10.5%</w:t>
            </w:r>
          </w:p>
        </w:tc>
      </w:tr>
      <w:tr w:rsidR="00CD584E" w:rsidRPr="00A77D13" w14:paraId="694F23F2" w14:textId="77777777" w:rsidTr="008E235D">
        <w:trPr>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2A75D038" w14:textId="77777777" w:rsidR="00CD584E" w:rsidRPr="00A77D13" w:rsidRDefault="00CD584E" w:rsidP="00721C7F">
            <w:pPr>
              <w:pStyle w:val="af"/>
              <w:tabs>
                <w:tab w:val="left" w:pos="0"/>
              </w:tabs>
              <w:spacing w:line="360" w:lineRule="auto"/>
              <w:jc w:val="left"/>
              <w:rPr>
                <w:b w:val="0"/>
                <w:i w:val="0"/>
                <w:iCs w:val="0"/>
                <w:sz w:val="20"/>
                <w:szCs w:val="20"/>
              </w:rPr>
            </w:pPr>
            <w:r w:rsidRPr="00A77D13">
              <w:rPr>
                <w:b w:val="0"/>
                <w:i w:val="0"/>
                <w:iCs w:val="0"/>
                <w:sz w:val="20"/>
                <w:szCs w:val="20"/>
              </w:rPr>
              <w:t>I discuss the</w:t>
            </w:r>
            <w:r w:rsidRPr="00A77D13">
              <w:rPr>
                <w:b w:val="0"/>
                <w:i w:val="0"/>
                <w:sz w:val="20"/>
                <w:szCs w:val="20"/>
              </w:rPr>
              <w:t xml:space="preserve"> prices of the products offered</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04C1CC04"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35.3%</w:t>
            </w:r>
          </w:p>
        </w:tc>
        <w:tc>
          <w:tcPr>
            <w:tcW w:w="904" w:type="pct"/>
            <w:shd w:val="clear" w:color="auto" w:fill="FFFFFF" w:themeFill="background1"/>
          </w:tcPr>
          <w:p w14:paraId="19BC5680" w14:textId="77777777" w:rsidR="00CD584E" w:rsidRPr="00A77D13" w:rsidRDefault="00CD584E" w:rsidP="008E235D">
            <w:pPr>
              <w:pStyle w:val="af"/>
              <w:tabs>
                <w:tab w:val="left" w:pos="0"/>
              </w:tabs>
              <w:spacing w:line="360" w:lineRule="auto"/>
              <w:cnfStyle w:val="000000000000" w:firstRow="0" w:lastRow="0" w:firstColumn="0" w:lastColumn="0" w:oddVBand="0" w:evenVBand="0" w:oddHBand="0" w:evenHBand="0" w:firstRowFirstColumn="0" w:firstRowLastColumn="0" w:lastRowFirstColumn="0" w:lastRowLastColumn="0"/>
              <w:rPr>
                <w:i w:val="0"/>
                <w:iCs w:val="0"/>
                <w:sz w:val="20"/>
                <w:szCs w:val="20"/>
              </w:rPr>
            </w:pPr>
            <w:r w:rsidRPr="00A77D13">
              <w:rPr>
                <w:i w:val="0"/>
                <w:iCs w:val="0"/>
                <w:sz w:val="20"/>
                <w:szCs w:val="20"/>
              </w:rPr>
              <w:t>64.7%</w:t>
            </w:r>
          </w:p>
        </w:tc>
      </w:tr>
      <w:tr w:rsidR="00CD584E" w:rsidRPr="00A77D13" w14:paraId="3B57965C" w14:textId="77777777" w:rsidTr="008E235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1C22E4A4" w14:textId="77777777" w:rsidR="00CD584E" w:rsidRPr="00A77D13" w:rsidRDefault="00CD584E" w:rsidP="00721C7F">
            <w:pPr>
              <w:pStyle w:val="af"/>
              <w:tabs>
                <w:tab w:val="left" w:pos="0"/>
              </w:tabs>
              <w:spacing w:line="360" w:lineRule="auto"/>
              <w:jc w:val="left"/>
              <w:rPr>
                <w:b w:val="0"/>
                <w:i w:val="0"/>
                <w:iCs w:val="0"/>
                <w:sz w:val="20"/>
                <w:szCs w:val="20"/>
              </w:rPr>
            </w:pPr>
            <w:r w:rsidRPr="00A77D13">
              <w:rPr>
                <w:b w:val="0"/>
                <w:i w:val="0"/>
                <w:iCs w:val="0"/>
                <w:sz w:val="20"/>
                <w:szCs w:val="20"/>
              </w:rPr>
              <w:t>I discuss the</w:t>
            </w:r>
            <w:r w:rsidRPr="00A77D13">
              <w:rPr>
                <w:b w:val="0"/>
                <w:i w:val="0"/>
                <w:sz w:val="20"/>
                <w:szCs w:val="20"/>
              </w:rPr>
              <w:t xml:space="preserve"> variety of products offered</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01AA265F"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63.5%</w:t>
            </w:r>
          </w:p>
        </w:tc>
        <w:tc>
          <w:tcPr>
            <w:tcW w:w="904" w:type="pct"/>
            <w:shd w:val="clear" w:color="auto" w:fill="FFFFFF" w:themeFill="background1"/>
          </w:tcPr>
          <w:p w14:paraId="778EC63A" w14:textId="77777777" w:rsidR="00CD584E" w:rsidRPr="00A77D13" w:rsidRDefault="00CD584E" w:rsidP="008E235D">
            <w:pPr>
              <w:pStyle w:val="af"/>
              <w:tabs>
                <w:tab w:val="left" w:pos="0"/>
              </w:tabs>
              <w:spacing w:line="360" w:lineRule="auto"/>
              <w:cnfStyle w:val="000000100000" w:firstRow="0" w:lastRow="0" w:firstColumn="0" w:lastColumn="0" w:oddVBand="0" w:evenVBand="0" w:oddHBand="1" w:evenHBand="0" w:firstRowFirstColumn="0" w:firstRowLastColumn="0" w:lastRowFirstColumn="0" w:lastRowLastColumn="0"/>
              <w:rPr>
                <w:i w:val="0"/>
                <w:iCs w:val="0"/>
                <w:sz w:val="20"/>
                <w:szCs w:val="20"/>
              </w:rPr>
            </w:pPr>
            <w:r w:rsidRPr="00A77D13">
              <w:rPr>
                <w:i w:val="0"/>
                <w:iCs w:val="0"/>
                <w:sz w:val="20"/>
                <w:szCs w:val="20"/>
              </w:rPr>
              <w:t>36.5%</w:t>
            </w:r>
          </w:p>
        </w:tc>
      </w:tr>
      <w:tr w:rsidR="00CD584E" w:rsidRPr="00A77D13" w14:paraId="56D6A329" w14:textId="77777777" w:rsidTr="008E235D">
        <w:trPr>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2A300D08" w14:textId="77777777" w:rsidR="00CD584E" w:rsidRPr="00A77D13" w:rsidRDefault="00CD584E" w:rsidP="00721C7F">
            <w:pPr>
              <w:pStyle w:val="af"/>
              <w:tabs>
                <w:tab w:val="left" w:pos="0"/>
              </w:tabs>
              <w:spacing w:line="360" w:lineRule="auto"/>
              <w:jc w:val="left"/>
              <w:rPr>
                <w:b w:val="0"/>
                <w:i w:val="0"/>
                <w:iCs w:val="0"/>
                <w:sz w:val="20"/>
                <w:szCs w:val="20"/>
              </w:rPr>
            </w:pPr>
            <w:r w:rsidRPr="00A77D13">
              <w:rPr>
                <w:b w:val="0"/>
                <w:i w:val="0"/>
                <w:iCs w:val="0"/>
                <w:sz w:val="20"/>
                <w:szCs w:val="20"/>
              </w:rPr>
              <w:t>I discuss the</w:t>
            </w:r>
            <w:r w:rsidRPr="00A77D13">
              <w:rPr>
                <w:b w:val="0"/>
                <w:i w:val="0"/>
                <w:sz w:val="20"/>
                <w:szCs w:val="20"/>
              </w:rPr>
              <w:t xml:space="preserve"> quality of the products offered</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1070BBEF"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59%</w:t>
            </w:r>
          </w:p>
        </w:tc>
        <w:tc>
          <w:tcPr>
            <w:tcW w:w="904" w:type="pct"/>
            <w:shd w:val="clear" w:color="auto" w:fill="FFFFFF" w:themeFill="background1"/>
          </w:tcPr>
          <w:p w14:paraId="4FE67300" w14:textId="77777777" w:rsidR="00CD584E" w:rsidRPr="00A77D13" w:rsidRDefault="00CD584E" w:rsidP="008E235D">
            <w:pPr>
              <w:pStyle w:val="af"/>
              <w:tabs>
                <w:tab w:val="left" w:pos="0"/>
              </w:tabs>
              <w:spacing w:line="360" w:lineRule="auto"/>
              <w:cnfStyle w:val="000000000000" w:firstRow="0" w:lastRow="0" w:firstColumn="0" w:lastColumn="0" w:oddVBand="0" w:evenVBand="0" w:oddHBand="0" w:evenHBand="0" w:firstRowFirstColumn="0" w:firstRowLastColumn="0" w:lastRowFirstColumn="0" w:lastRowLastColumn="0"/>
              <w:rPr>
                <w:i w:val="0"/>
                <w:iCs w:val="0"/>
                <w:sz w:val="20"/>
                <w:szCs w:val="20"/>
              </w:rPr>
            </w:pPr>
            <w:r w:rsidRPr="00A77D13">
              <w:rPr>
                <w:i w:val="0"/>
                <w:iCs w:val="0"/>
                <w:sz w:val="20"/>
                <w:szCs w:val="20"/>
              </w:rPr>
              <w:t>41%</w:t>
            </w:r>
          </w:p>
        </w:tc>
      </w:tr>
      <w:tr w:rsidR="00CD584E" w:rsidRPr="00A77D13" w14:paraId="5C1E4AA8" w14:textId="77777777" w:rsidTr="008E235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033E45C6" w14:textId="77777777" w:rsidR="00CD584E" w:rsidRPr="00A77D13" w:rsidRDefault="00CD584E" w:rsidP="00721C7F">
            <w:pPr>
              <w:pStyle w:val="af"/>
              <w:tabs>
                <w:tab w:val="left" w:pos="0"/>
              </w:tabs>
              <w:spacing w:line="360" w:lineRule="auto"/>
              <w:jc w:val="left"/>
              <w:rPr>
                <w:b w:val="0"/>
                <w:i w:val="0"/>
                <w:iCs w:val="0"/>
                <w:sz w:val="20"/>
                <w:szCs w:val="20"/>
              </w:rPr>
            </w:pPr>
            <w:r w:rsidRPr="00A77D13">
              <w:rPr>
                <w:b w:val="0"/>
                <w:i w:val="0"/>
                <w:iCs w:val="0"/>
                <w:sz w:val="20"/>
                <w:szCs w:val="20"/>
              </w:rPr>
              <w:t>I discuss the</w:t>
            </w:r>
            <w:r w:rsidRPr="00A77D13">
              <w:rPr>
                <w:b w:val="0"/>
                <w:i w:val="0"/>
                <w:sz w:val="20"/>
                <w:szCs w:val="20"/>
              </w:rPr>
              <w:t xml:space="preserve"> convenience of trading on my purchases</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0707634C"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87.6%</w:t>
            </w:r>
          </w:p>
        </w:tc>
        <w:tc>
          <w:tcPr>
            <w:tcW w:w="904" w:type="pct"/>
            <w:shd w:val="clear" w:color="auto" w:fill="FFFFFF" w:themeFill="background1"/>
          </w:tcPr>
          <w:p w14:paraId="41790E16" w14:textId="77777777" w:rsidR="00CD584E" w:rsidRPr="00A77D13" w:rsidRDefault="00CD584E" w:rsidP="008E235D">
            <w:pPr>
              <w:pStyle w:val="af"/>
              <w:tabs>
                <w:tab w:val="left" w:pos="0"/>
              </w:tabs>
              <w:spacing w:line="360" w:lineRule="auto"/>
              <w:cnfStyle w:val="000000100000" w:firstRow="0" w:lastRow="0" w:firstColumn="0" w:lastColumn="0" w:oddVBand="0" w:evenVBand="0" w:oddHBand="1" w:evenHBand="0" w:firstRowFirstColumn="0" w:firstRowLastColumn="0" w:lastRowFirstColumn="0" w:lastRowLastColumn="0"/>
              <w:rPr>
                <w:i w:val="0"/>
                <w:iCs w:val="0"/>
                <w:sz w:val="20"/>
                <w:szCs w:val="20"/>
              </w:rPr>
            </w:pPr>
            <w:r w:rsidRPr="00A77D13">
              <w:rPr>
                <w:i w:val="0"/>
                <w:iCs w:val="0"/>
                <w:sz w:val="20"/>
                <w:szCs w:val="20"/>
              </w:rPr>
              <w:t>12.4%</w:t>
            </w:r>
          </w:p>
        </w:tc>
      </w:tr>
      <w:tr w:rsidR="00CD584E" w:rsidRPr="00A77D13" w14:paraId="2A8BB4A8" w14:textId="77777777" w:rsidTr="008E235D">
        <w:trPr>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1122F66F" w14:textId="77777777" w:rsidR="00CD584E" w:rsidRPr="00A77D13" w:rsidRDefault="00CD584E" w:rsidP="00721C7F">
            <w:pPr>
              <w:pStyle w:val="af"/>
              <w:tabs>
                <w:tab w:val="left" w:pos="0"/>
              </w:tabs>
              <w:spacing w:line="360" w:lineRule="auto"/>
              <w:jc w:val="left"/>
              <w:rPr>
                <w:b w:val="0"/>
                <w:i w:val="0"/>
                <w:iCs w:val="0"/>
                <w:sz w:val="20"/>
                <w:szCs w:val="20"/>
              </w:rPr>
            </w:pPr>
            <w:r w:rsidRPr="00A77D13">
              <w:rPr>
                <w:b w:val="0"/>
                <w:i w:val="0"/>
                <w:sz w:val="20"/>
                <w:szCs w:val="20"/>
              </w:rPr>
              <w:t>I am talking about the quick customer service</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0554CD48"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79.1%</w:t>
            </w:r>
          </w:p>
        </w:tc>
        <w:tc>
          <w:tcPr>
            <w:tcW w:w="904" w:type="pct"/>
            <w:shd w:val="clear" w:color="auto" w:fill="FFFFFF" w:themeFill="background1"/>
          </w:tcPr>
          <w:p w14:paraId="2153E52D" w14:textId="77777777" w:rsidR="00CD584E" w:rsidRPr="00A77D13" w:rsidRDefault="00CD584E" w:rsidP="008E235D">
            <w:pPr>
              <w:pStyle w:val="af"/>
              <w:tabs>
                <w:tab w:val="left" w:pos="0"/>
              </w:tabs>
              <w:spacing w:line="360" w:lineRule="auto"/>
              <w:cnfStyle w:val="000000000000" w:firstRow="0" w:lastRow="0" w:firstColumn="0" w:lastColumn="0" w:oddVBand="0" w:evenVBand="0" w:oddHBand="0" w:evenHBand="0" w:firstRowFirstColumn="0" w:firstRowLastColumn="0" w:lastRowFirstColumn="0" w:lastRowLastColumn="0"/>
              <w:rPr>
                <w:i w:val="0"/>
                <w:iCs w:val="0"/>
                <w:sz w:val="20"/>
                <w:szCs w:val="20"/>
              </w:rPr>
            </w:pPr>
            <w:r w:rsidRPr="00A77D13">
              <w:rPr>
                <w:i w:val="0"/>
                <w:iCs w:val="0"/>
                <w:sz w:val="20"/>
                <w:szCs w:val="20"/>
              </w:rPr>
              <w:t>20.9%</w:t>
            </w:r>
          </w:p>
        </w:tc>
      </w:tr>
      <w:tr w:rsidR="00CD584E" w:rsidRPr="00A77D13" w14:paraId="403F5BEE" w14:textId="77777777" w:rsidTr="008E235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191" w:type="pct"/>
            <w:shd w:val="clear" w:color="auto" w:fill="FFFFFF" w:themeFill="background1"/>
          </w:tcPr>
          <w:p w14:paraId="4C9E6B8B" w14:textId="77777777" w:rsidR="00CD584E" w:rsidRPr="00A77D13" w:rsidRDefault="00CD584E" w:rsidP="00721C7F">
            <w:pPr>
              <w:pStyle w:val="af"/>
              <w:tabs>
                <w:tab w:val="left" w:pos="0"/>
              </w:tabs>
              <w:spacing w:line="360" w:lineRule="auto"/>
              <w:jc w:val="left"/>
              <w:rPr>
                <w:b w:val="0"/>
                <w:i w:val="0"/>
                <w:iCs w:val="0"/>
                <w:sz w:val="20"/>
                <w:szCs w:val="20"/>
              </w:rPr>
            </w:pPr>
            <w:r w:rsidRPr="00A77D13">
              <w:rPr>
                <w:b w:val="0"/>
                <w:i w:val="0"/>
                <w:sz w:val="20"/>
                <w:szCs w:val="20"/>
              </w:rPr>
              <w:t>I am talking about the reputation of SYN.KA Super Markets</w:t>
            </w:r>
          </w:p>
        </w:tc>
        <w:tc>
          <w:tcPr>
            <w:cnfStyle w:val="000010000000" w:firstRow="0" w:lastRow="0" w:firstColumn="0" w:lastColumn="0" w:oddVBand="1" w:evenVBand="0" w:oddHBand="0" w:evenHBand="0" w:firstRowFirstColumn="0" w:firstRowLastColumn="0" w:lastRowFirstColumn="0" w:lastRowLastColumn="0"/>
            <w:tcW w:w="904" w:type="pct"/>
            <w:shd w:val="clear" w:color="auto" w:fill="FFFFFF" w:themeFill="background1"/>
          </w:tcPr>
          <w:p w14:paraId="74909D84" w14:textId="77777777" w:rsidR="00CD584E" w:rsidRPr="00A77D13" w:rsidRDefault="00CD584E" w:rsidP="008E235D">
            <w:pPr>
              <w:pStyle w:val="af"/>
              <w:tabs>
                <w:tab w:val="left" w:pos="0"/>
              </w:tabs>
              <w:spacing w:line="360" w:lineRule="auto"/>
              <w:rPr>
                <w:i w:val="0"/>
                <w:iCs w:val="0"/>
                <w:sz w:val="20"/>
                <w:szCs w:val="20"/>
              </w:rPr>
            </w:pPr>
            <w:r w:rsidRPr="00A77D13">
              <w:rPr>
                <w:i w:val="0"/>
                <w:iCs w:val="0"/>
                <w:sz w:val="20"/>
                <w:szCs w:val="20"/>
              </w:rPr>
              <w:t>83%</w:t>
            </w:r>
          </w:p>
        </w:tc>
        <w:tc>
          <w:tcPr>
            <w:tcW w:w="904" w:type="pct"/>
            <w:shd w:val="clear" w:color="auto" w:fill="FFFFFF" w:themeFill="background1"/>
          </w:tcPr>
          <w:p w14:paraId="6AF7D1FA" w14:textId="77777777" w:rsidR="00CD584E" w:rsidRPr="00A77D13" w:rsidRDefault="00CD584E" w:rsidP="008E235D">
            <w:pPr>
              <w:pStyle w:val="af"/>
              <w:tabs>
                <w:tab w:val="left" w:pos="0"/>
              </w:tabs>
              <w:spacing w:line="360" w:lineRule="auto"/>
              <w:cnfStyle w:val="000000100000" w:firstRow="0" w:lastRow="0" w:firstColumn="0" w:lastColumn="0" w:oddVBand="0" w:evenVBand="0" w:oddHBand="1" w:evenHBand="0" w:firstRowFirstColumn="0" w:firstRowLastColumn="0" w:lastRowFirstColumn="0" w:lastRowLastColumn="0"/>
              <w:rPr>
                <w:i w:val="0"/>
                <w:iCs w:val="0"/>
                <w:sz w:val="20"/>
                <w:szCs w:val="20"/>
              </w:rPr>
            </w:pPr>
            <w:r w:rsidRPr="00A77D13">
              <w:rPr>
                <w:i w:val="0"/>
                <w:iCs w:val="0"/>
                <w:sz w:val="20"/>
                <w:szCs w:val="20"/>
              </w:rPr>
              <w:t>17%</w:t>
            </w:r>
          </w:p>
        </w:tc>
      </w:tr>
    </w:tbl>
    <w:p w14:paraId="59B699E4" w14:textId="77777777" w:rsidR="00CD584E" w:rsidRPr="00A77D13" w:rsidRDefault="00CD584E" w:rsidP="008E235D">
      <w:pPr>
        <w:autoSpaceDE w:val="0"/>
        <w:autoSpaceDN w:val="0"/>
        <w:adjustRightInd w:val="0"/>
        <w:spacing w:after="0" w:line="240" w:lineRule="auto"/>
        <w:jc w:val="center"/>
        <w:rPr>
          <w:rFonts w:ascii="Times New Roman" w:hAnsi="Times New Roman" w:cs="Times New Roman"/>
          <w:sz w:val="24"/>
          <w:szCs w:val="24"/>
        </w:rPr>
      </w:pPr>
    </w:p>
    <w:p w14:paraId="4D3AB743" w14:textId="77777777" w:rsidR="00CD584E" w:rsidRPr="00A77D13" w:rsidRDefault="00CD584E" w:rsidP="00CD584E">
      <w:pPr>
        <w:autoSpaceDE w:val="0"/>
        <w:autoSpaceDN w:val="0"/>
        <w:adjustRightInd w:val="0"/>
        <w:spacing w:after="0" w:line="400" w:lineRule="atLeast"/>
        <w:rPr>
          <w:rFonts w:ascii="Times New Roman" w:eastAsia="Times New Roman" w:hAnsi="Times New Roman" w:cs="Times New Roman"/>
          <w:sz w:val="24"/>
          <w:szCs w:val="24"/>
        </w:rPr>
      </w:pPr>
    </w:p>
    <w:p w14:paraId="609573B5" w14:textId="5CD3A450" w:rsidR="00CD584E" w:rsidRPr="00A77D13" w:rsidRDefault="00AF34D0" w:rsidP="00BB612D">
      <w:pPr>
        <w:pStyle w:val="3"/>
        <w:rPr>
          <w:rFonts w:cs="Times New Roman"/>
        </w:rPr>
      </w:pPr>
      <w:bookmarkStart w:id="74" w:name="_Toc25530512"/>
      <w:r w:rsidRPr="00A77D13">
        <w:rPr>
          <w:rFonts w:cs="Times New Roman"/>
          <w:lang w:val="en-US"/>
        </w:rPr>
        <w:t xml:space="preserve">Core service failures - </w:t>
      </w:r>
      <w:r w:rsidR="00CD584E" w:rsidRPr="00A77D13">
        <w:rPr>
          <w:rFonts w:cs="Times New Roman"/>
        </w:rPr>
        <w:t>Complaints</w:t>
      </w:r>
      <w:bookmarkEnd w:id="74"/>
    </w:p>
    <w:p w14:paraId="6084D5F2" w14:textId="4FEABDB1" w:rsidR="00CD584E" w:rsidRPr="00A77D13" w:rsidRDefault="00CD584E" w:rsidP="00CD584E">
      <w:pPr>
        <w:autoSpaceDE w:val="0"/>
        <w:autoSpaceDN w:val="0"/>
        <w:adjustRightInd w:val="0"/>
        <w:spacing w:after="0" w:line="400" w:lineRule="atLeast"/>
        <w:jc w:val="both"/>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 xml:space="preserve">In this section of the thesis, we discuss the results from the answers concerning the </w:t>
      </w:r>
      <w:r w:rsidR="00AF34D0" w:rsidRPr="00A77D13">
        <w:rPr>
          <w:rFonts w:ascii="Times New Roman" w:eastAsia="Times New Roman" w:hAnsi="Times New Roman" w:cs="Times New Roman"/>
          <w:sz w:val="24"/>
          <w:szCs w:val="24"/>
          <w:lang w:val="en-US"/>
        </w:rPr>
        <w:t xml:space="preserve">core service failures and the </w:t>
      </w:r>
      <w:r w:rsidRPr="00A77D13">
        <w:rPr>
          <w:rFonts w:ascii="Times New Roman" w:eastAsia="Times New Roman" w:hAnsi="Times New Roman" w:cs="Times New Roman"/>
          <w:sz w:val="24"/>
          <w:szCs w:val="24"/>
          <w:lang w:val="en-US"/>
        </w:rPr>
        <w:t xml:space="preserve">complaints of the respondents about the SYN.KA </w:t>
      </w:r>
      <w:r w:rsidR="005B2AE5" w:rsidRPr="00A77D13">
        <w:rPr>
          <w:rFonts w:ascii="Times New Roman" w:eastAsia="Times New Roman" w:hAnsi="Times New Roman" w:cs="Times New Roman"/>
          <w:sz w:val="24"/>
          <w:szCs w:val="24"/>
          <w:lang w:val="en-US"/>
        </w:rPr>
        <w:t>Super Markets</w:t>
      </w:r>
      <w:r w:rsidRPr="00A77D13">
        <w:rPr>
          <w:rFonts w:ascii="Times New Roman" w:eastAsia="Times New Roman" w:hAnsi="Times New Roman" w:cs="Times New Roman"/>
          <w:sz w:val="24"/>
          <w:szCs w:val="24"/>
          <w:lang w:val="en-US"/>
        </w:rPr>
        <w:t xml:space="preserve"> operation and the problems they might have encountered during their purchases.</w:t>
      </w:r>
    </w:p>
    <w:p w14:paraId="63109408" w14:textId="77777777" w:rsidR="0086477E" w:rsidRPr="00A77D13" w:rsidRDefault="0086477E" w:rsidP="00CD584E">
      <w:pPr>
        <w:autoSpaceDE w:val="0"/>
        <w:autoSpaceDN w:val="0"/>
        <w:adjustRightInd w:val="0"/>
        <w:spacing w:after="0" w:line="400" w:lineRule="atLeast"/>
        <w:jc w:val="both"/>
        <w:rPr>
          <w:rFonts w:ascii="Times New Roman" w:eastAsia="Times New Roman" w:hAnsi="Times New Roman" w:cs="Times New Roman"/>
          <w:sz w:val="24"/>
          <w:szCs w:val="24"/>
          <w:lang w:val="en-US"/>
        </w:rPr>
      </w:pPr>
    </w:p>
    <w:p w14:paraId="0E0BDF0F" w14:textId="1F5F5712" w:rsidR="00CD584E" w:rsidRPr="00A77D13" w:rsidRDefault="00CD584E" w:rsidP="008E235D">
      <w:pPr>
        <w:autoSpaceDE w:val="0"/>
        <w:autoSpaceDN w:val="0"/>
        <w:adjustRightInd w:val="0"/>
        <w:spacing w:after="0" w:line="400" w:lineRule="atLeast"/>
        <w:jc w:val="both"/>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In general, 89.4% of the participants have never been forced to stop purchasing from SYN.KA Super Markets for some time due to a lack of payment options. However, interestingly, about 2.2% of the respondents have been forced to stop purchasing from SYN.KA Super Markets three times and more due to such a lack</w:t>
      </w:r>
      <w:r w:rsidR="008E235D" w:rsidRPr="00A77D13">
        <w:rPr>
          <w:rFonts w:ascii="Times New Roman" w:eastAsia="Times New Roman" w:hAnsi="Times New Roman" w:cs="Times New Roman"/>
          <w:sz w:val="24"/>
          <w:szCs w:val="24"/>
          <w:lang w:val="en-US"/>
        </w:rPr>
        <w:t xml:space="preserve"> (Table 7.1</w:t>
      </w:r>
      <w:r w:rsidR="000E59A1" w:rsidRPr="00A77D13">
        <w:rPr>
          <w:rFonts w:ascii="Times New Roman" w:eastAsia="Times New Roman" w:hAnsi="Times New Roman" w:cs="Times New Roman"/>
          <w:sz w:val="24"/>
          <w:szCs w:val="24"/>
          <w:lang w:val="en-US"/>
        </w:rPr>
        <w:t>3</w:t>
      </w:r>
      <w:r w:rsidR="008E235D" w:rsidRPr="00A77D13">
        <w:rPr>
          <w:rFonts w:ascii="Times New Roman" w:eastAsia="Times New Roman" w:hAnsi="Times New Roman" w:cs="Times New Roman"/>
          <w:sz w:val="24"/>
          <w:szCs w:val="24"/>
          <w:lang w:val="en-US"/>
        </w:rPr>
        <w:t>)</w:t>
      </w:r>
      <w:r w:rsidRPr="00A77D13">
        <w:rPr>
          <w:rFonts w:ascii="Times New Roman" w:eastAsia="Times New Roman" w:hAnsi="Times New Roman" w:cs="Times New Roman"/>
          <w:sz w:val="24"/>
          <w:szCs w:val="24"/>
          <w:lang w:val="en-US"/>
        </w:rPr>
        <w:t xml:space="preserve">. </w:t>
      </w:r>
    </w:p>
    <w:p w14:paraId="7879085B" w14:textId="77777777" w:rsidR="008E235D" w:rsidRPr="00A77D13" w:rsidRDefault="008E235D" w:rsidP="008E235D">
      <w:pPr>
        <w:autoSpaceDE w:val="0"/>
        <w:autoSpaceDN w:val="0"/>
        <w:adjustRightInd w:val="0"/>
        <w:spacing w:after="0" w:line="400" w:lineRule="atLeast"/>
        <w:jc w:val="both"/>
        <w:rPr>
          <w:rFonts w:ascii="Times New Roman" w:eastAsia="Times New Roman" w:hAnsi="Times New Roman" w:cs="Times New Roman"/>
          <w:sz w:val="24"/>
          <w:szCs w:val="24"/>
          <w:lang w:val="en-US"/>
        </w:rPr>
      </w:pPr>
    </w:p>
    <w:p w14:paraId="564276F4" w14:textId="5A93B248" w:rsidR="008E235D" w:rsidRPr="00A77D13" w:rsidRDefault="008E235D" w:rsidP="008E235D">
      <w:pPr>
        <w:pStyle w:val="af0"/>
        <w:keepNext/>
        <w:jc w:val="center"/>
        <w:rPr>
          <w:rFonts w:ascii="Times New Roman" w:hAnsi="Times New Roman" w:cs="Times New Roman"/>
          <w:lang w:val="en-US"/>
        </w:rPr>
      </w:pPr>
      <w:bookmarkStart w:id="75" w:name="_Toc2612094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Forced to stop purchasing from SYN.KA</w:t>
      </w:r>
      <w:r w:rsidR="00E9123C" w:rsidRPr="00A77D13">
        <w:rPr>
          <w:rFonts w:ascii="Times New Roman" w:hAnsi="Times New Roman" w:cs="Times New Roman"/>
          <w:lang w:val="en-US"/>
        </w:rPr>
        <w:t xml:space="preserve"> Super Markets due to lack of payment options</w:t>
      </w:r>
      <w:bookmarkEnd w:id="75"/>
    </w:p>
    <w:tbl>
      <w:tblPr>
        <w:tblStyle w:val="af1"/>
        <w:tblW w:w="0" w:type="auto"/>
        <w:jc w:val="center"/>
        <w:shd w:val="clear" w:color="auto" w:fill="FFFFFF" w:themeFill="background1"/>
        <w:tblLook w:val="00A0" w:firstRow="1" w:lastRow="0" w:firstColumn="1" w:lastColumn="0" w:noHBand="0" w:noVBand="0"/>
      </w:tblPr>
      <w:tblGrid>
        <w:gridCol w:w="3716"/>
        <w:gridCol w:w="1160"/>
      </w:tblGrid>
      <w:tr w:rsidR="00CD584E" w:rsidRPr="00A77D13" w14:paraId="70B664F5"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EDA5E0F" w14:textId="77777777" w:rsidR="00CD584E" w:rsidRPr="00A77D13" w:rsidRDefault="00CD584E" w:rsidP="00C17CB2">
            <w:pPr>
              <w:pStyle w:val="af"/>
              <w:tabs>
                <w:tab w:val="left" w:pos="0"/>
              </w:tabs>
              <w:spacing w:line="360" w:lineRule="auto"/>
              <w:rPr>
                <w:i w:val="0"/>
                <w:iCs w:val="0"/>
                <w:sz w:val="20"/>
                <w:szCs w:val="20"/>
              </w:rPr>
            </w:pPr>
            <w:r w:rsidRPr="00A77D13">
              <w:rPr>
                <w:i w:val="0"/>
                <w:sz w:val="20"/>
                <w:szCs w:val="20"/>
              </w:rPr>
              <w:t xml:space="preserve">Forced to stop purchasing from SYN.KA </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A57431C"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5D4738BD"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04BF867" w14:textId="77777777" w:rsidR="00CD584E" w:rsidRPr="00A77D13" w:rsidRDefault="00CD584E" w:rsidP="00DB0F20">
            <w:pPr>
              <w:jc w:val="cente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Never</w:t>
            </w:r>
          </w:p>
          <w:p w14:paraId="1D854264" w14:textId="77777777" w:rsidR="00CD584E" w:rsidRPr="00A77D13" w:rsidRDefault="00CD584E" w:rsidP="00DB0F20">
            <w:pPr>
              <w:pStyle w:val="af"/>
              <w:tabs>
                <w:tab w:val="left" w:pos="0"/>
              </w:tabs>
              <w:spacing w:line="360" w:lineRule="auto"/>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C50A7EF"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89.4%</w:t>
            </w:r>
          </w:p>
        </w:tc>
      </w:tr>
      <w:tr w:rsidR="00CD584E" w:rsidRPr="00A77D13" w14:paraId="76C3E80D"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0589E5A" w14:textId="77777777" w:rsidR="00CD584E" w:rsidRPr="00A77D13" w:rsidRDefault="00CD584E" w:rsidP="00DB0F20">
            <w:pPr>
              <w:jc w:val="cente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Once</w:t>
            </w:r>
          </w:p>
          <w:p w14:paraId="32BFA78E" w14:textId="77777777" w:rsidR="00CD584E" w:rsidRPr="00A77D13" w:rsidRDefault="00CD584E" w:rsidP="00DB0F20">
            <w:pPr>
              <w:pStyle w:val="af"/>
              <w:tabs>
                <w:tab w:val="left" w:pos="0"/>
              </w:tabs>
              <w:spacing w:line="360" w:lineRule="auto"/>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D8BC9A6"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5.6%</w:t>
            </w:r>
          </w:p>
        </w:tc>
      </w:tr>
      <w:tr w:rsidR="00CD584E" w:rsidRPr="00A77D13" w14:paraId="53E037CB"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4AA3993" w14:textId="77777777" w:rsidR="00CD584E" w:rsidRPr="00A77D13" w:rsidRDefault="00CD584E" w:rsidP="00DB0F20">
            <w:pPr>
              <w:pStyle w:val="af"/>
              <w:tabs>
                <w:tab w:val="left" w:pos="0"/>
              </w:tabs>
              <w:spacing w:line="360" w:lineRule="auto"/>
              <w:rPr>
                <w:b w:val="0"/>
                <w:i w:val="0"/>
                <w:iCs w:val="0"/>
                <w:sz w:val="20"/>
                <w:szCs w:val="20"/>
              </w:rPr>
            </w:pPr>
            <w:r w:rsidRPr="00A77D13">
              <w:rPr>
                <w:b w:val="0"/>
                <w:i w:val="0"/>
                <w:sz w:val="20"/>
                <w:szCs w:val="20"/>
              </w:rPr>
              <w:t>Twice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16FAA2D"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2.8%</w:t>
            </w:r>
          </w:p>
        </w:tc>
      </w:tr>
      <w:tr w:rsidR="00CD584E" w:rsidRPr="00A77D13" w14:paraId="6BC0B177"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BC95078" w14:textId="77777777" w:rsidR="00CD584E" w:rsidRPr="00A77D13" w:rsidRDefault="00CD584E" w:rsidP="00DB0F20">
            <w:pPr>
              <w:pStyle w:val="af"/>
              <w:tabs>
                <w:tab w:val="left" w:pos="0"/>
              </w:tabs>
              <w:spacing w:line="360" w:lineRule="auto"/>
              <w:rPr>
                <w:b w:val="0"/>
                <w:i w:val="0"/>
                <w:iCs w:val="0"/>
                <w:sz w:val="20"/>
                <w:szCs w:val="20"/>
              </w:rPr>
            </w:pPr>
            <w:r w:rsidRPr="00A77D13">
              <w:rPr>
                <w:b w:val="0"/>
                <w:i w:val="0"/>
                <w:sz w:val="20"/>
                <w:szCs w:val="20"/>
              </w:rPr>
              <w:t>Three times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520F0BF"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0.4%</w:t>
            </w:r>
          </w:p>
        </w:tc>
      </w:tr>
      <w:tr w:rsidR="00CD584E" w:rsidRPr="00A77D13" w14:paraId="12BE500A"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A651984" w14:textId="77777777" w:rsidR="00CD584E" w:rsidRPr="00A77D13" w:rsidRDefault="00CD584E" w:rsidP="00DB0F20">
            <w:pPr>
              <w:pStyle w:val="af"/>
              <w:tabs>
                <w:tab w:val="left" w:pos="0"/>
              </w:tabs>
              <w:spacing w:line="360" w:lineRule="auto"/>
              <w:rPr>
                <w:b w:val="0"/>
                <w:i w:val="0"/>
                <w:iCs w:val="0"/>
                <w:sz w:val="20"/>
                <w:szCs w:val="20"/>
              </w:rPr>
            </w:pPr>
            <w:r w:rsidRPr="00A77D13">
              <w:rPr>
                <w:b w:val="0"/>
                <w:i w:val="0"/>
                <w:sz w:val="20"/>
                <w:szCs w:val="20"/>
              </w:rPr>
              <w:t>More than three times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390BD62"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1.8%</w:t>
            </w:r>
          </w:p>
        </w:tc>
      </w:tr>
    </w:tbl>
    <w:p w14:paraId="2A1157CA" w14:textId="77777777" w:rsidR="00CD584E" w:rsidRPr="00A77D13" w:rsidRDefault="00CD584E" w:rsidP="00CD584E">
      <w:pPr>
        <w:autoSpaceDE w:val="0"/>
        <w:autoSpaceDN w:val="0"/>
        <w:adjustRightInd w:val="0"/>
        <w:spacing w:after="0" w:line="240" w:lineRule="auto"/>
        <w:rPr>
          <w:rFonts w:ascii="Times New Roman" w:eastAsia="Times New Roman" w:hAnsi="Times New Roman" w:cs="Times New Roman"/>
          <w:sz w:val="24"/>
          <w:szCs w:val="24"/>
        </w:rPr>
      </w:pPr>
    </w:p>
    <w:p w14:paraId="7661B726" w14:textId="77777777" w:rsidR="0086477E" w:rsidRPr="00A77D13" w:rsidRDefault="0086477E" w:rsidP="0086477E">
      <w:pPr>
        <w:autoSpaceDE w:val="0"/>
        <w:autoSpaceDN w:val="0"/>
        <w:adjustRightInd w:val="0"/>
        <w:spacing w:after="0" w:line="360" w:lineRule="auto"/>
        <w:jc w:val="both"/>
        <w:rPr>
          <w:rFonts w:ascii="Times New Roman" w:eastAsia="Times New Roman" w:hAnsi="Times New Roman" w:cs="Times New Roman"/>
          <w:sz w:val="24"/>
          <w:szCs w:val="24"/>
          <w:lang w:val="en-US"/>
        </w:rPr>
      </w:pPr>
    </w:p>
    <w:p w14:paraId="1DBC13AF" w14:textId="00633C12" w:rsidR="008E235D" w:rsidRPr="00A77D13" w:rsidRDefault="00CD584E" w:rsidP="0086477E">
      <w:pPr>
        <w:autoSpaceDE w:val="0"/>
        <w:autoSpaceDN w:val="0"/>
        <w:adjustRightInd w:val="0"/>
        <w:spacing w:after="0" w:line="360" w:lineRule="auto"/>
        <w:jc w:val="both"/>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 xml:space="preserve">Almost 90% of the </w:t>
      </w:r>
      <w:r w:rsidR="00D54842" w:rsidRPr="00A77D13">
        <w:rPr>
          <w:rFonts w:ascii="Times New Roman" w:eastAsia="Times New Roman" w:hAnsi="Times New Roman" w:cs="Times New Roman"/>
          <w:sz w:val="24"/>
          <w:szCs w:val="24"/>
          <w:lang w:val="en-US"/>
        </w:rPr>
        <w:t xml:space="preserve">respondents </w:t>
      </w:r>
      <w:r w:rsidRPr="00A77D13">
        <w:rPr>
          <w:rFonts w:ascii="Times New Roman" w:eastAsia="Times New Roman" w:hAnsi="Times New Roman" w:cs="Times New Roman"/>
          <w:sz w:val="24"/>
          <w:szCs w:val="24"/>
          <w:lang w:val="en-US"/>
        </w:rPr>
        <w:t>have never experienced a problem</w:t>
      </w:r>
      <w:r w:rsidR="0086477E" w:rsidRPr="00A77D13">
        <w:rPr>
          <w:rFonts w:ascii="Times New Roman" w:eastAsia="Times New Roman" w:hAnsi="Times New Roman" w:cs="Times New Roman"/>
          <w:sz w:val="24"/>
          <w:szCs w:val="24"/>
          <w:lang w:val="en-US"/>
        </w:rPr>
        <w:t xml:space="preserve"> (technical problem, lack of employees, long queues, etc.) </w:t>
      </w:r>
      <w:r w:rsidRPr="00A77D13">
        <w:rPr>
          <w:rFonts w:ascii="Times New Roman" w:eastAsia="Times New Roman" w:hAnsi="Times New Roman" w:cs="Times New Roman"/>
          <w:sz w:val="24"/>
          <w:szCs w:val="24"/>
          <w:lang w:val="en-US"/>
        </w:rPr>
        <w:t xml:space="preserve">during their purchase, while the remaining </w:t>
      </w:r>
      <w:r w:rsidR="00961E4A" w:rsidRPr="00A77D13">
        <w:rPr>
          <w:rFonts w:ascii="Times New Roman" w:eastAsia="Times New Roman" w:hAnsi="Times New Roman" w:cs="Times New Roman"/>
          <w:sz w:val="24"/>
          <w:szCs w:val="24"/>
          <w:lang w:val="en-US"/>
        </w:rPr>
        <w:t xml:space="preserve">ones have </w:t>
      </w:r>
      <w:r w:rsidRPr="00A77D13">
        <w:rPr>
          <w:rFonts w:ascii="Times New Roman" w:eastAsia="Times New Roman" w:hAnsi="Times New Roman" w:cs="Times New Roman"/>
          <w:sz w:val="24"/>
          <w:szCs w:val="24"/>
          <w:lang w:val="en-US"/>
        </w:rPr>
        <w:t>encountered at least once such a problem</w:t>
      </w:r>
      <w:r w:rsidR="008E235D" w:rsidRPr="00A77D13">
        <w:rPr>
          <w:rFonts w:ascii="Times New Roman" w:eastAsia="Times New Roman" w:hAnsi="Times New Roman" w:cs="Times New Roman"/>
          <w:sz w:val="24"/>
          <w:szCs w:val="24"/>
          <w:lang w:val="en-US"/>
        </w:rPr>
        <w:t xml:space="preserve"> (Figure 7.5)</w:t>
      </w:r>
      <w:r w:rsidRPr="00A77D13">
        <w:rPr>
          <w:rFonts w:ascii="Times New Roman" w:eastAsia="Times New Roman" w:hAnsi="Times New Roman" w:cs="Times New Roman"/>
          <w:sz w:val="24"/>
          <w:szCs w:val="24"/>
          <w:lang w:val="en-US"/>
        </w:rPr>
        <w:t>.</w:t>
      </w:r>
    </w:p>
    <w:p w14:paraId="534BE32F" w14:textId="5A39D7C4" w:rsidR="00186810" w:rsidRPr="00A77D13" w:rsidRDefault="00186810" w:rsidP="00EA02CA">
      <w:pPr>
        <w:pStyle w:val="af0"/>
        <w:keepNext/>
        <w:spacing w:after="0"/>
        <w:jc w:val="center"/>
        <w:rPr>
          <w:rFonts w:ascii="Times New Roman" w:hAnsi="Times New Roman" w:cs="Times New Roman"/>
          <w:lang w:val="en-US"/>
        </w:rPr>
      </w:pPr>
      <w:bookmarkStart w:id="76" w:name="_Toc25530475"/>
      <w:r w:rsidRPr="00A77D13">
        <w:rPr>
          <w:rFonts w:ascii="Times New Roman" w:hAnsi="Times New Roman" w:cs="Times New Roman"/>
          <w:lang w:val="en-US"/>
        </w:rPr>
        <w:lastRenderedPageBreak/>
        <w:t xml:space="preserve">Figure </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00F854EA"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5</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Percentages of </w:t>
      </w:r>
      <w:r w:rsidR="00695C0B" w:rsidRPr="00A77D13">
        <w:rPr>
          <w:rFonts w:ascii="Times New Roman" w:hAnsi="Times New Roman" w:cs="Times New Roman"/>
          <w:lang w:val="en-US"/>
        </w:rPr>
        <w:t>respondents</w:t>
      </w:r>
      <w:r w:rsidR="00524B72" w:rsidRPr="00A77D13">
        <w:rPr>
          <w:rFonts w:ascii="Times New Roman" w:hAnsi="Times New Roman" w:cs="Times New Roman"/>
          <w:lang w:val="en-US"/>
        </w:rPr>
        <w:t xml:space="preserve"> who</w:t>
      </w:r>
      <w:r w:rsidR="00695C0B" w:rsidRPr="00A77D13">
        <w:rPr>
          <w:rFonts w:ascii="Times New Roman" w:hAnsi="Times New Roman" w:cs="Times New Roman"/>
          <w:lang w:val="en-US"/>
        </w:rPr>
        <w:t xml:space="preserve"> faced a </w:t>
      </w:r>
      <w:r w:rsidRPr="00A77D13">
        <w:rPr>
          <w:rFonts w:ascii="Times New Roman" w:hAnsi="Times New Roman" w:cs="Times New Roman"/>
          <w:lang w:val="en-US"/>
        </w:rPr>
        <w:t>problem</w:t>
      </w:r>
      <w:r w:rsidR="00695C0B" w:rsidRPr="00A77D13">
        <w:rPr>
          <w:rFonts w:ascii="Times New Roman" w:hAnsi="Times New Roman" w:cs="Times New Roman"/>
          <w:lang w:val="en-US"/>
        </w:rPr>
        <w:t xml:space="preserve"> </w:t>
      </w:r>
      <w:r w:rsidR="00E9123C" w:rsidRPr="00A77D13">
        <w:rPr>
          <w:rFonts w:ascii="Times New Roman" w:hAnsi="Times New Roman" w:cs="Times New Roman"/>
          <w:lang w:val="en-US"/>
        </w:rPr>
        <w:t xml:space="preserve">in their interaction with </w:t>
      </w:r>
      <w:r w:rsidR="00695C0B" w:rsidRPr="00A77D13">
        <w:rPr>
          <w:rFonts w:ascii="Times New Roman" w:hAnsi="Times New Roman" w:cs="Times New Roman"/>
          <w:lang w:val="en-US"/>
        </w:rPr>
        <w:t xml:space="preserve">SYN.KA Super Markets </w:t>
      </w:r>
      <w:r w:rsidR="00E9123C" w:rsidRPr="00A77D13">
        <w:rPr>
          <w:rFonts w:ascii="Times New Roman" w:hAnsi="Times New Roman" w:cs="Times New Roman"/>
          <w:lang w:val="en-US"/>
        </w:rPr>
        <w:t>and did not shop</w:t>
      </w:r>
      <w:r w:rsidR="00695C0B" w:rsidRPr="00A77D13">
        <w:rPr>
          <w:rFonts w:ascii="Times New Roman" w:hAnsi="Times New Roman" w:cs="Times New Roman"/>
          <w:lang w:val="en-US"/>
        </w:rPr>
        <w:t>.</w:t>
      </w:r>
      <w:bookmarkEnd w:id="76"/>
    </w:p>
    <w:p w14:paraId="21576E46" w14:textId="77777777" w:rsidR="00CD584E" w:rsidRPr="00A77D13" w:rsidRDefault="00CD584E" w:rsidP="00CD584E">
      <w:pPr>
        <w:pStyle w:val="af0"/>
        <w:keepNext/>
        <w:jc w:val="center"/>
        <w:rPr>
          <w:rFonts w:ascii="Times New Roman" w:hAnsi="Times New Roman" w:cs="Times New Roman"/>
          <w:sz w:val="24"/>
          <w:szCs w:val="24"/>
          <w:lang w:val="en-US"/>
        </w:rPr>
      </w:pPr>
      <w:r w:rsidRPr="00A77D13">
        <w:rPr>
          <w:rFonts w:ascii="Times New Roman" w:hAnsi="Times New Roman" w:cs="Times New Roman"/>
          <w:noProof/>
          <w:sz w:val="24"/>
          <w:szCs w:val="24"/>
          <w:lang w:eastAsia="el-GR"/>
        </w:rPr>
        <w:drawing>
          <wp:inline distT="0" distB="0" distL="0" distR="0" wp14:anchorId="71DE1CAF" wp14:editId="24ECB98D">
            <wp:extent cx="4930140" cy="3724467"/>
            <wp:effectExtent l="0" t="0" r="3810" b="9525"/>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5539"/>
                    <a:stretch/>
                  </pic:blipFill>
                  <pic:spPr bwMode="auto">
                    <a:xfrm>
                      <a:off x="0" y="0"/>
                      <a:ext cx="5102631" cy="3854775"/>
                    </a:xfrm>
                    <a:prstGeom prst="rect">
                      <a:avLst/>
                    </a:prstGeom>
                    <a:noFill/>
                    <a:ln>
                      <a:noFill/>
                    </a:ln>
                    <a:extLst>
                      <a:ext uri="{53640926-AAD7-44D8-BBD7-CCE9431645EC}">
                        <a14:shadowObscured xmlns:a14="http://schemas.microsoft.com/office/drawing/2010/main"/>
                      </a:ext>
                    </a:extLst>
                  </pic:spPr>
                </pic:pic>
              </a:graphicData>
            </a:graphic>
          </wp:inline>
        </w:drawing>
      </w:r>
    </w:p>
    <w:p w14:paraId="322E31FF" w14:textId="77777777" w:rsidR="00CD584E" w:rsidRPr="00A77D13" w:rsidRDefault="00CD584E" w:rsidP="00CD584E">
      <w:pPr>
        <w:autoSpaceDE w:val="0"/>
        <w:autoSpaceDN w:val="0"/>
        <w:adjustRightInd w:val="0"/>
        <w:spacing w:after="0" w:line="240" w:lineRule="auto"/>
        <w:rPr>
          <w:rFonts w:ascii="Times New Roman" w:hAnsi="Times New Roman" w:cs="Times New Roman"/>
          <w:sz w:val="24"/>
          <w:szCs w:val="24"/>
          <w:lang w:val="en-US"/>
        </w:rPr>
      </w:pPr>
    </w:p>
    <w:p w14:paraId="3140D0D0" w14:textId="26D17669" w:rsidR="00CD584E" w:rsidRPr="00A77D13" w:rsidRDefault="00CD584E" w:rsidP="00861EC6">
      <w:pPr>
        <w:spacing w:after="0" w:line="360" w:lineRule="auto"/>
        <w:jc w:val="both"/>
        <w:rPr>
          <w:rFonts w:ascii="Times New Roman" w:eastAsia="Times New Roman" w:hAnsi="Times New Roman" w:cs="Times New Roman"/>
          <w:b/>
          <w:sz w:val="24"/>
          <w:szCs w:val="24"/>
          <w:lang w:val="en-US"/>
        </w:rPr>
      </w:pPr>
      <w:r w:rsidRPr="00A77D13">
        <w:rPr>
          <w:rFonts w:ascii="Times New Roman" w:eastAsia="Times New Roman" w:hAnsi="Times New Roman" w:cs="Times New Roman"/>
          <w:sz w:val="24"/>
          <w:szCs w:val="24"/>
          <w:lang w:val="en-US"/>
        </w:rPr>
        <w:t xml:space="preserve">The majority of respondents (70.7%) has never returned a product bought from SYN.KA Super Markets. 14.4% of those, who responded to our survey, have returned a product in rare occasions, while 10.4% of the participants have returned once a product that bought from SYN.KA Super Markets. 4% of the respondents have returned sometimes a product bought from SYN.KA Super Markets. Only a few people (0.5%) mentioned that they had several times returned a product bought from SYN.KA Super Markets </w:t>
      </w:r>
      <w:r w:rsidR="008E235D" w:rsidRPr="00A77D13">
        <w:rPr>
          <w:rFonts w:ascii="Times New Roman" w:eastAsia="Times New Roman" w:hAnsi="Times New Roman" w:cs="Times New Roman"/>
          <w:sz w:val="24"/>
          <w:szCs w:val="24"/>
          <w:lang w:val="en-US"/>
        </w:rPr>
        <w:t>(Table 7.1</w:t>
      </w:r>
      <w:r w:rsidR="000E59A1" w:rsidRPr="00A77D13">
        <w:rPr>
          <w:rFonts w:ascii="Times New Roman" w:eastAsia="Times New Roman" w:hAnsi="Times New Roman" w:cs="Times New Roman"/>
          <w:sz w:val="24"/>
          <w:szCs w:val="24"/>
          <w:lang w:val="en-US"/>
        </w:rPr>
        <w:t>4</w:t>
      </w:r>
      <w:r w:rsidR="008E235D" w:rsidRPr="00A77D13">
        <w:rPr>
          <w:rFonts w:ascii="Times New Roman" w:eastAsia="Times New Roman" w:hAnsi="Times New Roman" w:cs="Times New Roman"/>
          <w:sz w:val="24"/>
          <w:szCs w:val="24"/>
          <w:lang w:val="en-US"/>
        </w:rPr>
        <w:t>).</w:t>
      </w:r>
    </w:p>
    <w:p w14:paraId="1E9798DA" w14:textId="77777777" w:rsidR="008E235D" w:rsidRPr="00A77D13" w:rsidRDefault="008E235D" w:rsidP="008E235D">
      <w:pPr>
        <w:pStyle w:val="af0"/>
        <w:keepNext/>
        <w:jc w:val="center"/>
        <w:rPr>
          <w:rFonts w:ascii="Times New Roman" w:hAnsi="Times New Roman" w:cs="Times New Roman"/>
          <w:lang w:val="en-US"/>
        </w:rPr>
      </w:pPr>
    </w:p>
    <w:p w14:paraId="38CF9C24" w14:textId="20224C67" w:rsidR="008E235D" w:rsidRPr="00A77D13" w:rsidRDefault="008E235D" w:rsidP="008E235D">
      <w:pPr>
        <w:pStyle w:val="af0"/>
        <w:keepNext/>
        <w:jc w:val="center"/>
        <w:rPr>
          <w:rFonts w:ascii="Times New Roman" w:hAnsi="Times New Roman" w:cs="Times New Roman"/>
          <w:lang w:val="en-US"/>
        </w:rPr>
      </w:pPr>
      <w:bookmarkStart w:id="77" w:name="_Toc2612094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521BAA" w:rsidRPr="00A77D13">
        <w:rPr>
          <w:rFonts w:ascii="Times New Roman" w:hAnsi="Times New Roman" w:cs="Times New Roman"/>
          <w:lang w:val="en-US"/>
        </w:rPr>
        <w:t>Respondents who r</w:t>
      </w:r>
      <w:r w:rsidR="00524B72" w:rsidRPr="00A77D13">
        <w:rPr>
          <w:rFonts w:ascii="Times New Roman" w:hAnsi="Times New Roman" w:cs="Times New Roman"/>
          <w:lang w:val="en-US"/>
        </w:rPr>
        <w:t xml:space="preserve">eturned </w:t>
      </w:r>
      <w:r w:rsidR="00521BAA" w:rsidRPr="00A77D13">
        <w:rPr>
          <w:rFonts w:ascii="Times New Roman" w:hAnsi="Times New Roman" w:cs="Times New Roman"/>
          <w:lang w:val="en-US"/>
        </w:rPr>
        <w:t xml:space="preserve">a </w:t>
      </w:r>
      <w:r w:rsidR="00524B72" w:rsidRPr="00A77D13">
        <w:rPr>
          <w:rFonts w:ascii="Times New Roman" w:hAnsi="Times New Roman" w:cs="Times New Roman"/>
          <w:lang w:val="en-US"/>
        </w:rPr>
        <w:t>product bought from SYN.KA</w:t>
      </w:r>
      <w:r w:rsidR="00521BAA" w:rsidRPr="00A77D13">
        <w:rPr>
          <w:rFonts w:ascii="Times New Roman" w:hAnsi="Times New Roman" w:cs="Times New Roman"/>
          <w:lang w:val="en-US"/>
        </w:rPr>
        <w:t xml:space="preserve"> Super Markets</w:t>
      </w:r>
      <w:bookmarkEnd w:id="77"/>
    </w:p>
    <w:tbl>
      <w:tblPr>
        <w:tblStyle w:val="af1"/>
        <w:tblW w:w="0" w:type="auto"/>
        <w:jc w:val="center"/>
        <w:shd w:val="clear" w:color="auto" w:fill="FFFFFF" w:themeFill="background1"/>
        <w:tblLook w:val="00A0" w:firstRow="1" w:lastRow="0" w:firstColumn="1" w:lastColumn="0" w:noHBand="0" w:noVBand="0"/>
      </w:tblPr>
      <w:tblGrid>
        <w:gridCol w:w="4583"/>
        <w:gridCol w:w="1160"/>
      </w:tblGrid>
      <w:tr w:rsidR="00CD584E" w:rsidRPr="00A77D13" w14:paraId="50786BC3"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FA5ECB8" w14:textId="77777777" w:rsidR="00CD584E" w:rsidRPr="00A77D13" w:rsidRDefault="00CD584E" w:rsidP="00C17CB2">
            <w:pPr>
              <w:pStyle w:val="af"/>
              <w:tabs>
                <w:tab w:val="left" w:pos="0"/>
              </w:tabs>
              <w:spacing w:line="360" w:lineRule="auto"/>
              <w:rPr>
                <w:i w:val="0"/>
                <w:iCs w:val="0"/>
                <w:sz w:val="20"/>
                <w:szCs w:val="20"/>
              </w:rPr>
            </w:pPr>
            <w:r w:rsidRPr="00A77D13">
              <w:rPr>
                <w:i w:val="0"/>
                <w:sz w:val="20"/>
                <w:szCs w:val="20"/>
              </w:rPr>
              <w:t>Returned a product that you bought from SYN.KA</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B7707F0"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5F3B3D1A"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6CAEF22" w14:textId="77777777" w:rsidR="00CD584E" w:rsidRPr="00A77D13" w:rsidRDefault="00CD584E" w:rsidP="00DB0F20">
            <w:pPr>
              <w:jc w:val="cente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Never</w:t>
            </w:r>
          </w:p>
          <w:p w14:paraId="2244B648" w14:textId="77777777" w:rsidR="00CD584E" w:rsidRPr="00A77D13" w:rsidRDefault="00CD584E" w:rsidP="00DB0F20">
            <w:pPr>
              <w:pStyle w:val="af"/>
              <w:tabs>
                <w:tab w:val="left" w:pos="0"/>
              </w:tabs>
              <w:spacing w:line="360" w:lineRule="auto"/>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111B435"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70.7%</w:t>
            </w:r>
          </w:p>
        </w:tc>
      </w:tr>
      <w:tr w:rsidR="00CD584E" w:rsidRPr="00A77D13" w14:paraId="3615BB5F"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EA40534" w14:textId="77777777" w:rsidR="00CD584E" w:rsidRPr="00A77D13" w:rsidRDefault="00CD584E" w:rsidP="00DB0F20">
            <w:pPr>
              <w:jc w:val="cente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Once</w:t>
            </w:r>
          </w:p>
          <w:p w14:paraId="75689845" w14:textId="77777777" w:rsidR="00CD584E" w:rsidRPr="00A77D13" w:rsidRDefault="00CD584E" w:rsidP="00DB0F20">
            <w:pPr>
              <w:pStyle w:val="af"/>
              <w:tabs>
                <w:tab w:val="left" w:pos="0"/>
              </w:tabs>
              <w:spacing w:line="360" w:lineRule="auto"/>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8A67CFC"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10.4%</w:t>
            </w:r>
          </w:p>
        </w:tc>
      </w:tr>
      <w:tr w:rsidR="00CD584E" w:rsidRPr="00A77D13" w14:paraId="5BD73606"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AC1ED98" w14:textId="77777777" w:rsidR="00CD584E" w:rsidRPr="00A77D13" w:rsidRDefault="00CD584E" w:rsidP="00DB0F20">
            <w:pPr>
              <w:jc w:val="cente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Rarely</w:t>
            </w:r>
          </w:p>
          <w:p w14:paraId="7CC4E85C" w14:textId="77777777" w:rsidR="00CD584E" w:rsidRPr="00A77D13" w:rsidRDefault="00CD584E" w:rsidP="00DB0F20">
            <w:pPr>
              <w:pStyle w:val="af"/>
              <w:tabs>
                <w:tab w:val="left" w:pos="0"/>
              </w:tabs>
              <w:spacing w:line="360" w:lineRule="auto"/>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9131346"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14.4%</w:t>
            </w:r>
          </w:p>
        </w:tc>
      </w:tr>
      <w:tr w:rsidR="00CD584E" w:rsidRPr="00A77D13" w14:paraId="6E1BE4A4"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A407CF6" w14:textId="77777777" w:rsidR="00CD584E" w:rsidRPr="00A77D13" w:rsidRDefault="00CD584E" w:rsidP="00DB0F20">
            <w:pPr>
              <w:pStyle w:val="af"/>
              <w:tabs>
                <w:tab w:val="left" w:pos="0"/>
              </w:tabs>
              <w:spacing w:line="360" w:lineRule="auto"/>
              <w:rPr>
                <w:b w:val="0"/>
                <w:i w:val="0"/>
                <w:iCs w:val="0"/>
                <w:sz w:val="20"/>
                <w:szCs w:val="20"/>
              </w:rPr>
            </w:pPr>
            <w:r w:rsidRPr="00A77D13">
              <w:rPr>
                <w:b w:val="0"/>
                <w:i w:val="0"/>
                <w:sz w:val="20"/>
                <w:szCs w:val="20"/>
              </w:rPr>
              <w:t>Sometimes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706E214"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w:t>
            </w:r>
          </w:p>
        </w:tc>
      </w:tr>
      <w:tr w:rsidR="00CD584E" w:rsidRPr="00A77D13" w14:paraId="79617BDC"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F1F5D71" w14:textId="77777777" w:rsidR="00CD584E" w:rsidRPr="00A77D13" w:rsidRDefault="00CD584E" w:rsidP="00DB0F20">
            <w:pPr>
              <w:pStyle w:val="af"/>
              <w:tabs>
                <w:tab w:val="left" w:pos="0"/>
              </w:tabs>
              <w:spacing w:line="360" w:lineRule="auto"/>
              <w:rPr>
                <w:b w:val="0"/>
                <w:i w:val="0"/>
                <w:iCs w:val="0"/>
                <w:sz w:val="20"/>
                <w:szCs w:val="20"/>
              </w:rPr>
            </w:pPr>
            <w:r w:rsidRPr="00A77D13">
              <w:rPr>
                <w:b w:val="0"/>
                <w:i w:val="0"/>
                <w:sz w:val="20"/>
                <w:szCs w:val="20"/>
              </w:rPr>
              <w:t>Several times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1508740"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0.5%</w:t>
            </w:r>
          </w:p>
        </w:tc>
      </w:tr>
    </w:tbl>
    <w:p w14:paraId="2BD9B06B" w14:textId="77777777" w:rsidR="00CD584E" w:rsidRPr="00A77D13" w:rsidRDefault="00CD584E" w:rsidP="00CD584E">
      <w:pPr>
        <w:spacing w:after="0" w:line="240" w:lineRule="auto"/>
        <w:rPr>
          <w:rFonts w:ascii="Times New Roman" w:eastAsia="Times New Roman" w:hAnsi="Times New Roman" w:cs="Times New Roman"/>
          <w:sz w:val="24"/>
          <w:szCs w:val="24"/>
        </w:rPr>
      </w:pPr>
    </w:p>
    <w:p w14:paraId="5951B856" w14:textId="77777777" w:rsidR="00CD584E" w:rsidRPr="00A77D13" w:rsidRDefault="00CD584E" w:rsidP="00CD584E">
      <w:pPr>
        <w:spacing w:after="0" w:line="240" w:lineRule="auto"/>
        <w:rPr>
          <w:rFonts w:ascii="Times New Roman" w:eastAsia="Times New Roman" w:hAnsi="Times New Roman" w:cs="Times New Roman"/>
          <w:sz w:val="24"/>
          <w:szCs w:val="24"/>
        </w:rPr>
      </w:pPr>
    </w:p>
    <w:p w14:paraId="2F198F50" w14:textId="6B90C26B" w:rsidR="00232284" w:rsidRPr="00A77D13" w:rsidRDefault="00CD584E" w:rsidP="005B2AE5">
      <w:pPr>
        <w:spacing w:after="0" w:line="360" w:lineRule="auto"/>
        <w:jc w:val="both"/>
        <w:rPr>
          <w:rFonts w:ascii="Times New Roman" w:hAnsi="Times New Roman" w:cs="Times New Roman"/>
          <w:lang w:val="en-US"/>
        </w:rPr>
      </w:pPr>
      <w:r w:rsidRPr="00A77D13">
        <w:rPr>
          <w:rFonts w:ascii="Times New Roman" w:eastAsia="Times New Roman" w:hAnsi="Times New Roman" w:cs="Times New Roman"/>
          <w:sz w:val="24"/>
          <w:szCs w:val="24"/>
          <w:lang w:val="en-US"/>
        </w:rPr>
        <w:lastRenderedPageBreak/>
        <w:t xml:space="preserve">As shown in Table </w:t>
      </w:r>
      <w:r w:rsidR="008E235D" w:rsidRPr="00A77D13">
        <w:rPr>
          <w:rFonts w:ascii="Times New Roman" w:eastAsia="Times New Roman" w:hAnsi="Times New Roman" w:cs="Times New Roman"/>
          <w:sz w:val="24"/>
          <w:szCs w:val="24"/>
          <w:lang w:val="en-US"/>
        </w:rPr>
        <w:t>7.1</w:t>
      </w:r>
      <w:r w:rsidR="000E59A1" w:rsidRPr="00A77D13">
        <w:rPr>
          <w:rFonts w:ascii="Times New Roman" w:eastAsia="Times New Roman" w:hAnsi="Times New Roman" w:cs="Times New Roman"/>
          <w:sz w:val="24"/>
          <w:szCs w:val="24"/>
          <w:lang w:val="en-US"/>
        </w:rPr>
        <w:t>5</w:t>
      </w:r>
      <w:r w:rsidRPr="00A77D13">
        <w:rPr>
          <w:rFonts w:ascii="Times New Roman" w:eastAsia="Times New Roman" w:hAnsi="Times New Roman" w:cs="Times New Roman"/>
          <w:sz w:val="24"/>
          <w:szCs w:val="24"/>
          <w:lang w:val="en-US"/>
        </w:rPr>
        <w:t xml:space="preserve"> most consumers (68%) had no complaints to address at SYN.KA </w:t>
      </w:r>
      <w:r w:rsidR="005B2AE5" w:rsidRPr="00A77D13">
        <w:rPr>
          <w:rFonts w:ascii="Times New Roman" w:eastAsia="Times New Roman" w:hAnsi="Times New Roman" w:cs="Times New Roman"/>
          <w:sz w:val="24"/>
          <w:szCs w:val="24"/>
          <w:lang w:val="en-US"/>
        </w:rPr>
        <w:t>Super Markets</w:t>
      </w:r>
      <w:r w:rsidRPr="00A77D13">
        <w:rPr>
          <w:rFonts w:ascii="Times New Roman" w:eastAsia="Times New Roman" w:hAnsi="Times New Roman" w:cs="Times New Roman"/>
          <w:sz w:val="24"/>
          <w:szCs w:val="24"/>
          <w:lang w:val="en-US"/>
        </w:rPr>
        <w:t xml:space="preserve">. A significant percentage (19.5%) had a complaint at some </w:t>
      </w:r>
      <w:r w:rsidR="00861EC6" w:rsidRPr="00A77D13">
        <w:rPr>
          <w:rFonts w:ascii="Times New Roman" w:eastAsia="Times New Roman" w:hAnsi="Times New Roman" w:cs="Times New Roman"/>
          <w:sz w:val="24"/>
          <w:szCs w:val="24"/>
          <w:lang w:val="en-US"/>
        </w:rPr>
        <w:t>point but</w:t>
      </w:r>
      <w:r w:rsidRPr="00A77D13">
        <w:rPr>
          <w:rFonts w:ascii="Times New Roman" w:eastAsia="Times New Roman" w:hAnsi="Times New Roman" w:cs="Times New Roman"/>
          <w:sz w:val="24"/>
          <w:szCs w:val="24"/>
          <w:lang w:val="en-US"/>
        </w:rPr>
        <w:t xml:space="preserve"> did not express it in a store while 9.4% of the participants had a complaint, they expressed it and they were satisfied with the treatment of SYN.KA </w:t>
      </w:r>
      <w:r w:rsidR="005B2AE5" w:rsidRPr="00A77D13">
        <w:rPr>
          <w:rFonts w:ascii="Times New Roman" w:eastAsia="Times New Roman" w:hAnsi="Times New Roman" w:cs="Times New Roman"/>
          <w:sz w:val="24"/>
          <w:szCs w:val="24"/>
          <w:lang w:val="en-US"/>
        </w:rPr>
        <w:t>Super Markets</w:t>
      </w:r>
      <w:r w:rsidRPr="00A77D13">
        <w:rPr>
          <w:rFonts w:ascii="Times New Roman" w:eastAsia="Times New Roman" w:hAnsi="Times New Roman" w:cs="Times New Roman"/>
          <w:sz w:val="24"/>
          <w:szCs w:val="24"/>
          <w:lang w:val="en-US"/>
        </w:rPr>
        <w:t xml:space="preserve">. The rest of the sample (3.1%) had a complaint, it expressed it in the store, but it was not satisfied with the treatment provided by SYN.KA </w:t>
      </w:r>
      <w:r w:rsidR="005B2AE5" w:rsidRPr="00A77D13">
        <w:rPr>
          <w:rFonts w:ascii="Times New Roman" w:eastAsia="Times New Roman" w:hAnsi="Times New Roman" w:cs="Times New Roman"/>
          <w:sz w:val="24"/>
          <w:szCs w:val="24"/>
          <w:lang w:val="en-US"/>
        </w:rPr>
        <w:t>Super Markets.</w:t>
      </w:r>
    </w:p>
    <w:p w14:paraId="029BC243" w14:textId="0D07EBB5" w:rsidR="008E235D" w:rsidRPr="00A77D13" w:rsidRDefault="008E235D" w:rsidP="008E235D">
      <w:pPr>
        <w:pStyle w:val="af0"/>
        <w:keepNext/>
        <w:jc w:val="center"/>
        <w:rPr>
          <w:rFonts w:ascii="Times New Roman" w:hAnsi="Times New Roman" w:cs="Times New Roman"/>
          <w:lang w:val="en-US"/>
        </w:rPr>
      </w:pPr>
      <w:bookmarkStart w:id="78" w:name="_Toc2612094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15</w:t>
      </w:r>
      <w:r w:rsidR="004219EC" w:rsidRPr="00A77D13">
        <w:rPr>
          <w:rFonts w:ascii="Times New Roman" w:hAnsi="Times New Roman" w:cs="Times New Roman"/>
          <w:lang w:val="en-US"/>
        </w:rPr>
        <w:fldChar w:fldCharType="end"/>
      </w:r>
      <w:r w:rsidR="00524B72" w:rsidRPr="00A77D13">
        <w:rPr>
          <w:rFonts w:ascii="Times New Roman" w:hAnsi="Times New Roman" w:cs="Times New Roman"/>
          <w:lang w:val="en-US"/>
        </w:rPr>
        <w:t xml:space="preserve"> Complaints that </w:t>
      </w:r>
      <w:r w:rsidR="00521BAA" w:rsidRPr="00A77D13">
        <w:rPr>
          <w:rFonts w:ascii="Times New Roman" w:hAnsi="Times New Roman" w:cs="Times New Roman"/>
          <w:lang w:val="en-US"/>
        </w:rPr>
        <w:t>have been referred to</w:t>
      </w:r>
      <w:r w:rsidR="00524B72" w:rsidRPr="00A77D13">
        <w:rPr>
          <w:rFonts w:ascii="Times New Roman" w:hAnsi="Times New Roman" w:cs="Times New Roman"/>
          <w:lang w:val="en-US"/>
        </w:rPr>
        <w:t xml:space="preserve"> SYN.KA</w:t>
      </w:r>
      <w:r w:rsidRPr="00A77D13">
        <w:rPr>
          <w:rFonts w:ascii="Times New Roman" w:hAnsi="Times New Roman" w:cs="Times New Roman"/>
          <w:lang w:val="en-US"/>
        </w:rPr>
        <w:t xml:space="preserve"> </w:t>
      </w:r>
      <w:r w:rsidR="00521BAA" w:rsidRPr="00A77D13">
        <w:rPr>
          <w:rFonts w:ascii="Times New Roman" w:hAnsi="Times New Roman" w:cs="Times New Roman"/>
          <w:lang w:val="en-US"/>
        </w:rPr>
        <w:t>Super Markets staff</w:t>
      </w:r>
      <w:bookmarkEnd w:id="78"/>
    </w:p>
    <w:tbl>
      <w:tblPr>
        <w:tblStyle w:val="af1"/>
        <w:tblW w:w="0" w:type="auto"/>
        <w:jc w:val="center"/>
        <w:shd w:val="clear" w:color="auto" w:fill="FFFFFF" w:themeFill="background1"/>
        <w:tblLook w:val="00A0" w:firstRow="1" w:lastRow="0" w:firstColumn="1" w:lastColumn="0" w:noHBand="0" w:noVBand="0"/>
      </w:tblPr>
      <w:tblGrid>
        <w:gridCol w:w="7109"/>
        <w:gridCol w:w="1160"/>
      </w:tblGrid>
      <w:tr w:rsidR="00CD584E" w:rsidRPr="00A77D13" w14:paraId="05F1C770" w14:textId="77777777" w:rsidTr="00E010A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C7841C8" w14:textId="77777777" w:rsidR="00CD584E" w:rsidRPr="00A77D13" w:rsidRDefault="00CD584E" w:rsidP="00C17CB2">
            <w:pPr>
              <w:pStyle w:val="af"/>
              <w:tabs>
                <w:tab w:val="left" w:pos="0"/>
              </w:tabs>
              <w:spacing w:line="360" w:lineRule="auto"/>
              <w:rPr>
                <w:i w:val="0"/>
                <w:iCs w:val="0"/>
                <w:sz w:val="20"/>
                <w:szCs w:val="20"/>
              </w:rPr>
            </w:pPr>
            <w:r w:rsidRPr="00A77D13">
              <w:rPr>
                <w:i w:val="0"/>
                <w:sz w:val="20"/>
                <w:szCs w:val="20"/>
              </w:rPr>
              <w:t>Had a complaint that you have never been able to expose it to a SYN.KA</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C806D6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64580E4C"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77CBDF3"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I had no complaints</w:t>
            </w:r>
            <w:r w:rsidRPr="00A77D13">
              <w:rPr>
                <w:b w:val="0"/>
                <w:i w:val="0"/>
                <w:iCs w:val="0"/>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78FD7D5"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68%</w:t>
            </w:r>
          </w:p>
        </w:tc>
      </w:tr>
      <w:tr w:rsidR="00CD584E" w:rsidRPr="00A77D13" w14:paraId="2A19DD2E" w14:textId="77777777" w:rsidTr="00E010A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12966A2"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I had a complaint and I did not express it in a store.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C53135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19.5%</w:t>
            </w:r>
          </w:p>
        </w:tc>
      </w:tr>
      <w:tr w:rsidR="00CD584E" w:rsidRPr="00A77D13" w14:paraId="3B539285" w14:textId="77777777" w:rsidTr="00E010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D46E8C1"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 xml:space="preserve">I had a complaint, I expressed it in the </w:t>
            </w:r>
            <w:r w:rsidR="005C77D8" w:rsidRPr="00A77D13">
              <w:rPr>
                <w:b w:val="0"/>
                <w:i w:val="0"/>
                <w:sz w:val="20"/>
                <w:szCs w:val="20"/>
              </w:rPr>
              <w:t>store,</w:t>
            </w:r>
            <w:r w:rsidRPr="00A77D13">
              <w:rPr>
                <w:b w:val="0"/>
                <w:i w:val="0"/>
                <w:sz w:val="20"/>
                <w:szCs w:val="20"/>
              </w:rPr>
              <w:t xml:space="preserve"> and I was satisfied with the treatment.</w:t>
            </w:r>
            <w:r w:rsidRPr="00A77D13">
              <w:rPr>
                <w:b w:val="0"/>
                <w:i w:val="0"/>
                <w:sz w:val="20"/>
                <w:szCs w:val="20"/>
              </w:rPr>
              <w:br/>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45C130C"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9.4%</w:t>
            </w:r>
          </w:p>
        </w:tc>
      </w:tr>
      <w:tr w:rsidR="00CD584E" w:rsidRPr="00A77D13" w14:paraId="745213FD" w14:textId="77777777" w:rsidTr="00E010AD">
        <w:trPr>
          <w:trHeight w:hRule="exact" w:val="35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028C605" w14:textId="77777777" w:rsidR="00CD584E" w:rsidRPr="00A77D13" w:rsidRDefault="00CD584E" w:rsidP="00C17CB2">
            <w:pPr>
              <w:pStyle w:val="af"/>
              <w:tabs>
                <w:tab w:val="left" w:pos="0"/>
              </w:tabs>
              <w:jc w:val="left"/>
              <w:rPr>
                <w:b w:val="0"/>
                <w:i w:val="0"/>
                <w:iCs w:val="0"/>
                <w:sz w:val="20"/>
                <w:szCs w:val="20"/>
              </w:rPr>
            </w:pPr>
            <w:r w:rsidRPr="00A77D13">
              <w:rPr>
                <w:b w:val="0"/>
                <w:i w:val="0"/>
                <w:sz w:val="20"/>
                <w:szCs w:val="20"/>
              </w:rPr>
              <w:t xml:space="preserve">I had a complaint, I expressed it in the </w:t>
            </w:r>
            <w:r w:rsidR="005C77D8" w:rsidRPr="00A77D13">
              <w:rPr>
                <w:b w:val="0"/>
                <w:i w:val="0"/>
                <w:sz w:val="20"/>
                <w:szCs w:val="20"/>
              </w:rPr>
              <w:t>store,</w:t>
            </w:r>
            <w:r w:rsidRPr="00A77D13">
              <w:rPr>
                <w:b w:val="0"/>
                <w:i w:val="0"/>
                <w:sz w:val="20"/>
                <w:szCs w:val="20"/>
              </w:rPr>
              <w:t xml:space="preserve"> and I was not satisfied with the treatment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7416F28"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3.1%</w:t>
            </w:r>
          </w:p>
        </w:tc>
      </w:tr>
    </w:tbl>
    <w:p w14:paraId="0BD5D589" w14:textId="77777777" w:rsidR="00CD584E" w:rsidRPr="00A77D13" w:rsidRDefault="00CD584E" w:rsidP="00CD584E">
      <w:pPr>
        <w:spacing w:after="0" w:line="240" w:lineRule="auto"/>
        <w:rPr>
          <w:rFonts w:ascii="Times New Roman" w:eastAsia="Times New Roman" w:hAnsi="Times New Roman" w:cs="Times New Roman"/>
          <w:sz w:val="24"/>
          <w:szCs w:val="24"/>
        </w:rPr>
      </w:pPr>
    </w:p>
    <w:p w14:paraId="256DAFBB" w14:textId="77777777" w:rsidR="00CD584E" w:rsidRPr="00A77D13" w:rsidRDefault="00CD584E" w:rsidP="00CD584E">
      <w:pPr>
        <w:spacing w:after="0" w:line="240" w:lineRule="auto"/>
        <w:jc w:val="both"/>
        <w:rPr>
          <w:rFonts w:ascii="Times New Roman" w:eastAsia="Times New Roman" w:hAnsi="Times New Roman" w:cs="Times New Roman"/>
          <w:sz w:val="24"/>
          <w:szCs w:val="24"/>
        </w:rPr>
      </w:pPr>
    </w:p>
    <w:p w14:paraId="72C348E9" w14:textId="2B91692C" w:rsidR="00CD584E" w:rsidRPr="00A77D13" w:rsidRDefault="00CD584E" w:rsidP="008050AB">
      <w:pPr>
        <w:spacing w:after="0" w:line="360" w:lineRule="auto"/>
        <w:jc w:val="both"/>
        <w:rPr>
          <w:rFonts w:ascii="Times New Roman" w:hAnsi="Times New Roman" w:cs="Times New Roman"/>
          <w:sz w:val="24"/>
          <w:szCs w:val="24"/>
          <w:lang w:val="en-US"/>
        </w:rPr>
      </w:pPr>
      <w:r w:rsidRPr="00A77D13">
        <w:rPr>
          <w:rFonts w:ascii="Times New Roman" w:eastAsia="Times New Roman" w:hAnsi="Times New Roman" w:cs="Times New Roman"/>
          <w:sz w:val="24"/>
          <w:szCs w:val="24"/>
          <w:lang w:val="en-US"/>
        </w:rPr>
        <w:t>The pie chart below</w:t>
      </w:r>
      <w:r w:rsidR="008E235D" w:rsidRPr="00A77D13">
        <w:rPr>
          <w:rFonts w:ascii="Times New Roman" w:eastAsia="Times New Roman" w:hAnsi="Times New Roman" w:cs="Times New Roman"/>
          <w:sz w:val="24"/>
          <w:szCs w:val="24"/>
          <w:lang w:val="en-US"/>
        </w:rPr>
        <w:t xml:space="preserve"> (Figure 7.6)</w:t>
      </w:r>
      <w:r w:rsidRPr="00A77D13">
        <w:rPr>
          <w:rFonts w:ascii="Times New Roman" w:eastAsia="Times New Roman" w:hAnsi="Times New Roman" w:cs="Times New Roman"/>
          <w:sz w:val="24"/>
          <w:szCs w:val="24"/>
          <w:lang w:val="en-US"/>
        </w:rPr>
        <w:t xml:space="preserve"> illustrates that from those who had a complaint and did not express it in a store and those who expressed it in the store but they were not satisfied with the treatment,  almost </w:t>
      </w:r>
      <w:r w:rsidR="00FF4392" w:rsidRPr="00A77D13">
        <w:rPr>
          <w:rFonts w:ascii="Times New Roman" w:eastAsia="Times New Roman" w:hAnsi="Times New Roman" w:cs="Times New Roman"/>
          <w:sz w:val="24"/>
          <w:szCs w:val="24"/>
          <w:lang w:val="en-US"/>
        </w:rPr>
        <w:t>35</w:t>
      </w:r>
      <w:r w:rsidRPr="00A77D13">
        <w:rPr>
          <w:rFonts w:ascii="Times New Roman" w:eastAsia="Times New Roman" w:hAnsi="Times New Roman" w:cs="Times New Roman"/>
          <w:sz w:val="24"/>
          <w:szCs w:val="24"/>
          <w:lang w:val="en-US"/>
        </w:rPr>
        <w:t>% have had such</w:t>
      </w:r>
      <w:r w:rsidR="00FF4392" w:rsidRPr="00A77D13">
        <w:rPr>
          <w:rFonts w:ascii="Times New Roman" w:eastAsia="Times New Roman" w:hAnsi="Times New Roman" w:cs="Times New Roman"/>
          <w:sz w:val="24"/>
          <w:szCs w:val="24"/>
          <w:lang w:val="en-US"/>
        </w:rPr>
        <w:t xml:space="preserve"> </w:t>
      </w:r>
      <w:r w:rsidRPr="00A77D13">
        <w:rPr>
          <w:rFonts w:ascii="Times New Roman" w:eastAsia="Times New Roman" w:hAnsi="Times New Roman" w:cs="Times New Roman"/>
          <w:sz w:val="24"/>
          <w:szCs w:val="24"/>
          <w:lang w:val="en-US"/>
        </w:rPr>
        <w:t xml:space="preserve"> an experience more than once while the rest have encountered such a problem only once.</w:t>
      </w:r>
      <w:r w:rsidR="008050AB" w:rsidRPr="00A77D13">
        <w:rPr>
          <w:rFonts w:ascii="Times New Roman" w:eastAsia="Times New Roman" w:hAnsi="Times New Roman" w:cs="Times New Roman"/>
          <w:sz w:val="24"/>
          <w:szCs w:val="24"/>
          <w:lang w:val="en-US"/>
        </w:rPr>
        <w:t xml:space="preserve"> </w:t>
      </w:r>
    </w:p>
    <w:p w14:paraId="48D0F5A0" w14:textId="77777777" w:rsidR="008E235D" w:rsidRPr="00A77D13" w:rsidRDefault="00CD584E" w:rsidP="00186810">
      <w:pPr>
        <w:autoSpaceDE w:val="0"/>
        <w:autoSpaceDN w:val="0"/>
        <w:adjustRightInd w:val="0"/>
        <w:spacing w:after="0" w:line="240" w:lineRule="auto"/>
        <w:rPr>
          <w:rFonts w:ascii="Times New Roman" w:hAnsi="Times New Roman" w:cs="Times New Roman"/>
          <w:lang w:val="en-US"/>
        </w:rPr>
      </w:pPr>
      <w:r w:rsidRPr="00A77D13">
        <w:rPr>
          <w:rFonts w:ascii="Times New Roman" w:hAnsi="Times New Roman" w:cs="Times New Roman"/>
          <w:noProof/>
          <w:sz w:val="24"/>
          <w:szCs w:val="24"/>
          <w:lang w:val="en-US"/>
        </w:rPr>
        <w:t xml:space="preserve"> </w:t>
      </w:r>
    </w:p>
    <w:p w14:paraId="136BD305" w14:textId="63F78209" w:rsidR="00186810" w:rsidRPr="00A77D13" w:rsidRDefault="00186810" w:rsidP="00186810">
      <w:pPr>
        <w:pStyle w:val="af0"/>
        <w:keepNext/>
        <w:jc w:val="center"/>
        <w:rPr>
          <w:rFonts w:ascii="Times New Roman" w:hAnsi="Times New Roman" w:cs="Times New Roman"/>
          <w:lang w:val="en-US"/>
        </w:rPr>
      </w:pPr>
      <w:bookmarkStart w:id="79" w:name="_Toc25530476"/>
      <w:r w:rsidRPr="00A77D13">
        <w:rPr>
          <w:rFonts w:ascii="Times New Roman" w:hAnsi="Times New Roman" w:cs="Times New Roman"/>
          <w:lang w:val="en-US"/>
        </w:rPr>
        <w:t xml:space="preserve">Figure </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00F854EA"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6</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w:t>
      </w:r>
      <w:r w:rsidR="00DA192F" w:rsidRPr="00A77D13">
        <w:rPr>
          <w:rFonts w:ascii="Times New Roman" w:hAnsi="Times New Roman" w:cs="Times New Roman"/>
          <w:lang w:val="en-US"/>
        </w:rPr>
        <w:t xml:space="preserve"> for a respondent</w:t>
      </w:r>
      <w:r w:rsidRPr="00A77D13">
        <w:rPr>
          <w:rFonts w:ascii="Times New Roman" w:hAnsi="Times New Roman" w:cs="Times New Roman"/>
          <w:lang w:val="en-US"/>
        </w:rPr>
        <w:t xml:space="preserve"> of having a complaint more than once</w:t>
      </w:r>
      <w:bookmarkEnd w:id="79"/>
    </w:p>
    <w:p w14:paraId="2A8B1CC4" w14:textId="77777777" w:rsidR="00CD584E" w:rsidRPr="00A77D13" w:rsidRDefault="00CD584E" w:rsidP="008E235D">
      <w:pPr>
        <w:autoSpaceDE w:val="0"/>
        <w:autoSpaceDN w:val="0"/>
        <w:adjustRightInd w:val="0"/>
        <w:spacing w:after="0" w:line="240" w:lineRule="auto"/>
        <w:jc w:val="center"/>
        <w:rPr>
          <w:rFonts w:ascii="Times New Roman" w:hAnsi="Times New Roman" w:cs="Times New Roman"/>
          <w:sz w:val="24"/>
          <w:szCs w:val="24"/>
        </w:rPr>
      </w:pPr>
      <w:r w:rsidRPr="00A77D13">
        <w:rPr>
          <w:rFonts w:ascii="Times New Roman" w:hAnsi="Times New Roman" w:cs="Times New Roman"/>
          <w:noProof/>
          <w:sz w:val="24"/>
          <w:szCs w:val="24"/>
          <w:lang w:eastAsia="el-GR"/>
        </w:rPr>
        <w:drawing>
          <wp:inline distT="0" distB="0" distL="0" distR="0" wp14:anchorId="11AE0C82" wp14:editId="5604281C">
            <wp:extent cx="4358640" cy="3039117"/>
            <wp:effectExtent l="0" t="0" r="3810" b="889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5671" b="7144"/>
                    <a:stretch/>
                  </pic:blipFill>
                  <pic:spPr bwMode="auto">
                    <a:xfrm>
                      <a:off x="0" y="0"/>
                      <a:ext cx="4489046" cy="3130044"/>
                    </a:xfrm>
                    <a:prstGeom prst="rect">
                      <a:avLst/>
                    </a:prstGeom>
                    <a:noFill/>
                    <a:ln>
                      <a:noFill/>
                    </a:ln>
                    <a:extLst>
                      <a:ext uri="{53640926-AAD7-44D8-BBD7-CCE9431645EC}">
                        <a14:shadowObscured xmlns:a14="http://schemas.microsoft.com/office/drawing/2010/main"/>
                      </a:ext>
                    </a:extLst>
                  </pic:spPr>
                </pic:pic>
              </a:graphicData>
            </a:graphic>
          </wp:inline>
        </w:drawing>
      </w:r>
    </w:p>
    <w:p w14:paraId="35DB5CA7" w14:textId="77777777" w:rsidR="00CD584E" w:rsidRPr="00A77D13" w:rsidRDefault="00CD584E" w:rsidP="00440469">
      <w:pPr>
        <w:pStyle w:val="3"/>
        <w:rPr>
          <w:rStyle w:val="2Char"/>
          <w:rFonts w:cs="Times New Roman"/>
        </w:rPr>
      </w:pPr>
      <w:bookmarkStart w:id="80" w:name="_Toc25530513"/>
      <w:r w:rsidRPr="00A77D13">
        <w:rPr>
          <w:rStyle w:val="2Char"/>
          <w:rFonts w:cs="Times New Roman"/>
        </w:rPr>
        <w:lastRenderedPageBreak/>
        <w:t>Bonds</w:t>
      </w:r>
      <w:bookmarkEnd w:id="80"/>
    </w:p>
    <w:p w14:paraId="3B7E3727" w14:textId="77777777" w:rsidR="001A1DA9" w:rsidRPr="00A77D13" w:rsidRDefault="001A1DA9" w:rsidP="0086477E">
      <w:pPr>
        <w:spacing w:line="360" w:lineRule="auto"/>
        <w:jc w:val="both"/>
        <w:rPr>
          <w:rStyle w:val="2Char"/>
          <w:rFonts w:eastAsiaTheme="minorEastAsia" w:cs="Times New Roman"/>
          <w:color w:val="auto"/>
          <w:sz w:val="24"/>
          <w:szCs w:val="24"/>
        </w:rPr>
      </w:pPr>
      <w:bookmarkStart w:id="81" w:name="_Toc15493531"/>
      <w:bookmarkStart w:id="82" w:name="_Toc15563711"/>
      <w:bookmarkStart w:id="83" w:name="_Toc16859861"/>
      <w:bookmarkStart w:id="84" w:name="_Toc17047686"/>
      <w:bookmarkStart w:id="85" w:name="_Toc23122566"/>
      <w:bookmarkStart w:id="86" w:name="_Toc23711264"/>
      <w:bookmarkStart w:id="87" w:name="_Toc23720079"/>
      <w:bookmarkStart w:id="88" w:name="_Toc25528666"/>
      <w:bookmarkStart w:id="89" w:name="_Toc25530514"/>
      <w:r w:rsidRPr="00A77D13">
        <w:rPr>
          <w:rStyle w:val="2Char"/>
          <w:rFonts w:eastAsiaTheme="minorEastAsia" w:cs="Times New Roman"/>
          <w:color w:val="auto"/>
          <w:sz w:val="24"/>
          <w:szCs w:val="24"/>
        </w:rPr>
        <w:t>This part of the discussion concerns the bonds that the respondents have developed with the SYN.KA</w:t>
      </w:r>
      <w:r w:rsidR="005B2AE5" w:rsidRPr="00A77D13">
        <w:rPr>
          <w:rStyle w:val="2Char"/>
          <w:rFonts w:eastAsiaTheme="minorEastAsia" w:cs="Times New Roman"/>
          <w:color w:val="auto"/>
          <w:sz w:val="24"/>
          <w:szCs w:val="24"/>
        </w:rPr>
        <w:t xml:space="preserve"> Super Markets</w:t>
      </w:r>
      <w:r w:rsidRPr="00A77D13">
        <w:rPr>
          <w:rStyle w:val="2Char"/>
          <w:rFonts w:eastAsiaTheme="minorEastAsia" w:cs="Times New Roman"/>
          <w:color w:val="auto"/>
          <w:sz w:val="24"/>
          <w:szCs w:val="24"/>
        </w:rPr>
        <w:t xml:space="preserve"> brand during their customer-vendor relationship.</w:t>
      </w:r>
      <w:bookmarkEnd w:id="81"/>
      <w:bookmarkEnd w:id="82"/>
      <w:bookmarkEnd w:id="83"/>
      <w:bookmarkEnd w:id="84"/>
      <w:bookmarkEnd w:id="85"/>
      <w:bookmarkEnd w:id="86"/>
      <w:bookmarkEnd w:id="87"/>
      <w:bookmarkEnd w:id="88"/>
      <w:bookmarkEnd w:id="89"/>
      <w:r w:rsidRPr="00A77D13">
        <w:rPr>
          <w:rStyle w:val="2Char"/>
          <w:rFonts w:eastAsiaTheme="minorEastAsia" w:cs="Times New Roman"/>
          <w:color w:val="auto"/>
          <w:sz w:val="24"/>
          <w:szCs w:val="24"/>
        </w:rPr>
        <w:t xml:space="preserve"> </w:t>
      </w:r>
    </w:p>
    <w:p w14:paraId="7416ADC1" w14:textId="77777777" w:rsidR="00956C4E" w:rsidRPr="00A77D13" w:rsidRDefault="00CD584E" w:rsidP="0086477E">
      <w:pPr>
        <w:spacing w:line="360" w:lineRule="auto"/>
        <w:jc w:val="both"/>
        <w:rPr>
          <w:rFonts w:ascii="Times New Roman" w:hAnsi="Times New Roman" w:cs="Times New Roman"/>
          <w:sz w:val="24"/>
          <w:szCs w:val="24"/>
          <w:lang w:val="en-US"/>
        </w:rPr>
      </w:pPr>
      <w:r w:rsidRPr="00A77D13">
        <w:rPr>
          <w:rFonts w:ascii="Times New Roman" w:eastAsia="Times New Roman" w:hAnsi="Times New Roman" w:cs="Times New Roman"/>
          <w:sz w:val="24"/>
          <w:szCs w:val="24"/>
          <w:lang w:val="en-US"/>
        </w:rPr>
        <w:t>Figure</w:t>
      </w:r>
      <w:r w:rsidR="00956C4E" w:rsidRPr="00A77D13">
        <w:rPr>
          <w:rFonts w:ascii="Times New Roman" w:eastAsia="Times New Roman" w:hAnsi="Times New Roman" w:cs="Times New Roman"/>
          <w:sz w:val="24"/>
          <w:szCs w:val="24"/>
          <w:lang w:val="en-US"/>
        </w:rPr>
        <w:t xml:space="preserve"> 7.7 </w:t>
      </w:r>
      <w:r w:rsidRPr="00A77D13">
        <w:rPr>
          <w:rFonts w:ascii="Times New Roman" w:eastAsia="Times New Roman" w:hAnsi="Times New Roman" w:cs="Times New Roman"/>
          <w:sz w:val="24"/>
          <w:szCs w:val="24"/>
          <w:lang w:val="en-US"/>
        </w:rPr>
        <w:t>shows that almost 63% of the participants share a common goal with the company, while the rest of the sample does not share a same goal with SYN.KA</w:t>
      </w:r>
      <w:r w:rsidR="005B2AE5" w:rsidRPr="00A77D13">
        <w:rPr>
          <w:rFonts w:ascii="Times New Roman" w:eastAsia="Times New Roman" w:hAnsi="Times New Roman" w:cs="Times New Roman"/>
          <w:sz w:val="24"/>
          <w:szCs w:val="24"/>
          <w:lang w:val="en-US"/>
        </w:rPr>
        <w:t xml:space="preserve"> Super Markets</w:t>
      </w:r>
      <w:r w:rsidRPr="00A77D13">
        <w:rPr>
          <w:rFonts w:ascii="Times New Roman" w:eastAsia="Times New Roman" w:hAnsi="Times New Roman" w:cs="Times New Roman"/>
          <w:sz w:val="24"/>
          <w:szCs w:val="24"/>
          <w:lang w:val="en-US"/>
        </w:rPr>
        <w:t>.</w:t>
      </w:r>
      <w:r w:rsidRPr="00A77D13">
        <w:rPr>
          <w:rFonts w:ascii="Times New Roman" w:eastAsia="Times New Roman" w:hAnsi="Times New Roman" w:cs="Times New Roman"/>
          <w:sz w:val="24"/>
          <w:szCs w:val="24"/>
          <w:lang w:val="en-US"/>
        </w:rPr>
        <w:br/>
      </w:r>
    </w:p>
    <w:p w14:paraId="2514B61B" w14:textId="13392A98" w:rsidR="00186810" w:rsidRPr="00A77D13" w:rsidRDefault="00186810" w:rsidP="00CA34EE">
      <w:pPr>
        <w:pStyle w:val="af0"/>
        <w:keepNext/>
        <w:spacing w:after="0"/>
        <w:jc w:val="center"/>
        <w:rPr>
          <w:rFonts w:ascii="Times New Roman" w:hAnsi="Times New Roman" w:cs="Times New Roman"/>
          <w:lang w:val="en-US"/>
        </w:rPr>
      </w:pPr>
      <w:bookmarkStart w:id="90" w:name="_Toc25530477"/>
      <w:r w:rsidRPr="00A77D13">
        <w:rPr>
          <w:rFonts w:ascii="Times New Roman" w:hAnsi="Times New Roman" w:cs="Times New Roman"/>
          <w:lang w:val="en-US"/>
        </w:rPr>
        <w:t xml:space="preserve">Figure </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00F854EA"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00F854EA"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w:t>
      </w:r>
      <w:r w:rsidR="00CF281D" w:rsidRPr="00A77D13">
        <w:rPr>
          <w:rFonts w:ascii="Times New Roman" w:hAnsi="Times New Roman" w:cs="Times New Roman"/>
          <w:lang w:val="en-US"/>
        </w:rPr>
        <w:t xml:space="preserve"> for a respondent</w:t>
      </w:r>
      <w:r w:rsidRPr="00A77D13">
        <w:rPr>
          <w:rFonts w:ascii="Times New Roman" w:hAnsi="Times New Roman" w:cs="Times New Roman"/>
          <w:lang w:val="en-US"/>
        </w:rPr>
        <w:t xml:space="preserve"> of sharing a same goal with the company</w:t>
      </w:r>
      <w:bookmarkEnd w:id="90"/>
    </w:p>
    <w:p w14:paraId="41C3BED3" w14:textId="77777777" w:rsidR="00CA34EE" w:rsidRPr="00A77D13" w:rsidRDefault="00CD584E" w:rsidP="00CA34EE">
      <w:pPr>
        <w:spacing w:after="0" w:line="360" w:lineRule="auto"/>
        <w:jc w:val="center"/>
        <w:rPr>
          <w:rFonts w:ascii="Times New Roman" w:eastAsia="Times New Roman" w:hAnsi="Times New Roman" w:cs="Times New Roman"/>
          <w:sz w:val="24"/>
          <w:szCs w:val="24"/>
          <w:lang w:val="en-US"/>
        </w:rPr>
      </w:pPr>
      <w:r w:rsidRPr="00A77D13">
        <w:rPr>
          <w:rFonts w:ascii="Times New Roman" w:hAnsi="Times New Roman" w:cs="Times New Roman"/>
          <w:noProof/>
          <w:sz w:val="24"/>
          <w:szCs w:val="24"/>
          <w:lang w:eastAsia="el-GR"/>
        </w:rPr>
        <w:drawing>
          <wp:inline distT="0" distB="0" distL="0" distR="0" wp14:anchorId="11A8A7A2" wp14:editId="5AE47E38">
            <wp:extent cx="4731628" cy="2697480"/>
            <wp:effectExtent l="0" t="0" r="0" b="762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6026" b="22689"/>
                    <a:stretch/>
                  </pic:blipFill>
                  <pic:spPr bwMode="auto">
                    <a:xfrm>
                      <a:off x="0" y="0"/>
                      <a:ext cx="4854406" cy="2767475"/>
                    </a:xfrm>
                    <a:prstGeom prst="rect">
                      <a:avLst/>
                    </a:prstGeom>
                    <a:noFill/>
                    <a:ln>
                      <a:noFill/>
                    </a:ln>
                    <a:extLst>
                      <a:ext uri="{53640926-AAD7-44D8-BBD7-CCE9431645EC}">
                        <a14:shadowObscured xmlns:a14="http://schemas.microsoft.com/office/drawing/2010/main"/>
                      </a:ext>
                    </a:extLst>
                  </pic:spPr>
                </pic:pic>
              </a:graphicData>
            </a:graphic>
          </wp:inline>
        </w:drawing>
      </w:r>
    </w:p>
    <w:p w14:paraId="23694EAB" w14:textId="1A99A456" w:rsidR="00CD584E" w:rsidRPr="00A77D13" w:rsidRDefault="00CD584E" w:rsidP="00CA34EE">
      <w:pPr>
        <w:spacing w:after="0" w:line="360" w:lineRule="auto"/>
        <w:jc w:val="both"/>
        <w:rPr>
          <w:rFonts w:ascii="Times New Roman" w:hAnsi="Times New Roman" w:cs="Times New Roman"/>
          <w:sz w:val="24"/>
          <w:szCs w:val="24"/>
          <w:lang w:val="en-US"/>
        </w:rPr>
      </w:pPr>
      <w:r w:rsidRPr="00A77D13">
        <w:rPr>
          <w:rFonts w:ascii="Times New Roman" w:eastAsia="Times New Roman" w:hAnsi="Times New Roman" w:cs="Times New Roman"/>
          <w:sz w:val="24"/>
          <w:szCs w:val="24"/>
          <w:lang w:val="en-US"/>
        </w:rPr>
        <w:t>Concerning Table</w:t>
      </w:r>
      <w:r w:rsidR="00956C4E" w:rsidRPr="00A77D13">
        <w:rPr>
          <w:rFonts w:ascii="Times New Roman" w:eastAsia="Times New Roman" w:hAnsi="Times New Roman" w:cs="Times New Roman"/>
          <w:sz w:val="24"/>
          <w:szCs w:val="24"/>
          <w:lang w:val="en-US"/>
        </w:rPr>
        <w:t xml:space="preserve"> 7.1</w:t>
      </w:r>
      <w:r w:rsidR="000E59A1" w:rsidRPr="00A77D13">
        <w:rPr>
          <w:rFonts w:ascii="Times New Roman" w:eastAsia="Times New Roman" w:hAnsi="Times New Roman" w:cs="Times New Roman"/>
          <w:sz w:val="24"/>
          <w:szCs w:val="24"/>
          <w:lang w:val="en-US"/>
        </w:rPr>
        <w:t>6</w:t>
      </w:r>
      <w:r w:rsidRPr="00A77D13">
        <w:rPr>
          <w:rFonts w:ascii="Times New Roman" w:eastAsia="Times New Roman" w:hAnsi="Times New Roman" w:cs="Times New Roman"/>
          <w:sz w:val="24"/>
          <w:szCs w:val="24"/>
          <w:lang w:val="en-US"/>
        </w:rPr>
        <w:t>, respondents were asked to consider their relationship with SYN.KA Super Markets and to respond what they think about SYN.KA Super Markets. About half of them replied that SYN.KA Super Markets is a business that takes care of their satisfaction. Almost 21% of them mentioned that SYN.KA Super Markets takes care of the customer-buyer relationship while around 19% of them characterized SYN.KA Super Markets as a vendor. Finally, 5.2% of the participants believe that SYN.KA Super Markets is a friend, whereas 4.7% of the respondents think that SYN.KA Super Markets is a partner.</w:t>
      </w:r>
    </w:p>
    <w:p w14:paraId="19FBC506" w14:textId="0ACB1412" w:rsidR="006062E9" w:rsidRPr="00A77D13" w:rsidRDefault="006062E9" w:rsidP="00CA34EE">
      <w:pPr>
        <w:spacing w:after="0" w:line="360" w:lineRule="auto"/>
        <w:jc w:val="both"/>
        <w:rPr>
          <w:rFonts w:ascii="Times New Roman" w:eastAsia="Times New Roman" w:hAnsi="Times New Roman" w:cs="Times New Roman"/>
          <w:sz w:val="24"/>
          <w:szCs w:val="24"/>
          <w:lang w:val="en-US"/>
        </w:rPr>
      </w:pPr>
    </w:p>
    <w:p w14:paraId="2BCDB555" w14:textId="0DB2399A" w:rsidR="008050AB" w:rsidRPr="00A77D13" w:rsidRDefault="008050AB" w:rsidP="00CA34EE">
      <w:pPr>
        <w:spacing w:after="0" w:line="360" w:lineRule="auto"/>
        <w:jc w:val="both"/>
        <w:rPr>
          <w:rFonts w:ascii="Times New Roman" w:eastAsia="Times New Roman" w:hAnsi="Times New Roman" w:cs="Times New Roman"/>
          <w:sz w:val="24"/>
          <w:szCs w:val="24"/>
          <w:lang w:val="en-US"/>
        </w:rPr>
      </w:pPr>
    </w:p>
    <w:p w14:paraId="09587382" w14:textId="77777777" w:rsidR="008050AB" w:rsidRPr="00A77D13" w:rsidRDefault="008050AB" w:rsidP="00CA34EE">
      <w:pPr>
        <w:spacing w:after="0" w:line="360" w:lineRule="auto"/>
        <w:jc w:val="both"/>
        <w:rPr>
          <w:rFonts w:ascii="Times New Roman" w:eastAsia="Times New Roman" w:hAnsi="Times New Roman" w:cs="Times New Roman"/>
          <w:sz w:val="24"/>
          <w:szCs w:val="24"/>
          <w:lang w:val="en-US"/>
        </w:rPr>
      </w:pPr>
    </w:p>
    <w:p w14:paraId="6AC234EB" w14:textId="77777777" w:rsidR="006062E9" w:rsidRPr="00A77D13" w:rsidRDefault="006062E9" w:rsidP="006062E9">
      <w:pPr>
        <w:spacing w:after="0" w:line="360" w:lineRule="auto"/>
        <w:jc w:val="both"/>
        <w:rPr>
          <w:rFonts w:ascii="Times New Roman" w:eastAsia="Times New Roman" w:hAnsi="Times New Roman" w:cs="Times New Roman"/>
          <w:sz w:val="24"/>
          <w:szCs w:val="24"/>
          <w:lang w:val="en-US"/>
        </w:rPr>
      </w:pPr>
    </w:p>
    <w:p w14:paraId="37750EFC" w14:textId="1A1429AA" w:rsidR="00956C4E" w:rsidRPr="00A77D13" w:rsidRDefault="00956C4E" w:rsidP="00956C4E">
      <w:pPr>
        <w:pStyle w:val="af0"/>
        <w:keepNext/>
        <w:jc w:val="center"/>
        <w:rPr>
          <w:rFonts w:ascii="Times New Roman" w:hAnsi="Times New Roman" w:cs="Times New Roman"/>
          <w:lang w:val="en-US"/>
        </w:rPr>
      </w:pPr>
      <w:bookmarkStart w:id="91" w:name="_Toc26120949"/>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CF281D" w:rsidRPr="00A77D13">
        <w:rPr>
          <w:rFonts w:ascii="Times New Roman" w:hAnsi="Times New Roman" w:cs="Times New Roman"/>
          <w:lang w:val="en-US"/>
        </w:rPr>
        <w:t xml:space="preserve">Perception </w:t>
      </w:r>
      <w:r w:rsidR="00D725BA" w:rsidRPr="00A77D13">
        <w:rPr>
          <w:rFonts w:ascii="Times New Roman" w:hAnsi="Times New Roman" w:cs="Times New Roman"/>
          <w:lang w:val="en-US"/>
        </w:rPr>
        <w:t xml:space="preserve">concerning </w:t>
      </w:r>
      <w:r w:rsidRPr="00A77D13">
        <w:rPr>
          <w:rFonts w:ascii="Times New Roman" w:hAnsi="Times New Roman" w:cs="Times New Roman"/>
          <w:lang w:val="en-US"/>
        </w:rPr>
        <w:t xml:space="preserve">SYN.KA </w:t>
      </w:r>
      <w:r w:rsidR="005B2AE5" w:rsidRPr="00A77D13">
        <w:rPr>
          <w:rFonts w:ascii="Times New Roman" w:hAnsi="Times New Roman" w:cs="Times New Roman"/>
          <w:lang w:val="en-US"/>
        </w:rPr>
        <w:t>S</w:t>
      </w:r>
      <w:r w:rsidRPr="00A77D13">
        <w:rPr>
          <w:rFonts w:ascii="Times New Roman" w:hAnsi="Times New Roman" w:cs="Times New Roman"/>
          <w:lang w:val="en-US"/>
        </w:rPr>
        <w:t>uper</w:t>
      </w:r>
      <w:r w:rsidR="005B2AE5" w:rsidRPr="00A77D13">
        <w:rPr>
          <w:rFonts w:ascii="Times New Roman" w:hAnsi="Times New Roman" w:cs="Times New Roman"/>
          <w:lang w:val="en-US"/>
        </w:rPr>
        <w:t xml:space="preserve"> </w:t>
      </w:r>
      <w:r w:rsidR="00CF281D" w:rsidRPr="00A77D13">
        <w:rPr>
          <w:rFonts w:ascii="Times New Roman" w:hAnsi="Times New Roman" w:cs="Times New Roman"/>
          <w:lang w:val="en-US"/>
        </w:rPr>
        <w:t>M</w:t>
      </w:r>
      <w:r w:rsidRPr="00A77D13">
        <w:rPr>
          <w:rFonts w:ascii="Times New Roman" w:hAnsi="Times New Roman" w:cs="Times New Roman"/>
          <w:lang w:val="en-US"/>
        </w:rPr>
        <w:t>arket</w:t>
      </w:r>
      <w:r w:rsidR="005B2AE5" w:rsidRPr="00A77D13">
        <w:rPr>
          <w:rFonts w:ascii="Times New Roman" w:hAnsi="Times New Roman" w:cs="Times New Roman"/>
          <w:lang w:val="en-US"/>
        </w:rPr>
        <w:t>s</w:t>
      </w:r>
      <w:r w:rsidR="00D725BA" w:rsidRPr="00A77D13">
        <w:rPr>
          <w:rFonts w:ascii="Times New Roman" w:hAnsi="Times New Roman" w:cs="Times New Roman"/>
          <w:lang w:val="en-US"/>
        </w:rPr>
        <w:t xml:space="preserve"> as an interacting entity</w:t>
      </w:r>
      <w:bookmarkEnd w:id="91"/>
    </w:p>
    <w:tbl>
      <w:tblPr>
        <w:tblStyle w:val="af1"/>
        <w:tblW w:w="0" w:type="auto"/>
        <w:jc w:val="center"/>
        <w:shd w:val="clear" w:color="auto" w:fill="FFFFFF" w:themeFill="background1"/>
        <w:tblLook w:val="00A0" w:firstRow="1" w:lastRow="0" w:firstColumn="1" w:lastColumn="0" w:noHBand="0" w:noVBand="0"/>
      </w:tblPr>
      <w:tblGrid>
        <w:gridCol w:w="5848"/>
        <w:gridCol w:w="1160"/>
      </w:tblGrid>
      <w:tr w:rsidR="00CD584E" w:rsidRPr="00A77D13" w14:paraId="5D15FB68" w14:textId="77777777" w:rsidTr="005C77D8">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0CCBDCE" w14:textId="77777777" w:rsidR="00CD584E" w:rsidRPr="00A77D13" w:rsidRDefault="00CD584E" w:rsidP="00C17CB2">
            <w:pPr>
              <w:pStyle w:val="af"/>
              <w:tabs>
                <w:tab w:val="left" w:pos="0"/>
              </w:tabs>
              <w:spacing w:line="360" w:lineRule="auto"/>
              <w:jc w:val="left"/>
              <w:rPr>
                <w:i w:val="0"/>
                <w:iCs w:val="0"/>
                <w:sz w:val="20"/>
                <w:szCs w:val="20"/>
              </w:rPr>
            </w:pPr>
            <w:r w:rsidRPr="00A77D13">
              <w:rPr>
                <w:i w:val="0"/>
                <w:sz w:val="20"/>
                <w:szCs w:val="20"/>
              </w:rPr>
              <w:t>SYN.KA Super Markets is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99A3CA8"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6E6B0FA6"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F5AA0B8"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A vendor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2D487D0"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19.4%</w:t>
            </w:r>
          </w:p>
        </w:tc>
      </w:tr>
      <w:tr w:rsidR="00CD584E" w:rsidRPr="00A77D13" w14:paraId="5AFEE395" w14:textId="77777777" w:rsidTr="005C77D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C445263"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A business that takes care of the customer-buyer relationship with you</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41955D8"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20.6%</w:t>
            </w:r>
          </w:p>
        </w:tc>
      </w:tr>
      <w:tr w:rsidR="00CD584E" w:rsidRPr="00A77D13" w14:paraId="3C4ED0C3"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F6DBA18"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A business that takes care of your satisfaction</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F892B4C"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50.1%</w:t>
            </w:r>
          </w:p>
        </w:tc>
      </w:tr>
      <w:tr w:rsidR="00CD584E" w:rsidRPr="00A77D13" w14:paraId="34398237" w14:textId="77777777" w:rsidTr="005C77D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6AB8DA0"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A partner</w:t>
            </w:r>
            <w:r w:rsidRPr="00A77D13">
              <w:rPr>
                <w:b w:val="0"/>
                <w:i w:val="0"/>
                <w:sz w:val="20"/>
                <w:szCs w:val="20"/>
              </w:rPr>
              <w:br/>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E650339"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4.7%</w:t>
            </w:r>
          </w:p>
        </w:tc>
      </w:tr>
      <w:tr w:rsidR="00CD584E" w:rsidRPr="00A77D13" w14:paraId="09625FD7"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D455006" w14:textId="77777777" w:rsidR="00CD584E" w:rsidRPr="00A77D13" w:rsidRDefault="00CD584E" w:rsidP="00C17CB2">
            <w:pP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A friend</w:t>
            </w:r>
          </w:p>
          <w:p w14:paraId="071BBA12" w14:textId="77777777" w:rsidR="00CD584E" w:rsidRPr="00A77D13" w:rsidRDefault="00CD584E" w:rsidP="00C17CB2">
            <w:pPr>
              <w:pStyle w:val="af"/>
              <w:tabs>
                <w:tab w:val="left" w:pos="0"/>
              </w:tabs>
              <w:spacing w:line="360" w:lineRule="auto"/>
              <w:jc w:val="left"/>
              <w:rPr>
                <w:b w:val="0"/>
                <w:i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DBDE761"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5.2%</w:t>
            </w:r>
          </w:p>
        </w:tc>
      </w:tr>
    </w:tbl>
    <w:p w14:paraId="1E03684A" w14:textId="77777777" w:rsidR="00CD584E" w:rsidRPr="00A77D13" w:rsidRDefault="00CD584E" w:rsidP="00CD584E">
      <w:pPr>
        <w:pStyle w:val="af0"/>
        <w:keepNext/>
        <w:jc w:val="center"/>
        <w:rPr>
          <w:rFonts w:ascii="Times New Roman" w:hAnsi="Times New Roman" w:cs="Times New Roman"/>
          <w:lang w:val="en-US"/>
        </w:rPr>
      </w:pPr>
    </w:p>
    <w:p w14:paraId="03C4A6AB" w14:textId="77777777" w:rsidR="00CD584E" w:rsidRPr="00A77D13" w:rsidRDefault="00CD584E" w:rsidP="00CD584E">
      <w:pPr>
        <w:spacing w:after="0" w:line="240" w:lineRule="auto"/>
        <w:rPr>
          <w:rFonts w:ascii="Times New Roman" w:eastAsia="Times New Roman" w:hAnsi="Times New Roman" w:cs="Times New Roman"/>
          <w:sz w:val="24"/>
          <w:szCs w:val="24"/>
        </w:rPr>
      </w:pPr>
    </w:p>
    <w:p w14:paraId="2A3AA20C" w14:textId="6D819A19" w:rsidR="00CD584E" w:rsidRPr="00A77D13" w:rsidRDefault="00CD584E" w:rsidP="00CD584E">
      <w:pPr>
        <w:spacing w:after="0" w:line="360" w:lineRule="auto"/>
        <w:jc w:val="both"/>
        <w:rPr>
          <w:rFonts w:ascii="Times New Roman" w:hAnsi="Times New Roman" w:cs="Times New Roman"/>
          <w:lang w:val="en-US"/>
        </w:rPr>
      </w:pPr>
      <w:r w:rsidRPr="00A77D13">
        <w:rPr>
          <w:rFonts w:ascii="Times New Roman" w:eastAsia="Times New Roman" w:hAnsi="Times New Roman" w:cs="Times New Roman"/>
          <w:sz w:val="24"/>
          <w:szCs w:val="24"/>
          <w:lang w:val="en-US"/>
        </w:rPr>
        <w:t>Concerning the purchase choices of the respondents, around 50% of the respondents in the survey buy products that they consider to be good deals from SYN.KA Super Markets. 23% of the participants supply their household from</w:t>
      </w:r>
      <w:r w:rsidRPr="00A77D13">
        <w:rPr>
          <w:rFonts w:ascii="Times New Roman" w:hAnsi="Times New Roman" w:cs="Times New Roman"/>
          <w:lang w:val="en-US"/>
        </w:rPr>
        <w:t xml:space="preserve"> </w:t>
      </w:r>
      <w:r w:rsidRPr="00A77D13">
        <w:rPr>
          <w:rFonts w:ascii="Times New Roman" w:eastAsia="Times New Roman" w:hAnsi="Times New Roman" w:cs="Times New Roman"/>
          <w:sz w:val="24"/>
          <w:szCs w:val="24"/>
          <w:lang w:val="en-US"/>
        </w:rPr>
        <w:t>SYN.KA Super Markets, whereas 18.6% of the respondents think that SYN.KA Super Markets is interested in their satisfaction and it will try to keep them as customers. Finally, 6.5% of the sample love SYN.KA Super Markets while 2.8% of the sample consider SYN.KA Super Markets as a partner.  (Table</w:t>
      </w:r>
      <w:r w:rsidR="00956C4E" w:rsidRPr="00A77D13">
        <w:rPr>
          <w:rFonts w:ascii="Times New Roman" w:eastAsia="Times New Roman" w:hAnsi="Times New Roman" w:cs="Times New Roman"/>
          <w:sz w:val="24"/>
          <w:szCs w:val="24"/>
          <w:lang w:val="en-US"/>
        </w:rPr>
        <w:t>7.1</w:t>
      </w:r>
      <w:r w:rsidR="000E59A1" w:rsidRPr="00A77D13">
        <w:rPr>
          <w:rFonts w:ascii="Times New Roman" w:eastAsia="Times New Roman" w:hAnsi="Times New Roman" w:cs="Times New Roman"/>
          <w:sz w:val="24"/>
          <w:szCs w:val="24"/>
          <w:lang w:val="en-US"/>
        </w:rPr>
        <w:t>7</w:t>
      </w:r>
      <w:r w:rsidRPr="00A77D13">
        <w:rPr>
          <w:rFonts w:ascii="Times New Roman" w:eastAsia="Times New Roman" w:hAnsi="Times New Roman" w:cs="Times New Roman"/>
          <w:sz w:val="24"/>
          <w:szCs w:val="24"/>
          <w:lang w:val="en-US"/>
        </w:rPr>
        <w:t>)</w:t>
      </w:r>
    </w:p>
    <w:p w14:paraId="26677B7B" w14:textId="77777777" w:rsidR="00CD584E" w:rsidRPr="00A77D13" w:rsidRDefault="00CD584E" w:rsidP="00CD584E">
      <w:pPr>
        <w:pStyle w:val="af0"/>
        <w:keepNext/>
        <w:jc w:val="center"/>
        <w:rPr>
          <w:rFonts w:ascii="Times New Roman" w:hAnsi="Times New Roman" w:cs="Times New Roman"/>
          <w:lang w:val="en-US"/>
        </w:rPr>
      </w:pPr>
      <w:r w:rsidRPr="00A77D13">
        <w:rPr>
          <w:rFonts w:ascii="Times New Roman" w:hAnsi="Times New Roman" w:cs="Times New Roman"/>
          <w:bCs w:val="0"/>
          <w:color w:val="auto"/>
          <w:sz w:val="24"/>
          <w:szCs w:val="22"/>
          <w:lang w:val="en-US"/>
        </w:rPr>
        <w:t xml:space="preserve"> </w:t>
      </w:r>
    </w:p>
    <w:p w14:paraId="6AF8DE58" w14:textId="25E162CC" w:rsidR="00956C4E" w:rsidRPr="00A77D13" w:rsidRDefault="00956C4E" w:rsidP="00956C4E">
      <w:pPr>
        <w:pStyle w:val="af0"/>
        <w:keepNext/>
        <w:jc w:val="center"/>
        <w:rPr>
          <w:rFonts w:ascii="Times New Roman" w:hAnsi="Times New Roman" w:cs="Times New Roman"/>
          <w:lang w:val="en-US"/>
        </w:rPr>
      </w:pPr>
      <w:bookmarkStart w:id="92" w:name="_Toc2612095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Interaction</w:t>
      </w:r>
      <w:r w:rsidR="00D725BA" w:rsidRPr="00A77D13">
        <w:rPr>
          <w:rFonts w:ascii="Times New Roman" w:hAnsi="Times New Roman" w:cs="Times New Roman"/>
          <w:lang w:val="en-US"/>
        </w:rPr>
        <w:t xml:space="preserve"> of respondents</w:t>
      </w:r>
      <w:r w:rsidRPr="00A77D13">
        <w:rPr>
          <w:rFonts w:ascii="Times New Roman" w:hAnsi="Times New Roman" w:cs="Times New Roman"/>
          <w:lang w:val="en-US"/>
        </w:rPr>
        <w:t xml:space="preserve"> with SYN.KA Super Markets</w:t>
      </w:r>
      <w:bookmarkEnd w:id="92"/>
    </w:p>
    <w:tbl>
      <w:tblPr>
        <w:tblStyle w:val="af1"/>
        <w:tblW w:w="0" w:type="auto"/>
        <w:shd w:val="clear" w:color="auto" w:fill="FFFFFF" w:themeFill="background1"/>
        <w:tblLook w:val="00A0" w:firstRow="1" w:lastRow="0" w:firstColumn="1" w:lastColumn="0" w:noHBand="0" w:noVBand="0"/>
      </w:tblPr>
      <w:tblGrid>
        <w:gridCol w:w="8200"/>
        <w:gridCol w:w="1160"/>
      </w:tblGrid>
      <w:tr w:rsidR="00CD584E" w:rsidRPr="00A77D13" w14:paraId="65B93CD4" w14:textId="77777777" w:rsidTr="005C77D8">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876CCCE" w14:textId="77777777" w:rsidR="00CD584E" w:rsidRPr="00A77D13" w:rsidRDefault="00CD584E" w:rsidP="005C77D8">
            <w:pPr>
              <w:pStyle w:val="af"/>
              <w:tabs>
                <w:tab w:val="left" w:pos="0"/>
              </w:tabs>
              <w:spacing w:line="360" w:lineRule="auto"/>
              <w:jc w:val="left"/>
              <w:rPr>
                <w:i w:val="0"/>
                <w:iCs w:val="0"/>
                <w:sz w:val="20"/>
                <w:szCs w:val="20"/>
              </w:rPr>
            </w:pPr>
            <w:r w:rsidRPr="00A77D13">
              <w:rPr>
                <w:i w:val="0"/>
                <w:sz w:val="20"/>
                <w:szCs w:val="20"/>
              </w:rPr>
              <w:t>Interaction with SYN.KA Super Markets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09BD7F9"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49E38F2C" w14:textId="77777777" w:rsidTr="005C77D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E5F74E6" w14:textId="77777777" w:rsidR="00CD584E" w:rsidRPr="00A77D13" w:rsidRDefault="00CD584E" w:rsidP="005C77D8">
            <w:pPr>
              <w:pStyle w:val="af"/>
              <w:tabs>
                <w:tab w:val="left" w:pos="0"/>
              </w:tabs>
              <w:spacing w:line="360" w:lineRule="auto"/>
              <w:jc w:val="left"/>
              <w:rPr>
                <w:b w:val="0"/>
                <w:i w:val="0"/>
                <w:iCs w:val="0"/>
                <w:sz w:val="20"/>
                <w:szCs w:val="20"/>
              </w:rPr>
            </w:pPr>
            <w:r w:rsidRPr="00A77D13">
              <w:rPr>
                <w:b w:val="0"/>
                <w:i w:val="0"/>
                <w:sz w:val="20"/>
                <w:szCs w:val="20"/>
              </w:rPr>
              <w:t>I buy products that I consider to be good deals (or discounts)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F1453E6"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49%</w:t>
            </w:r>
          </w:p>
        </w:tc>
      </w:tr>
      <w:tr w:rsidR="00CD584E" w:rsidRPr="00A77D13" w14:paraId="4DD2251B" w14:textId="77777777" w:rsidTr="005C77D8">
        <w:trPr>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9F86520" w14:textId="77777777" w:rsidR="00CD584E" w:rsidRPr="00A77D13" w:rsidRDefault="00CD584E" w:rsidP="005C77D8">
            <w:pPr>
              <w:pStyle w:val="af"/>
              <w:tabs>
                <w:tab w:val="left" w:pos="0"/>
              </w:tabs>
              <w:jc w:val="left"/>
              <w:rPr>
                <w:b w:val="0"/>
                <w:i w:val="0"/>
                <w:iCs w:val="0"/>
                <w:sz w:val="20"/>
                <w:szCs w:val="20"/>
              </w:rPr>
            </w:pPr>
            <w:r w:rsidRPr="00A77D13">
              <w:rPr>
                <w:b w:val="0"/>
                <w:i w:val="0"/>
                <w:sz w:val="20"/>
                <w:szCs w:val="20"/>
              </w:rPr>
              <w:t>I supply my household from SYN.KA Super Markets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94C43CF"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23%</w:t>
            </w:r>
          </w:p>
        </w:tc>
      </w:tr>
      <w:tr w:rsidR="00CD584E" w:rsidRPr="00A77D13" w14:paraId="2E5F4BF9" w14:textId="77777777" w:rsidTr="005C77D8">
        <w:trPr>
          <w:cnfStyle w:val="000000100000" w:firstRow="0" w:lastRow="0" w:firstColumn="0" w:lastColumn="0" w:oddVBand="0" w:evenVBand="0" w:oddHBand="1" w:evenHBand="0" w:firstRowFirstColumn="0" w:firstRowLastColumn="0" w:lastRowFirstColumn="0" w:lastRowLastColumn="0"/>
          <w:trHeight w:hRule="exact" w:val="465"/>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1E64C89" w14:textId="77777777" w:rsidR="00CD584E" w:rsidRPr="00A77D13" w:rsidRDefault="00CD584E" w:rsidP="005C77D8">
            <w:pPr>
              <w:pStyle w:val="af"/>
              <w:tabs>
                <w:tab w:val="left" w:pos="0"/>
              </w:tabs>
              <w:jc w:val="left"/>
              <w:rPr>
                <w:b w:val="0"/>
                <w:i w:val="0"/>
                <w:iCs w:val="0"/>
                <w:sz w:val="20"/>
                <w:szCs w:val="20"/>
              </w:rPr>
            </w:pPr>
            <w:r w:rsidRPr="00A77D13">
              <w:rPr>
                <w:b w:val="0"/>
                <w:i w:val="0"/>
                <w:sz w:val="20"/>
                <w:szCs w:val="20"/>
              </w:rPr>
              <w:t>I think SYN.KA Super Markets is interested in my satisfaction and it will make an effort to keep me as a customer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B12E16F"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18.6%</w:t>
            </w:r>
          </w:p>
        </w:tc>
      </w:tr>
      <w:tr w:rsidR="00CD584E" w:rsidRPr="00A77D13" w14:paraId="7422CC50" w14:textId="77777777" w:rsidTr="005C77D8">
        <w:trPr>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8F25179" w14:textId="77777777" w:rsidR="00CD584E" w:rsidRPr="00A77D13" w:rsidRDefault="00CD584E" w:rsidP="005C77D8">
            <w:pPr>
              <w:pStyle w:val="af"/>
              <w:tabs>
                <w:tab w:val="left" w:pos="0"/>
              </w:tabs>
              <w:spacing w:line="360" w:lineRule="auto"/>
              <w:jc w:val="left"/>
              <w:rPr>
                <w:b w:val="0"/>
                <w:i w:val="0"/>
                <w:iCs w:val="0"/>
                <w:sz w:val="20"/>
                <w:szCs w:val="20"/>
              </w:rPr>
            </w:pPr>
            <w:r w:rsidRPr="00A77D13">
              <w:rPr>
                <w:b w:val="0"/>
                <w:i w:val="0"/>
                <w:sz w:val="20"/>
                <w:szCs w:val="20"/>
              </w:rPr>
              <w:t>I consider SYN.KA Super Markets as a partner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32C4369"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2.8%</w:t>
            </w:r>
          </w:p>
        </w:tc>
      </w:tr>
      <w:tr w:rsidR="00CD584E" w:rsidRPr="00A77D13" w14:paraId="4E521334" w14:textId="77777777" w:rsidTr="005C77D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605099A" w14:textId="77777777" w:rsidR="00CD584E" w:rsidRPr="00A77D13" w:rsidRDefault="00CD584E" w:rsidP="005C77D8">
            <w:pPr>
              <w:rPr>
                <w:rFonts w:ascii="Times New Roman" w:eastAsia="Times New Roman" w:hAnsi="Times New Roman" w:cs="Times New Roman"/>
                <w:b w:val="0"/>
                <w:sz w:val="20"/>
                <w:szCs w:val="20"/>
              </w:rPr>
            </w:pPr>
            <w:r w:rsidRPr="00A77D13">
              <w:rPr>
                <w:rFonts w:ascii="Times New Roman" w:eastAsia="Times New Roman" w:hAnsi="Times New Roman" w:cs="Times New Roman"/>
                <w:b w:val="0"/>
                <w:sz w:val="20"/>
                <w:szCs w:val="20"/>
              </w:rPr>
              <w:t>I love SYN.KA Super Markets</w:t>
            </w:r>
          </w:p>
          <w:p w14:paraId="3A4E528E" w14:textId="77777777" w:rsidR="00CD584E" w:rsidRPr="00A77D13" w:rsidRDefault="00CD584E" w:rsidP="005C77D8">
            <w:pPr>
              <w:pStyle w:val="af"/>
              <w:tabs>
                <w:tab w:val="left" w:pos="0"/>
              </w:tabs>
              <w:spacing w:line="360" w:lineRule="auto"/>
              <w:jc w:val="left"/>
              <w:rPr>
                <w:b w:val="0"/>
                <w:i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9C1E3EE"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6.5%</w:t>
            </w:r>
          </w:p>
        </w:tc>
      </w:tr>
    </w:tbl>
    <w:p w14:paraId="3DB78164" w14:textId="77777777" w:rsidR="00CD584E" w:rsidRPr="00A77D13" w:rsidRDefault="00CD584E" w:rsidP="00CD584E">
      <w:pPr>
        <w:pStyle w:val="af0"/>
        <w:keepNext/>
        <w:jc w:val="center"/>
        <w:rPr>
          <w:rFonts w:ascii="Times New Roman" w:hAnsi="Times New Roman" w:cs="Times New Roman"/>
          <w:lang w:val="en-US"/>
        </w:rPr>
      </w:pPr>
    </w:p>
    <w:p w14:paraId="0117F2AF" w14:textId="2153FC4C" w:rsidR="00CA2D9F" w:rsidRPr="00A77D13" w:rsidRDefault="00CA2D9F" w:rsidP="00CA2D9F">
      <w:pPr>
        <w:spacing w:after="0" w:line="360" w:lineRule="auto"/>
        <w:jc w:val="both"/>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Concerning the origin of their satisfaction from their purchases, more than half of the respondents mentioned that their satisfaction stems from both their own actions and the actions of SYN.KA Super Markets.  A significant percentage (31.8%) noticed that they are satisfied mainly as a result of the actions undertaken by SYN.KA Super Markets while only 16.8% of the respondents identify as the root of their satisfaction their own actions (Table 7.1</w:t>
      </w:r>
      <w:r w:rsidR="000E59A1" w:rsidRPr="00A77D13">
        <w:rPr>
          <w:rFonts w:ascii="Times New Roman" w:eastAsia="Times New Roman" w:hAnsi="Times New Roman" w:cs="Times New Roman"/>
          <w:sz w:val="24"/>
          <w:szCs w:val="24"/>
          <w:lang w:val="en-US"/>
        </w:rPr>
        <w:t>8</w:t>
      </w:r>
      <w:r w:rsidRPr="00A77D13">
        <w:rPr>
          <w:rFonts w:ascii="Times New Roman" w:eastAsia="Times New Roman" w:hAnsi="Times New Roman" w:cs="Times New Roman"/>
          <w:sz w:val="24"/>
          <w:szCs w:val="24"/>
          <w:lang w:val="en-US"/>
        </w:rPr>
        <w:t>).</w:t>
      </w:r>
    </w:p>
    <w:p w14:paraId="2E02C0AF" w14:textId="3AA6C195" w:rsidR="008050AB" w:rsidRPr="00A77D13" w:rsidRDefault="008050AB" w:rsidP="00CA2D9F">
      <w:pPr>
        <w:spacing w:after="0" w:line="360" w:lineRule="auto"/>
        <w:jc w:val="both"/>
        <w:rPr>
          <w:rFonts w:ascii="Times New Roman" w:eastAsia="Times New Roman" w:hAnsi="Times New Roman" w:cs="Times New Roman"/>
          <w:sz w:val="24"/>
          <w:szCs w:val="24"/>
          <w:lang w:val="en-US"/>
        </w:rPr>
      </w:pPr>
    </w:p>
    <w:p w14:paraId="2A5D39F6" w14:textId="55855B1F" w:rsidR="008050AB" w:rsidRPr="00A77D13" w:rsidRDefault="008050AB" w:rsidP="00CA2D9F">
      <w:pPr>
        <w:spacing w:after="0" w:line="360" w:lineRule="auto"/>
        <w:jc w:val="both"/>
        <w:rPr>
          <w:rFonts w:ascii="Times New Roman" w:eastAsia="Times New Roman" w:hAnsi="Times New Roman" w:cs="Times New Roman"/>
          <w:sz w:val="24"/>
          <w:szCs w:val="24"/>
          <w:lang w:val="en-US"/>
        </w:rPr>
      </w:pPr>
    </w:p>
    <w:p w14:paraId="78059C69" w14:textId="0A4E546B" w:rsidR="008050AB" w:rsidRPr="00A77D13" w:rsidRDefault="008050AB" w:rsidP="00CA2D9F">
      <w:pPr>
        <w:spacing w:after="0" w:line="360" w:lineRule="auto"/>
        <w:jc w:val="both"/>
        <w:rPr>
          <w:rFonts w:ascii="Times New Roman" w:eastAsia="Times New Roman" w:hAnsi="Times New Roman" w:cs="Times New Roman"/>
          <w:sz w:val="24"/>
          <w:szCs w:val="24"/>
          <w:lang w:val="en-US"/>
        </w:rPr>
      </w:pPr>
    </w:p>
    <w:p w14:paraId="7A09527A" w14:textId="77777777" w:rsidR="008050AB" w:rsidRPr="00A77D13" w:rsidRDefault="008050AB" w:rsidP="00CA2D9F">
      <w:pPr>
        <w:spacing w:after="0" w:line="360" w:lineRule="auto"/>
        <w:jc w:val="both"/>
        <w:rPr>
          <w:rFonts w:ascii="Times New Roman" w:hAnsi="Times New Roman" w:cs="Times New Roman"/>
          <w:sz w:val="24"/>
          <w:szCs w:val="24"/>
          <w:lang w:val="en-US"/>
        </w:rPr>
      </w:pPr>
    </w:p>
    <w:p w14:paraId="0EC5D747" w14:textId="77777777" w:rsidR="00CA2D9F" w:rsidRPr="00A77D13" w:rsidRDefault="00CA2D9F" w:rsidP="00CA2D9F">
      <w:pPr>
        <w:spacing w:after="0" w:line="360" w:lineRule="auto"/>
        <w:jc w:val="both"/>
        <w:rPr>
          <w:rFonts w:ascii="Times New Roman" w:eastAsia="Times New Roman" w:hAnsi="Times New Roman" w:cs="Times New Roman"/>
          <w:sz w:val="24"/>
          <w:szCs w:val="24"/>
          <w:lang w:val="en-US"/>
        </w:rPr>
      </w:pPr>
    </w:p>
    <w:p w14:paraId="56E07F02" w14:textId="52AA73A9" w:rsidR="00CA2D9F" w:rsidRPr="00A77D13" w:rsidRDefault="00CA2D9F" w:rsidP="00CA2D9F">
      <w:pPr>
        <w:pStyle w:val="af0"/>
        <w:jc w:val="center"/>
        <w:rPr>
          <w:rFonts w:ascii="Times New Roman" w:hAnsi="Times New Roman" w:cs="Times New Roman"/>
          <w:lang w:val="en-US"/>
        </w:rPr>
      </w:pPr>
      <w:bookmarkStart w:id="93" w:name="_Toc2612095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Source of satisfaction deriving from interactions with SYN.KA Super Markets</w:t>
      </w:r>
      <w:bookmarkEnd w:id="93"/>
    </w:p>
    <w:tbl>
      <w:tblPr>
        <w:tblStyle w:val="af1"/>
        <w:tblW w:w="0" w:type="auto"/>
        <w:jc w:val="center"/>
        <w:shd w:val="clear" w:color="auto" w:fill="FFFFFF" w:themeFill="background1"/>
        <w:tblLayout w:type="fixed"/>
        <w:tblLook w:val="00A0" w:firstRow="1" w:lastRow="0" w:firstColumn="1" w:lastColumn="0" w:noHBand="0" w:noVBand="0"/>
      </w:tblPr>
      <w:tblGrid>
        <w:gridCol w:w="7298"/>
        <w:gridCol w:w="1265"/>
      </w:tblGrid>
      <w:tr w:rsidR="00CA2D9F" w:rsidRPr="00A77D13" w14:paraId="1C98AFDA" w14:textId="77777777" w:rsidTr="00CA2D9F">
        <w:trPr>
          <w:cnfStyle w:val="100000000000" w:firstRow="1" w:lastRow="0" w:firstColumn="0" w:lastColumn="0" w:oddVBand="0" w:evenVBand="0" w:oddHBand="0" w:evenHBand="0" w:firstRowFirstColumn="0" w:firstRowLastColumn="0" w:lastRowFirstColumn="0" w:lastRowLastColumn="0"/>
          <w:trHeight w:hRule="exact" w:val="386"/>
          <w:jc w:val="center"/>
        </w:trPr>
        <w:tc>
          <w:tcPr>
            <w:cnfStyle w:val="001000000000" w:firstRow="0" w:lastRow="0" w:firstColumn="1" w:lastColumn="0" w:oddVBand="0" w:evenVBand="0" w:oddHBand="0" w:evenHBand="0" w:firstRowFirstColumn="0" w:firstRowLastColumn="0" w:lastRowFirstColumn="0" w:lastRowLastColumn="0"/>
            <w:tcW w:w="7298" w:type="dxa"/>
            <w:shd w:val="clear" w:color="auto" w:fill="FFFFFF" w:themeFill="background1"/>
          </w:tcPr>
          <w:p w14:paraId="7D754840" w14:textId="77777777" w:rsidR="00CA2D9F" w:rsidRPr="00A77D13" w:rsidRDefault="00CA2D9F" w:rsidP="00CA2D9F">
            <w:pPr>
              <w:pStyle w:val="af"/>
              <w:tabs>
                <w:tab w:val="left" w:pos="0"/>
              </w:tabs>
              <w:spacing w:line="360" w:lineRule="auto"/>
              <w:jc w:val="left"/>
              <w:rPr>
                <w:i w:val="0"/>
                <w:iCs w:val="0"/>
                <w:sz w:val="20"/>
                <w:szCs w:val="20"/>
              </w:rPr>
            </w:pPr>
            <w:r w:rsidRPr="00A77D13">
              <w:rPr>
                <w:i w:val="0"/>
                <w:sz w:val="20"/>
                <w:szCs w:val="20"/>
              </w:rPr>
              <w:t>Satisfied, mainly because of:</w:t>
            </w:r>
          </w:p>
        </w:tc>
        <w:tc>
          <w:tcPr>
            <w:cnfStyle w:val="000010000000" w:firstRow="0" w:lastRow="0" w:firstColumn="0" w:lastColumn="0" w:oddVBand="1" w:evenVBand="0" w:oddHBand="0" w:evenHBand="0" w:firstRowFirstColumn="0" w:firstRowLastColumn="0" w:lastRowFirstColumn="0" w:lastRowLastColumn="0"/>
            <w:tcW w:w="1265" w:type="dxa"/>
            <w:shd w:val="clear" w:color="auto" w:fill="FFFFFF" w:themeFill="background1"/>
          </w:tcPr>
          <w:p w14:paraId="1761C394" w14:textId="77777777" w:rsidR="00CA2D9F" w:rsidRPr="00A77D13" w:rsidRDefault="00CA2D9F" w:rsidP="00CA2D9F">
            <w:pPr>
              <w:pStyle w:val="af"/>
              <w:tabs>
                <w:tab w:val="left" w:pos="0"/>
              </w:tabs>
              <w:spacing w:line="360" w:lineRule="auto"/>
              <w:rPr>
                <w:i w:val="0"/>
                <w:iCs w:val="0"/>
                <w:sz w:val="20"/>
                <w:szCs w:val="20"/>
              </w:rPr>
            </w:pPr>
            <w:r w:rsidRPr="00A77D13">
              <w:rPr>
                <w:i w:val="0"/>
                <w:iCs w:val="0"/>
                <w:sz w:val="20"/>
                <w:szCs w:val="20"/>
              </w:rPr>
              <w:t>Percentage</w:t>
            </w:r>
          </w:p>
        </w:tc>
      </w:tr>
      <w:tr w:rsidR="00CA2D9F" w:rsidRPr="00A77D13" w14:paraId="06D02E1B" w14:textId="77777777" w:rsidTr="00CA2D9F">
        <w:trPr>
          <w:cnfStyle w:val="000000100000" w:firstRow="0" w:lastRow="0" w:firstColumn="0" w:lastColumn="0" w:oddVBand="0" w:evenVBand="0" w:oddHBand="1" w:evenHBand="0" w:firstRowFirstColumn="0" w:firstRowLastColumn="0" w:lastRowFirstColumn="0" w:lastRowLastColumn="0"/>
          <w:trHeight w:hRule="exact" w:val="513"/>
          <w:jc w:val="center"/>
        </w:trPr>
        <w:tc>
          <w:tcPr>
            <w:cnfStyle w:val="001000000000" w:firstRow="0" w:lastRow="0" w:firstColumn="1" w:lastColumn="0" w:oddVBand="0" w:evenVBand="0" w:oddHBand="0" w:evenHBand="0" w:firstRowFirstColumn="0" w:firstRowLastColumn="0" w:lastRowFirstColumn="0" w:lastRowLastColumn="0"/>
            <w:tcW w:w="7298" w:type="dxa"/>
            <w:shd w:val="clear" w:color="auto" w:fill="FFFFFF" w:themeFill="background1"/>
          </w:tcPr>
          <w:p w14:paraId="289F02AE" w14:textId="77777777" w:rsidR="00CA2D9F" w:rsidRPr="00A77D13" w:rsidRDefault="00CA2D9F" w:rsidP="00CA2D9F">
            <w:pPr>
              <w:pStyle w:val="af"/>
              <w:tabs>
                <w:tab w:val="left" w:pos="0"/>
              </w:tabs>
              <w:jc w:val="left"/>
              <w:rPr>
                <w:b w:val="0"/>
                <w:i w:val="0"/>
                <w:iCs w:val="0"/>
                <w:sz w:val="20"/>
                <w:szCs w:val="20"/>
              </w:rPr>
            </w:pPr>
            <w:r w:rsidRPr="00A77D13">
              <w:rPr>
                <w:b w:val="0"/>
                <w:i w:val="0"/>
                <w:sz w:val="20"/>
                <w:szCs w:val="20"/>
              </w:rPr>
              <w:t>Your own actions (e.g. good preparation for your purchases, good mood, right product choices)</w:t>
            </w:r>
          </w:p>
        </w:tc>
        <w:tc>
          <w:tcPr>
            <w:cnfStyle w:val="000010000000" w:firstRow="0" w:lastRow="0" w:firstColumn="0" w:lastColumn="0" w:oddVBand="1" w:evenVBand="0" w:oddHBand="0" w:evenHBand="0" w:firstRowFirstColumn="0" w:firstRowLastColumn="0" w:lastRowFirstColumn="0" w:lastRowLastColumn="0"/>
            <w:tcW w:w="1265" w:type="dxa"/>
            <w:shd w:val="clear" w:color="auto" w:fill="FFFFFF" w:themeFill="background1"/>
          </w:tcPr>
          <w:p w14:paraId="7736A7CC" w14:textId="77777777" w:rsidR="00CA2D9F" w:rsidRPr="00A77D13" w:rsidRDefault="00CA2D9F" w:rsidP="00CA2D9F">
            <w:pPr>
              <w:pStyle w:val="af"/>
              <w:tabs>
                <w:tab w:val="left" w:pos="0"/>
              </w:tabs>
              <w:spacing w:line="360" w:lineRule="auto"/>
              <w:rPr>
                <w:i w:val="0"/>
                <w:iCs w:val="0"/>
                <w:sz w:val="20"/>
                <w:szCs w:val="20"/>
              </w:rPr>
            </w:pPr>
            <w:r w:rsidRPr="00A77D13">
              <w:rPr>
                <w:i w:val="0"/>
                <w:iCs w:val="0"/>
                <w:sz w:val="20"/>
                <w:szCs w:val="20"/>
              </w:rPr>
              <w:t>16.8%</w:t>
            </w:r>
          </w:p>
        </w:tc>
      </w:tr>
      <w:tr w:rsidR="00CA2D9F" w:rsidRPr="00A77D13" w14:paraId="53915526" w14:textId="77777777" w:rsidTr="00CA2D9F">
        <w:trPr>
          <w:trHeight w:hRule="exact" w:val="579"/>
          <w:jc w:val="center"/>
        </w:trPr>
        <w:tc>
          <w:tcPr>
            <w:cnfStyle w:val="001000000000" w:firstRow="0" w:lastRow="0" w:firstColumn="1" w:lastColumn="0" w:oddVBand="0" w:evenVBand="0" w:oddHBand="0" w:evenHBand="0" w:firstRowFirstColumn="0" w:firstRowLastColumn="0" w:lastRowFirstColumn="0" w:lastRowLastColumn="0"/>
            <w:tcW w:w="7298" w:type="dxa"/>
            <w:shd w:val="clear" w:color="auto" w:fill="FFFFFF" w:themeFill="background1"/>
          </w:tcPr>
          <w:p w14:paraId="7B8571FC" w14:textId="77777777" w:rsidR="00CA2D9F" w:rsidRPr="00A77D13" w:rsidRDefault="00CA2D9F" w:rsidP="00CA2D9F">
            <w:pPr>
              <w:pStyle w:val="af"/>
              <w:tabs>
                <w:tab w:val="left" w:pos="0"/>
              </w:tabs>
              <w:jc w:val="left"/>
              <w:rPr>
                <w:b w:val="0"/>
                <w:i w:val="0"/>
                <w:iCs w:val="0"/>
                <w:sz w:val="20"/>
                <w:szCs w:val="20"/>
              </w:rPr>
            </w:pPr>
            <w:r w:rsidRPr="00A77D13">
              <w:rPr>
                <w:b w:val="0"/>
                <w:i w:val="0"/>
                <w:sz w:val="20"/>
                <w:szCs w:val="20"/>
              </w:rPr>
              <w:t>The actions of SYN.KA Super Markets (e.g. pleasant staff, good customer service, offers, beautiful environment ...)</w:t>
            </w:r>
            <w:r w:rsidRPr="00A77D13">
              <w:rPr>
                <w:b w:val="0"/>
                <w:i w:val="0"/>
                <w:sz w:val="20"/>
                <w:szCs w:val="20"/>
              </w:rPr>
              <w:br/>
            </w:r>
          </w:p>
        </w:tc>
        <w:tc>
          <w:tcPr>
            <w:cnfStyle w:val="000010000000" w:firstRow="0" w:lastRow="0" w:firstColumn="0" w:lastColumn="0" w:oddVBand="1" w:evenVBand="0" w:oddHBand="0" w:evenHBand="0" w:firstRowFirstColumn="0" w:firstRowLastColumn="0" w:lastRowFirstColumn="0" w:lastRowLastColumn="0"/>
            <w:tcW w:w="1265" w:type="dxa"/>
            <w:shd w:val="clear" w:color="auto" w:fill="FFFFFF" w:themeFill="background1"/>
          </w:tcPr>
          <w:p w14:paraId="4972C8E2" w14:textId="77777777" w:rsidR="00CA2D9F" w:rsidRPr="00A77D13" w:rsidRDefault="00CA2D9F" w:rsidP="00CA2D9F">
            <w:pPr>
              <w:pStyle w:val="af"/>
              <w:tabs>
                <w:tab w:val="left" w:pos="0"/>
              </w:tabs>
              <w:spacing w:line="360" w:lineRule="auto"/>
              <w:rPr>
                <w:i w:val="0"/>
                <w:iCs w:val="0"/>
                <w:sz w:val="20"/>
                <w:szCs w:val="20"/>
              </w:rPr>
            </w:pPr>
            <w:r w:rsidRPr="00A77D13">
              <w:rPr>
                <w:i w:val="0"/>
                <w:iCs w:val="0"/>
                <w:sz w:val="20"/>
                <w:szCs w:val="20"/>
              </w:rPr>
              <w:t>31.8%</w:t>
            </w:r>
          </w:p>
        </w:tc>
      </w:tr>
      <w:tr w:rsidR="00CA2D9F" w:rsidRPr="00A77D13" w14:paraId="0FAE461D" w14:textId="77777777" w:rsidTr="00CA2D9F">
        <w:trPr>
          <w:cnfStyle w:val="000000100000" w:firstRow="0" w:lastRow="0" w:firstColumn="0" w:lastColumn="0" w:oddVBand="0" w:evenVBand="0" w:oddHBand="1" w:evenHBand="0" w:firstRowFirstColumn="0" w:firstRowLastColumn="0" w:lastRowFirstColumn="0" w:lastRowLastColumn="0"/>
          <w:trHeight w:hRule="exact" w:val="375"/>
          <w:jc w:val="center"/>
        </w:trPr>
        <w:tc>
          <w:tcPr>
            <w:cnfStyle w:val="001000000000" w:firstRow="0" w:lastRow="0" w:firstColumn="1" w:lastColumn="0" w:oddVBand="0" w:evenVBand="0" w:oddHBand="0" w:evenHBand="0" w:firstRowFirstColumn="0" w:firstRowLastColumn="0" w:lastRowFirstColumn="0" w:lastRowLastColumn="0"/>
            <w:tcW w:w="7298" w:type="dxa"/>
            <w:shd w:val="clear" w:color="auto" w:fill="FFFFFF" w:themeFill="background1"/>
          </w:tcPr>
          <w:p w14:paraId="097C84D9" w14:textId="77777777" w:rsidR="00CA2D9F" w:rsidRPr="00A77D13" w:rsidRDefault="00CA2D9F" w:rsidP="00CA2D9F">
            <w:pPr>
              <w:pStyle w:val="af"/>
              <w:tabs>
                <w:tab w:val="left" w:pos="0"/>
              </w:tabs>
              <w:jc w:val="left"/>
              <w:rPr>
                <w:b w:val="0"/>
                <w:i w:val="0"/>
                <w:iCs w:val="0"/>
                <w:sz w:val="20"/>
                <w:szCs w:val="20"/>
              </w:rPr>
            </w:pPr>
            <w:r w:rsidRPr="00A77D13">
              <w:rPr>
                <w:b w:val="0"/>
                <w:i w:val="0"/>
                <w:sz w:val="20"/>
                <w:szCs w:val="20"/>
              </w:rPr>
              <w:t>Both your own actions and the actions of SYN.KA Super Markets</w:t>
            </w:r>
          </w:p>
        </w:tc>
        <w:tc>
          <w:tcPr>
            <w:cnfStyle w:val="000010000000" w:firstRow="0" w:lastRow="0" w:firstColumn="0" w:lastColumn="0" w:oddVBand="1" w:evenVBand="0" w:oddHBand="0" w:evenHBand="0" w:firstRowFirstColumn="0" w:firstRowLastColumn="0" w:lastRowFirstColumn="0" w:lastRowLastColumn="0"/>
            <w:tcW w:w="1265" w:type="dxa"/>
            <w:shd w:val="clear" w:color="auto" w:fill="FFFFFF" w:themeFill="background1"/>
          </w:tcPr>
          <w:p w14:paraId="09013DD8" w14:textId="77777777" w:rsidR="00CA2D9F" w:rsidRPr="00A77D13" w:rsidRDefault="00CA2D9F" w:rsidP="00CA2D9F">
            <w:pPr>
              <w:pStyle w:val="af"/>
              <w:tabs>
                <w:tab w:val="left" w:pos="0"/>
              </w:tabs>
              <w:spacing w:line="360" w:lineRule="auto"/>
              <w:rPr>
                <w:i w:val="0"/>
                <w:iCs w:val="0"/>
                <w:sz w:val="20"/>
                <w:szCs w:val="20"/>
              </w:rPr>
            </w:pPr>
            <w:r w:rsidRPr="00A77D13">
              <w:rPr>
                <w:i w:val="0"/>
                <w:iCs w:val="0"/>
                <w:sz w:val="20"/>
                <w:szCs w:val="20"/>
              </w:rPr>
              <w:t>51.4%</w:t>
            </w:r>
          </w:p>
        </w:tc>
      </w:tr>
    </w:tbl>
    <w:p w14:paraId="43EBA874" w14:textId="77FADDFA" w:rsidR="00CD584E" w:rsidRPr="00A77D13" w:rsidRDefault="00CD584E" w:rsidP="00CD584E">
      <w:pPr>
        <w:spacing w:after="0" w:line="240" w:lineRule="auto"/>
        <w:rPr>
          <w:rFonts w:ascii="Times New Roman" w:eastAsia="Times New Roman" w:hAnsi="Times New Roman" w:cs="Times New Roman"/>
          <w:sz w:val="24"/>
          <w:szCs w:val="24"/>
        </w:rPr>
      </w:pPr>
    </w:p>
    <w:p w14:paraId="4344F959" w14:textId="53F0B540" w:rsidR="004219EC" w:rsidRPr="00A77D13" w:rsidRDefault="004219EC" w:rsidP="004219EC">
      <w:pPr>
        <w:spacing w:after="0" w:line="360" w:lineRule="auto"/>
        <w:jc w:val="both"/>
        <w:rPr>
          <w:rFonts w:ascii="Times New Roman" w:eastAsia="Times New Roman" w:hAnsi="Times New Roman" w:cs="Times New Roman"/>
          <w:sz w:val="24"/>
          <w:szCs w:val="24"/>
          <w:lang w:val="en-US"/>
        </w:rPr>
      </w:pPr>
      <w:r w:rsidRPr="00A77D13">
        <w:rPr>
          <w:rFonts w:ascii="Times New Roman" w:hAnsi="Times New Roman" w:cs="Times New Roman"/>
          <w:sz w:val="24"/>
          <w:szCs w:val="24"/>
          <w:lang w:val="en-US"/>
        </w:rPr>
        <w:t xml:space="preserve">Concerning the satisfaction of the respondents from their purchases in SYN.KA Super Markets, 43.5% of the respondents are adequately satisfied with their purchases </w:t>
      </w:r>
      <w:r w:rsidRPr="00A77D13">
        <w:rPr>
          <w:rFonts w:ascii="Times New Roman" w:eastAsia="Times New Roman" w:hAnsi="Times New Roman" w:cs="Times New Roman"/>
          <w:sz w:val="24"/>
          <w:szCs w:val="24"/>
          <w:lang w:val="en-US"/>
        </w:rPr>
        <w:t xml:space="preserve">at SYN.KA Super Markets. Moreover, 30% of the participants are very satisfied, while 16.3% of the sample state that they are extremely satisfied. In contrast, 8.2% of the respondents are inadequately satisfied, while only 1.9% are not at all satisfied </w:t>
      </w:r>
      <w:r w:rsidRPr="00A77D13">
        <w:rPr>
          <w:rFonts w:ascii="Times New Roman" w:hAnsi="Times New Roman" w:cs="Times New Roman"/>
          <w:sz w:val="24"/>
          <w:szCs w:val="24"/>
          <w:lang w:val="en-US"/>
        </w:rPr>
        <w:t xml:space="preserve">with their purchases </w:t>
      </w:r>
      <w:r w:rsidRPr="00A77D13">
        <w:rPr>
          <w:rFonts w:ascii="Times New Roman" w:eastAsia="Times New Roman" w:hAnsi="Times New Roman" w:cs="Times New Roman"/>
          <w:sz w:val="24"/>
          <w:szCs w:val="24"/>
          <w:lang w:val="en-US"/>
        </w:rPr>
        <w:t>at SYN.KA Super Markets (Table 7.19).</w:t>
      </w:r>
    </w:p>
    <w:p w14:paraId="481E9DFA" w14:textId="77777777" w:rsidR="004219EC" w:rsidRPr="00A77D13" w:rsidRDefault="004219EC" w:rsidP="004219EC">
      <w:pPr>
        <w:spacing w:after="0" w:line="360" w:lineRule="auto"/>
        <w:jc w:val="both"/>
        <w:rPr>
          <w:rFonts w:ascii="Times New Roman" w:eastAsia="Times New Roman" w:hAnsi="Times New Roman" w:cs="Times New Roman"/>
          <w:sz w:val="24"/>
          <w:szCs w:val="24"/>
          <w:lang w:val="en-US"/>
        </w:rPr>
      </w:pPr>
    </w:p>
    <w:p w14:paraId="599F6712" w14:textId="084786AE" w:rsidR="004219EC" w:rsidRPr="00A77D13" w:rsidRDefault="004219EC" w:rsidP="004219EC">
      <w:pPr>
        <w:pStyle w:val="af0"/>
        <w:keepNext/>
        <w:rPr>
          <w:rFonts w:ascii="Times New Roman" w:hAnsi="Times New Roman" w:cs="Times New Roman"/>
          <w:lang w:val="en-US"/>
        </w:rPr>
      </w:pPr>
    </w:p>
    <w:p w14:paraId="3E313A6E" w14:textId="5FC4E2A9" w:rsidR="004219EC" w:rsidRPr="00A77D13" w:rsidRDefault="004219EC" w:rsidP="004219EC">
      <w:pPr>
        <w:pStyle w:val="af0"/>
        <w:keepNext/>
        <w:jc w:val="center"/>
        <w:rPr>
          <w:rFonts w:ascii="Times New Roman" w:hAnsi="Times New Roman" w:cs="Times New Roman"/>
          <w:lang w:val="en-US"/>
        </w:rPr>
      </w:pPr>
      <w:bookmarkStart w:id="94" w:name="_Toc26120952"/>
      <w:r w:rsidRPr="00A77D13">
        <w:rPr>
          <w:rFonts w:ascii="Times New Roman" w:hAnsi="Times New Roman" w:cs="Times New Roman"/>
          <w:lang w:val="en-US"/>
        </w:rPr>
        <w:t xml:space="preserve">Table </w:t>
      </w:r>
      <w:r w:rsidRPr="00A77D13">
        <w:rPr>
          <w:rFonts w:ascii="Times New Roman" w:hAnsi="Times New Roman" w:cs="Times New Roman"/>
        </w:rPr>
        <w:fldChar w:fldCharType="begin"/>
      </w:r>
      <w:r w:rsidRPr="00A77D13">
        <w:rPr>
          <w:rFonts w:ascii="Times New Roman" w:hAnsi="Times New Roman" w:cs="Times New Roman"/>
          <w:lang w:val="en-US"/>
        </w:rPr>
        <w:instrText xml:space="preserve"> STYLEREF 1 \s </w:instrText>
      </w:r>
      <w:r w:rsidRPr="00A77D13">
        <w:rPr>
          <w:rFonts w:ascii="Times New Roman" w:hAnsi="Times New Roman" w:cs="Times New Roman"/>
        </w:rPr>
        <w:fldChar w:fldCharType="separate"/>
      </w:r>
      <w:r w:rsidRPr="00A77D13">
        <w:rPr>
          <w:rFonts w:ascii="Times New Roman" w:hAnsi="Times New Roman" w:cs="Times New Roman"/>
          <w:noProof/>
          <w:lang w:val="en-US"/>
        </w:rPr>
        <w:t>7</w:t>
      </w:r>
      <w:r w:rsidRPr="00A77D13">
        <w:rPr>
          <w:rFonts w:ascii="Times New Roman" w:hAnsi="Times New Roman" w:cs="Times New Roman"/>
        </w:rPr>
        <w:fldChar w:fldCharType="end"/>
      </w:r>
      <w:r w:rsidRPr="00A77D13">
        <w:rPr>
          <w:rFonts w:ascii="Times New Roman" w:hAnsi="Times New Roman" w:cs="Times New Roman"/>
          <w:lang w:val="en-US"/>
        </w:rPr>
        <w:t>.</w:t>
      </w:r>
      <w:r w:rsidRPr="00A77D13">
        <w:rPr>
          <w:rFonts w:ascii="Times New Roman" w:hAnsi="Times New Roman" w:cs="Times New Roman"/>
        </w:rPr>
        <w:fldChar w:fldCharType="begin"/>
      </w:r>
      <w:r w:rsidRPr="00A77D13">
        <w:rPr>
          <w:rFonts w:ascii="Times New Roman" w:hAnsi="Times New Roman" w:cs="Times New Roman"/>
          <w:lang w:val="en-US"/>
        </w:rPr>
        <w:instrText xml:space="preserve"> SEQ Table \* ARABIC \s 1 </w:instrText>
      </w:r>
      <w:r w:rsidRPr="00A77D13">
        <w:rPr>
          <w:rFonts w:ascii="Times New Roman" w:hAnsi="Times New Roman" w:cs="Times New Roman"/>
        </w:rPr>
        <w:fldChar w:fldCharType="separate"/>
      </w:r>
      <w:r w:rsidRPr="00A77D13">
        <w:rPr>
          <w:rFonts w:ascii="Times New Roman" w:hAnsi="Times New Roman" w:cs="Times New Roman"/>
          <w:noProof/>
          <w:lang w:val="en-US"/>
        </w:rPr>
        <w:t>19</w:t>
      </w:r>
      <w:r w:rsidRPr="00A77D13">
        <w:rPr>
          <w:rFonts w:ascii="Times New Roman" w:hAnsi="Times New Roman" w:cs="Times New Roman"/>
        </w:rPr>
        <w:fldChar w:fldCharType="end"/>
      </w:r>
      <w:r w:rsidRPr="00A77D13">
        <w:rPr>
          <w:rFonts w:ascii="Times New Roman" w:hAnsi="Times New Roman" w:cs="Times New Roman"/>
          <w:lang w:val="en-US"/>
        </w:rPr>
        <w:t xml:space="preserve"> Respondents’ satisfaction with SYN.KA Super Markets purchases</w:t>
      </w:r>
      <w:bookmarkEnd w:id="94"/>
    </w:p>
    <w:tbl>
      <w:tblPr>
        <w:tblStyle w:val="af1"/>
        <w:tblW w:w="0" w:type="auto"/>
        <w:jc w:val="center"/>
        <w:shd w:val="clear" w:color="auto" w:fill="FFFFFF" w:themeFill="background1"/>
        <w:tblLook w:val="00A0" w:firstRow="1" w:lastRow="0" w:firstColumn="1" w:lastColumn="0" w:noHBand="0" w:noVBand="0"/>
      </w:tblPr>
      <w:tblGrid>
        <w:gridCol w:w="3750"/>
        <w:gridCol w:w="1160"/>
      </w:tblGrid>
      <w:tr w:rsidR="004219EC" w:rsidRPr="00A77D13" w14:paraId="34FD1832" w14:textId="77777777" w:rsidTr="00255248">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34202EB" w14:textId="77777777" w:rsidR="004219EC" w:rsidRPr="00A77D13" w:rsidRDefault="004219EC" w:rsidP="00255248">
            <w:pPr>
              <w:pStyle w:val="af"/>
              <w:tabs>
                <w:tab w:val="left" w:pos="0"/>
              </w:tabs>
              <w:spacing w:line="360" w:lineRule="auto"/>
              <w:rPr>
                <w:i w:val="0"/>
                <w:iCs w:val="0"/>
                <w:sz w:val="20"/>
                <w:szCs w:val="20"/>
              </w:rPr>
            </w:pPr>
            <w:r w:rsidRPr="00A77D13">
              <w:rPr>
                <w:i w:val="0"/>
                <w:sz w:val="20"/>
                <w:szCs w:val="20"/>
              </w:rPr>
              <w:t>Satisfied with your purchases at SYN.KA</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676C1FF" w14:textId="77777777" w:rsidR="004219EC" w:rsidRPr="00A77D13" w:rsidRDefault="004219EC" w:rsidP="00255248">
            <w:pPr>
              <w:pStyle w:val="af"/>
              <w:tabs>
                <w:tab w:val="left" w:pos="0"/>
              </w:tabs>
              <w:spacing w:line="360" w:lineRule="auto"/>
              <w:rPr>
                <w:i w:val="0"/>
                <w:iCs w:val="0"/>
                <w:sz w:val="20"/>
                <w:szCs w:val="20"/>
              </w:rPr>
            </w:pPr>
            <w:r w:rsidRPr="00A77D13">
              <w:rPr>
                <w:i w:val="0"/>
                <w:iCs w:val="0"/>
                <w:sz w:val="20"/>
                <w:szCs w:val="20"/>
              </w:rPr>
              <w:t>Percentage</w:t>
            </w:r>
          </w:p>
        </w:tc>
      </w:tr>
      <w:tr w:rsidR="004219EC" w:rsidRPr="00A77D13" w14:paraId="358B7579" w14:textId="77777777" w:rsidTr="0025524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C9617B8" w14:textId="77777777" w:rsidR="004219EC" w:rsidRPr="00A77D13" w:rsidRDefault="004219EC" w:rsidP="00255248">
            <w:pPr>
              <w:pStyle w:val="af"/>
              <w:tabs>
                <w:tab w:val="left" w:pos="0"/>
              </w:tabs>
              <w:spacing w:line="360" w:lineRule="auto"/>
              <w:jc w:val="left"/>
              <w:rPr>
                <w:b w:val="0"/>
                <w:i w:val="0"/>
                <w:iCs w:val="0"/>
                <w:sz w:val="20"/>
                <w:szCs w:val="20"/>
              </w:rPr>
            </w:pPr>
            <w:r w:rsidRPr="00A77D13">
              <w:rPr>
                <w:b w:val="0"/>
                <w:i w:val="0"/>
                <w:sz w:val="20"/>
                <w:szCs w:val="20"/>
              </w:rPr>
              <w:t>Not at all</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518DAB7" w14:textId="77777777" w:rsidR="004219EC" w:rsidRPr="00A77D13" w:rsidRDefault="004219EC" w:rsidP="00255248">
            <w:pPr>
              <w:pStyle w:val="af"/>
              <w:tabs>
                <w:tab w:val="left" w:pos="0"/>
              </w:tabs>
              <w:spacing w:line="360" w:lineRule="auto"/>
              <w:rPr>
                <w:i w:val="0"/>
                <w:iCs w:val="0"/>
                <w:sz w:val="20"/>
                <w:szCs w:val="20"/>
              </w:rPr>
            </w:pPr>
            <w:r w:rsidRPr="00A77D13">
              <w:rPr>
                <w:i w:val="0"/>
                <w:iCs w:val="0"/>
                <w:sz w:val="20"/>
                <w:szCs w:val="20"/>
              </w:rPr>
              <w:t>1.9%</w:t>
            </w:r>
          </w:p>
        </w:tc>
      </w:tr>
      <w:tr w:rsidR="004219EC" w:rsidRPr="00A77D13" w14:paraId="5E28BD7F" w14:textId="77777777" w:rsidTr="0025524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2267860" w14:textId="77777777" w:rsidR="004219EC" w:rsidRPr="00A77D13" w:rsidRDefault="004219EC" w:rsidP="00255248">
            <w:pPr>
              <w:pStyle w:val="af"/>
              <w:tabs>
                <w:tab w:val="left" w:pos="0"/>
              </w:tabs>
              <w:spacing w:line="360" w:lineRule="auto"/>
              <w:jc w:val="left"/>
              <w:rPr>
                <w:b w:val="0"/>
                <w:i w:val="0"/>
                <w:iCs w:val="0"/>
                <w:sz w:val="20"/>
                <w:szCs w:val="20"/>
              </w:rPr>
            </w:pPr>
            <w:r w:rsidRPr="00A77D13">
              <w:rPr>
                <w:b w:val="0"/>
                <w:i w:val="0"/>
                <w:sz w:val="20"/>
                <w:szCs w:val="20"/>
              </w:rPr>
              <w:t>A little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8E4D769" w14:textId="77777777" w:rsidR="004219EC" w:rsidRPr="00A77D13" w:rsidRDefault="004219EC" w:rsidP="00255248">
            <w:pPr>
              <w:pStyle w:val="af"/>
              <w:tabs>
                <w:tab w:val="left" w:pos="0"/>
              </w:tabs>
              <w:spacing w:line="360" w:lineRule="auto"/>
              <w:rPr>
                <w:i w:val="0"/>
                <w:iCs w:val="0"/>
                <w:sz w:val="20"/>
                <w:szCs w:val="20"/>
              </w:rPr>
            </w:pPr>
            <w:r w:rsidRPr="00A77D13">
              <w:rPr>
                <w:i w:val="0"/>
                <w:iCs w:val="0"/>
                <w:sz w:val="20"/>
                <w:szCs w:val="20"/>
              </w:rPr>
              <w:t>8.2%</w:t>
            </w:r>
          </w:p>
        </w:tc>
      </w:tr>
      <w:tr w:rsidR="004219EC" w:rsidRPr="00A77D13" w14:paraId="4DB9E262" w14:textId="77777777" w:rsidTr="0025524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BFA8F9F" w14:textId="77777777" w:rsidR="004219EC" w:rsidRPr="00A77D13" w:rsidRDefault="004219EC" w:rsidP="00255248">
            <w:pPr>
              <w:pStyle w:val="af"/>
              <w:tabs>
                <w:tab w:val="left" w:pos="0"/>
              </w:tabs>
              <w:spacing w:line="360" w:lineRule="auto"/>
              <w:jc w:val="left"/>
              <w:rPr>
                <w:b w:val="0"/>
                <w:i w:val="0"/>
                <w:iCs w:val="0"/>
                <w:sz w:val="20"/>
                <w:szCs w:val="20"/>
              </w:rPr>
            </w:pPr>
            <w:r w:rsidRPr="00A77D13">
              <w:rPr>
                <w:b w:val="0"/>
                <w:i w:val="0"/>
                <w:sz w:val="20"/>
                <w:szCs w:val="20"/>
              </w:rPr>
              <w:t>Enough</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664A27A" w14:textId="77777777" w:rsidR="004219EC" w:rsidRPr="00A77D13" w:rsidRDefault="004219EC" w:rsidP="00255248">
            <w:pPr>
              <w:pStyle w:val="af"/>
              <w:tabs>
                <w:tab w:val="left" w:pos="0"/>
              </w:tabs>
              <w:spacing w:line="360" w:lineRule="auto"/>
              <w:rPr>
                <w:i w:val="0"/>
                <w:iCs w:val="0"/>
                <w:sz w:val="20"/>
                <w:szCs w:val="20"/>
              </w:rPr>
            </w:pPr>
            <w:r w:rsidRPr="00A77D13">
              <w:rPr>
                <w:i w:val="0"/>
                <w:iCs w:val="0"/>
                <w:sz w:val="20"/>
                <w:szCs w:val="20"/>
              </w:rPr>
              <w:t>43.5%</w:t>
            </w:r>
          </w:p>
        </w:tc>
      </w:tr>
      <w:tr w:rsidR="004219EC" w:rsidRPr="00A77D13" w14:paraId="7B0E6AB9" w14:textId="77777777" w:rsidTr="0025524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F2EAF0D" w14:textId="77777777" w:rsidR="004219EC" w:rsidRPr="00A77D13" w:rsidRDefault="004219EC" w:rsidP="00255248">
            <w:pPr>
              <w:pStyle w:val="af"/>
              <w:tabs>
                <w:tab w:val="left" w:pos="0"/>
              </w:tabs>
              <w:spacing w:line="360" w:lineRule="auto"/>
              <w:jc w:val="left"/>
              <w:rPr>
                <w:b w:val="0"/>
                <w:i w:val="0"/>
                <w:iCs w:val="0"/>
                <w:sz w:val="20"/>
                <w:szCs w:val="20"/>
              </w:rPr>
            </w:pPr>
            <w:r w:rsidRPr="00A77D13">
              <w:rPr>
                <w:b w:val="0"/>
                <w:i w:val="0"/>
                <w:sz w:val="20"/>
                <w:szCs w:val="20"/>
              </w:rPr>
              <w:t>Very</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CFE83AD" w14:textId="77777777" w:rsidR="004219EC" w:rsidRPr="00A77D13" w:rsidRDefault="004219EC" w:rsidP="00255248">
            <w:pPr>
              <w:pStyle w:val="af"/>
              <w:tabs>
                <w:tab w:val="left" w:pos="0"/>
              </w:tabs>
              <w:spacing w:line="360" w:lineRule="auto"/>
              <w:rPr>
                <w:i w:val="0"/>
                <w:iCs w:val="0"/>
                <w:sz w:val="20"/>
                <w:szCs w:val="20"/>
              </w:rPr>
            </w:pPr>
            <w:r w:rsidRPr="00A77D13">
              <w:rPr>
                <w:i w:val="0"/>
                <w:iCs w:val="0"/>
                <w:sz w:val="20"/>
                <w:szCs w:val="20"/>
              </w:rPr>
              <w:t>30%</w:t>
            </w:r>
          </w:p>
        </w:tc>
      </w:tr>
      <w:tr w:rsidR="004219EC" w:rsidRPr="00A77D13" w14:paraId="1ADE5D28" w14:textId="77777777" w:rsidTr="0025524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321242E" w14:textId="77777777" w:rsidR="004219EC" w:rsidRPr="00A77D13" w:rsidRDefault="004219EC" w:rsidP="00255248">
            <w:pPr>
              <w:pStyle w:val="af"/>
              <w:tabs>
                <w:tab w:val="left" w:pos="0"/>
              </w:tabs>
              <w:spacing w:line="360" w:lineRule="auto"/>
              <w:jc w:val="left"/>
              <w:rPr>
                <w:b w:val="0"/>
                <w:i w:val="0"/>
                <w:sz w:val="20"/>
                <w:szCs w:val="20"/>
              </w:rPr>
            </w:pPr>
            <w:r w:rsidRPr="00A77D13">
              <w:rPr>
                <w:b w:val="0"/>
                <w:i w:val="0"/>
                <w:sz w:val="20"/>
                <w:szCs w:val="20"/>
              </w:rPr>
              <w:t>Absolutely</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975E4FB" w14:textId="77777777" w:rsidR="004219EC" w:rsidRPr="00A77D13" w:rsidRDefault="004219EC" w:rsidP="00255248">
            <w:pPr>
              <w:pStyle w:val="af"/>
              <w:tabs>
                <w:tab w:val="left" w:pos="0"/>
              </w:tabs>
              <w:spacing w:line="360" w:lineRule="auto"/>
              <w:rPr>
                <w:i w:val="0"/>
                <w:iCs w:val="0"/>
                <w:sz w:val="20"/>
                <w:szCs w:val="20"/>
              </w:rPr>
            </w:pPr>
            <w:r w:rsidRPr="00A77D13">
              <w:rPr>
                <w:i w:val="0"/>
                <w:iCs w:val="0"/>
                <w:sz w:val="20"/>
                <w:szCs w:val="20"/>
              </w:rPr>
              <w:t>16.3%</w:t>
            </w:r>
          </w:p>
        </w:tc>
      </w:tr>
    </w:tbl>
    <w:p w14:paraId="6E22AC9D" w14:textId="77777777" w:rsidR="004219EC" w:rsidRPr="00A77D13" w:rsidRDefault="004219EC" w:rsidP="00CD584E">
      <w:pPr>
        <w:spacing w:after="0" w:line="240" w:lineRule="auto"/>
        <w:rPr>
          <w:rFonts w:ascii="Times New Roman" w:eastAsia="Times New Roman" w:hAnsi="Times New Roman" w:cs="Times New Roman"/>
          <w:sz w:val="24"/>
          <w:szCs w:val="24"/>
        </w:rPr>
      </w:pPr>
    </w:p>
    <w:p w14:paraId="76E1E84A" w14:textId="647DA06F" w:rsidR="00CA2D9F" w:rsidRPr="00A77D13" w:rsidRDefault="00CA2D9F" w:rsidP="00CA2D9F">
      <w:pPr>
        <w:pStyle w:val="3"/>
        <w:rPr>
          <w:rFonts w:cs="Times New Roman"/>
          <w:lang w:val="en-US"/>
        </w:rPr>
      </w:pPr>
      <w:bookmarkStart w:id="95" w:name="_Toc25530515"/>
      <w:r w:rsidRPr="00A77D13">
        <w:rPr>
          <w:rFonts w:cs="Times New Roman"/>
          <w:lang w:val="en-US"/>
        </w:rPr>
        <w:t>Size – Fame</w:t>
      </w:r>
      <w:bookmarkEnd w:id="95"/>
      <w:r w:rsidRPr="00A77D13">
        <w:rPr>
          <w:rFonts w:cs="Times New Roman"/>
          <w:lang w:val="en-US"/>
        </w:rPr>
        <w:t xml:space="preserve"> </w:t>
      </w:r>
    </w:p>
    <w:p w14:paraId="28D2153E" w14:textId="2D6F5D0B" w:rsidR="00BD22FC" w:rsidRPr="00A77D13" w:rsidRDefault="00BD22FC" w:rsidP="00BD22FC">
      <w:pPr>
        <w:spacing w:line="360" w:lineRule="auto"/>
        <w:jc w:val="both"/>
        <w:rPr>
          <w:rStyle w:val="2Char"/>
          <w:rFonts w:eastAsiaTheme="minorEastAsia" w:cs="Times New Roman"/>
          <w:color w:val="auto"/>
          <w:sz w:val="24"/>
          <w:szCs w:val="24"/>
        </w:rPr>
      </w:pPr>
      <w:r w:rsidRPr="00A77D13">
        <w:rPr>
          <w:rFonts w:ascii="Times New Roman" w:hAnsi="Times New Roman" w:cs="Times New Roman"/>
          <w:sz w:val="24"/>
          <w:szCs w:val="24"/>
          <w:lang w:val="en-US"/>
        </w:rPr>
        <w:t xml:space="preserve">In this part of the thesis, we discuss about the size and the fame </w:t>
      </w:r>
      <w:r w:rsidR="00725316" w:rsidRPr="00A77D13">
        <w:rPr>
          <w:rStyle w:val="2Char"/>
          <w:rFonts w:eastAsiaTheme="minorEastAsia" w:cs="Times New Roman"/>
          <w:color w:val="auto"/>
          <w:sz w:val="24"/>
          <w:szCs w:val="24"/>
        </w:rPr>
        <w:t>of SYN.KA</w:t>
      </w:r>
      <w:r w:rsidRPr="00A77D13">
        <w:rPr>
          <w:rStyle w:val="2Char"/>
          <w:rFonts w:eastAsiaTheme="minorEastAsia" w:cs="Times New Roman"/>
          <w:color w:val="auto"/>
          <w:sz w:val="24"/>
          <w:szCs w:val="24"/>
        </w:rPr>
        <w:t xml:space="preserve"> Super Markets. </w:t>
      </w:r>
    </w:p>
    <w:p w14:paraId="42AA3CC9" w14:textId="794711C0" w:rsidR="0035076D" w:rsidRPr="00A77D13" w:rsidRDefault="00CD584E" w:rsidP="0086477E">
      <w:pPr>
        <w:pStyle w:val="ae"/>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Moreover, 43.6% of the participating individuals</w:t>
      </w:r>
      <w:r w:rsidR="004C653A" w:rsidRPr="00A77D13">
        <w:rPr>
          <w:rFonts w:ascii="Times New Roman" w:hAnsi="Times New Roman" w:cs="Times New Roman"/>
          <w:sz w:val="24"/>
          <w:szCs w:val="24"/>
          <w:lang w:val="en-US"/>
        </w:rPr>
        <w:t xml:space="preserve"> expressed</w:t>
      </w:r>
      <w:r w:rsidRPr="00A77D13">
        <w:rPr>
          <w:rFonts w:ascii="Times New Roman" w:hAnsi="Times New Roman" w:cs="Times New Roman"/>
          <w:sz w:val="24"/>
          <w:szCs w:val="24"/>
          <w:lang w:val="en-US"/>
        </w:rPr>
        <w:t xml:space="preserve"> that SYN.KA Super Markets is a vendor operating in many regions of Greece while almost 40% of the sample consider it a local vendor. “A vendor operating through Greece” is an answer chosen by 9.2% of the sample</w:t>
      </w:r>
      <w:r w:rsidR="00956C4E" w:rsidRPr="00A77D13">
        <w:rPr>
          <w:rFonts w:ascii="Times New Roman" w:hAnsi="Times New Roman" w:cs="Times New Roman"/>
          <w:sz w:val="24"/>
          <w:szCs w:val="24"/>
          <w:lang w:val="en-US"/>
        </w:rPr>
        <w:t xml:space="preserve"> (Table 7.</w:t>
      </w:r>
      <w:r w:rsidR="004219EC" w:rsidRPr="00A77D13">
        <w:rPr>
          <w:rFonts w:ascii="Times New Roman" w:hAnsi="Times New Roman" w:cs="Times New Roman"/>
          <w:sz w:val="24"/>
          <w:szCs w:val="24"/>
          <w:lang w:val="en-US"/>
        </w:rPr>
        <w:t>20</w:t>
      </w:r>
      <w:r w:rsidR="00956C4E"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 small local seller” has been selected as an answer by 5.9% of the respondents, while the rest of the sample mentioned that SYN.KA Super Markets is a national seller with an international presence.   </w:t>
      </w:r>
    </w:p>
    <w:p w14:paraId="17EAD246" w14:textId="77777777" w:rsidR="006062E9" w:rsidRPr="00A77D13" w:rsidRDefault="006062E9" w:rsidP="0086477E">
      <w:pPr>
        <w:pStyle w:val="ae"/>
        <w:spacing w:line="360" w:lineRule="auto"/>
        <w:jc w:val="both"/>
        <w:rPr>
          <w:rFonts w:ascii="Times New Roman" w:hAnsi="Times New Roman" w:cs="Times New Roman"/>
          <w:lang w:val="en-US"/>
        </w:rPr>
      </w:pPr>
    </w:p>
    <w:p w14:paraId="1A513234" w14:textId="23D31DEC" w:rsidR="00CA2D9F" w:rsidRPr="00A77D13" w:rsidRDefault="00CA2D9F" w:rsidP="00CA2D9F">
      <w:pPr>
        <w:pStyle w:val="af0"/>
        <w:keepNext/>
        <w:jc w:val="center"/>
        <w:rPr>
          <w:rFonts w:ascii="Times New Roman" w:hAnsi="Times New Roman" w:cs="Times New Roman"/>
          <w:lang w:val="en-US"/>
        </w:rPr>
      </w:pPr>
      <w:bookmarkStart w:id="96" w:name="_Toc26120953"/>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Perception of respondents concerning the size of SYN.KA Super Markets</w:t>
      </w:r>
      <w:bookmarkEnd w:id="96"/>
    </w:p>
    <w:tbl>
      <w:tblPr>
        <w:tblStyle w:val="af1"/>
        <w:tblW w:w="0" w:type="auto"/>
        <w:jc w:val="center"/>
        <w:tblLook w:val="00A0" w:firstRow="1" w:lastRow="0" w:firstColumn="1" w:lastColumn="0" w:noHBand="0" w:noVBand="0"/>
      </w:tblPr>
      <w:tblGrid>
        <w:gridCol w:w="3993"/>
        <w:gridCol w:w="1160"/>
      </w:tblGrid>
      <w:tr w:rsidR="00CD584E" w:rsidRPr="00A77D13" w14:paraId="682A215B" w14:textId="77777777" w:rsidTr="005C77D8">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7DF940A" w14:textId="77777777" w:rsidR="00CD584E" w:rsidRPr="00A77D13" w:rsidRDefault="00CD584E" w:rsidP="00C17CB2">
            <w:pPr>
              <w:pStyle w:val="af"/>
              <w:tabs>
                <w:tab w:val="left" w:pos="0"/>
              </w:tabs>
              <w:spacing w:line="360" w:lineRule="auto"/>
              <w:rPr>
                <w:i w:val="0"/>
                <w:iCs w:val="0"/>
                <w:sz w:val="20"/>
                <w:szCs w:val="20"/>
              </w:rPr>
            </w:pPr>
            <w:r w:rsidRPr="00A77D13">
              <w:rPr>
                <w:i w:val="0"/>
                <w:sz w:val="20"/>
                <w:szCs w:val="20"/>
              </w:rPr>
              <w:t>SYN.KA Super Markets is</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73F0832"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68E820B0"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34E8CEE"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A small local seller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7815D60"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5.9%</w:t>
            </w:r>
          </w:p>
        </w:tc>
      </w:tr>
      <w:tr w:rsidR="00CD584E" w:rsidRPr="00A77D13" w14:paraId="1452192C" w14:textId="77777777" w:rsidTr="005C77D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C3AE099"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A local seller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9C70D32"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39.8%</w:t>
            </w:r>
          </w:p>
        </w:tc>
      </w:tr>
      <w:tr w:rsidR="00CD584E" w:rsidRPr="00A77D13" w14:paraId="50617EB8"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C9C76F1"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 xml:space="preserve">A vendor operating in many regions of Greece </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98BB9BF"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43.6%</w:t>
            </w:r>
          </w:p>
        </w:tc>
      </w:tr>
      <w:tr w:rsidR="00CD584E" w:rsidRPr="00A77D13" w14:paraId="5F02522D" w14:textId="77777777" w:rsidTr="005C77D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7474ABC"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A vendor operating throughout Greece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50AEBBC"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9.2%</w:t>
            </w:r>
          </w:p>
        </w:tc>
      </w:tr>
      <w:tr w:rsidR="00CD584E" w:rsidRPr="00A77D13" w14:paraId="4DAA49FC"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717821A" w14:textId="77777777" w:rsidR="00CD584E" w:rsidRPr="00A77D13" w:rsidRDefault="00CD584E" w:rsidP="00C17CB2">
            <w:pPr>
              <w:pStyle w:val="af"/>
              <w:tabs>
                <w:tab w:val="left" w:pos="0"/>
              </w:tabs>
              <w:spacing w:line="360" w:lineRule="auto"/>
              <w:jc w:val="left"/>
              <w:rPr>
                <w:b w:val="0"/>
                <w:i w:val="0"/>
                <w:sz w:val="20"/>
                <w:szCs w:val="20"/>
              </w:rPr>
            </w:pPr>
            <w:r w:rsidRPr="00A77D13">
              <w:rPr>
                <w:b w:val="0"/>
                <w:i w:val="0"/>
                <w:sz w:val="20"/>
                <w:szCs w:val="20"/>
              </w:rPr>
              <w:t xml:space="preserve">A national seller with an international presence </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BE72604"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1.5%</w:t>
            </w:r>
          </w:p>
        </w:tc>
      </w:tr>
    </w:tbl>
    <w:p w14:paraId="18E51CEB" w14:textId="0D3FDD98" w:rsidR="00CD584E" w:rsidRPr="00A77D13" w:rsidRDefault="00CD584E" w:rsidP="00956C4E">
      <w:pPr>
        <w:spacing w:after="0" w:line="360" w:lineRule="auto"/>
        <w:jc w:val="both"/>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br/>
      </w:r>
      <w:r w:rsidRPr="00A77D13">
        <w:rPr>
          <w:rFonts w:ascii="Times New Roman" w:eastAsia="Times New Roman" w:hAnsi="Times New Roman" w:cs="Times New Roman"/>
          <w:sz w:val="24"/>
          <w:szCs w:val="24"/>
        </w:rPr>
        <w:t>Α</w:t>
      </w:r>
      <w:r w:rsidRPr="00A77D13">
        <w:rPr>
          <w:rFonts w:ascii="Times New Roman" w:eastAsia="Times New Roman" w:hAnsi="Times New Roman" w:cs="Times New Roman"/>
          <w:sz w:val="24"/>
          <w:szCs w:val="24"/>
          <w:lang w:val="en-US"/>
        </w:rPr>
        <w:t>s far as the reputation of the SYN.KA</w:t>
      </w:r>
      <w:r w:rsidR="00346D1E" w:rsidRPr="00A77D13">
        <w:rPr>
          <w:rFonts w:ascii="Times New Roman" w:eastAsia="Times New Roman" w:hAnsi="Times New Roman" w:cs="Times New Roman"/>
          <w:sz w:val="24"/>
          <w:szCs w:val="24"/>
          <w:lang w:val="en-US"/>
        </w:rPr>
        <w:t xml:space="preserve"> Super Markets </w:t>
      </w:r>
      <w:r w:rsidRPr="00A77D13">
        <w:rPr>
          <w:rFonts w:ascii="Times New Roman" w:eastAsia="Times New Roman" w:hAnsi="Times New Roman" w:cs="Times New Roman"/>
          <w:sz w:val="24"/>
          <w:szCs w:val="24"/>
          <w:lang w:val="en-US"/>
        </w:rPr>
        <w:t>brand is concerned (Table</w:t>
      </w:r>
      <w:r w:rsidR="00956C4E" w:rsidRPr="00A77D13">
        <w:rPr>
          <w:rFonts w:ascii="Times New Roman" w:eastAsia="Times New Roman" w:hAnsi="Times New Roman" w:cs="Times New Roman"/>
          <w:sz w:val="24"/>
          <w:szCs w:val="24"/>
          <w:lang w:val="en-US"/>
        </w:rPr>
        <w:t xml:space="preserve"> 7.2</w:t>
      </w:r>
      <w:r w:rsidR="004219EC" w:rsidRPr="00A77D13">
        <w:rPr>
          <w:rFonts w:ascii="Times New Roman" w:eastAsia="Times New Roman" w:hAnsi="Times New Roman" w:cs="Times New Roman"/>
          <w:sz w:val="24"/>
          <w:szCs w:val="24"/>
          <w:lang w:val="en-US"/>
        </w:rPr>
        <w:t>1</w:t>
      </w:r>
      <w:r w:rsidRPr="00A77D13">
        <w:rPr>
          <w:rFonts w:ascii="Times New Roman" w:eastAsia="Times New Roman" w:hAnsi="Times New Roman" w:cs="Times New Roman"/>
          <w:sz w:val="24"/>
          <w:szCs w:val="24"/>
          <w:lang w:val="en-US"/>
        </w:rPr>
        <w:t>) , it is observed that 45.3% of the respondents think that SYN.KA Super Markets’ reputation is widespread locally, while 42.7% of the sample think that is spread around many regions of Greece. Finally, 7.5% of participants believe that the fame of the SYN.KA</w:t>
      </w:r>
      <w:r w:rsidR="00346D1E" w:rsidRPr="00A77D13">
        <w:rPr>
          <w:rFonts w:ascii="Times New Roman" w:eastAsia="Times New Roman" w:hAnsi="Times New Roman" w:cs="Times New Roman"/>
          <w:sz w:val="24"/>
          <w:szCs w:val="24"/>
          <w:lang w:val="en-US"/>
        </w:rPr>
        <w:t xml:space="preserve"> Super Markets</w:t>
      </w:r>
      <w:r w:rsidRPr="00A77D13">
        <w:rPr>
          <w:rFonts w:ascii="Times New Roman" w:eastAsia="Times New Roman" w:hAnsi="Times New Roman" w:cs="Times New Roman"/>
          <w:sz w:val="24"/>
          <w:szCs w:val="24"/>
          <w:lang w:val="en-US"/>
        </w:rPr>
        <w:t xml:space="preserve"> brand is spread in a very small geographical area, whereas 3.1% of the sample believe that the SYN.KA </w:t>
      </w:r>
      <w:r w:rsidR="00346D1E" w:rsidRPr="00A77D13">
        <w:rPr>
          <w:rFonts w:ascii="Times New Roman" w:eastAsia="Times New Roman" w:hAnsi="Times New Roman" w:cs="Times New Roman"/>
          <w:sz w:val="24"/>
          <w:szCs w:val="24"/>
          <w:lang w:val="en-US"/>
        </w:rPr>
        <w:t xml:space="preserve">Super Markets </w:t>
      </w:r>
      <w:r w:rsidRPr="00A77D13">
        <w:rPr>
          <w:rFonts w:ascii="Times New Roman" w:eastAsia="Times New Roman" w:hAnsi="Times New Roman" w:cs="Times New Roman"/>
          <w:sz w:val="24"/>
          <w:szCs w:val="24"/>
          <w:lang w:val="en-US"/>
        </w:rPr>
        <w:t>brand is known in nation level. A small percentage (1.3%) that replied that</w:t>
      </w:r>
      <w:r w:rsidRPr="00A77D13">
        <w:rPr>
          <w:rFonts w:ascii="Times New Roman" w:hAnsi="Times New Roman" w:cs="Times New Roman"/>
          <w:lang w:val="en-US"/>
        </w:rPr>
        <w:t xml:space="preserve"> </w:t>
      </w:r>
      <w:r w:rsidRPr="00A77D13">
        <w:rPr>
          <w:rFonts w:ascii="Times New Roman" w:eastAsia="Times New Roman" w:hAnsi="Times New Roman" w:cs="Times New Roman"/>
          <w:sz w:val="24"/>
          <w:szCs w:val="24"/>
          <w:lang w:val="en-US"/>
        </w:rPr>
        <w:t>SYN.KA</w:t>
      </w:r>
      <w:r w:rsidR="00346D1E" w:rsidRPr="00A77D13">
        <w:rPr>
          <w:rFonts w:ascii="Times New Roman" w:eastAsia="Times New Roman" w:hAnsi="Times New Roman" w:cs="Times New Roman"/>
          <w:sz w:val="24"/>
          <w:szCs w:val="24"/>
          <w:lang w:val="en-US"/>
        </w:rPr>
        <w:t xml:space="preserve"> Super Markets</w:t>
      </w:r>
      <w:r w:rsidRPr="00A77D13">
        <w:rPr>
          <w:rFonts w:ascii="Times New Roman" w:eastAsia="Times New Roman" w:hAnsi="Times New Roman" w:cs="Times New Roman"/>
          <w:sz w:val="24"/>
          <w:szCs w:val="24"/>
          <w:lang w:val="en-US"/>
        </w:rPr>
        <w:t xml:space="preserve"> brand’s fame is widespread internationally. </w:t>
      </w:r>
    </w:p>
    <w:p w14:paraId="28932B14" w14:textId="77777777" w:rsidR="00ED3E95" w:rsidRPr="00A77D13" w:rsidRDefault="00ED3E95" w:rsidP="00956C4E">
      <w:pPr>
        <w:spacing w:after="0" w:line="360" w:lineRule="auto"/>
        <w:jc w:val="both"/>
        <w:rPr>
          <w:rFonts w:ascii="Times New Roman" w:hAnsi="Times New Roman" w:cs="Times New Roman"/>
          <w:lang w:val="en-US"/>
        </w:rPr>
      </w:pPr>
    </w:p>
    <w:p w14:paraId="30E87196" w14:textId="51EAE18E" w:rsidR="00956C4E" w:rsidRPr="00A77D13" w:rsidRDefault="00956C4E" w:rsidP="00956C4E">
      <w:pPr>
        <w:pStyle w:val="af0"/>
        <w:keepNext/>
        <w:jc w:val="center"/>
        <w:rPr>
          <w:rFonts w:ascii="Times New Roman" w:hAnsi="Times New Roman" w:cs="Times New Roman"/>
          <w:lang w:val="en-US"/>
        </w:rPr>
      </w:pPr>
      <w:bookmarkStart w:id="97" w:name="_Toc2612095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BD2D22" w:rsidRPr="00A77D13">
        <w:rPr>
          <w:rFonts w:ascii="Times New Roman" w:hAnsi="Times New Roman" w:cs="Times New Roman"/>
          <w:lang w:val="en-US"/>
        </w:rPr>
        <w:t>Perception of respondents concerning the reputation of SYN.KA Super Markets</w:t>
      </w:r>
      <w:bookmarkEnd w:id="97"/>
      <w:r w:rsidR="00BD2D22" w:rsidRPr="00A77D13">
        <w:rPr>
          <w:rFonts w:ascii="Times New Roman" w:hAnsi="Times New Roman" w:cs="Times New Roman"/>
          <w:lang w:val="en-US"/>
        </w:rPr>
        <w:t xml:space="preserve"> </w:t>
      </w:r>
    </w:p>
    <w:tbl>
      <w:tblPr>
        <w:tblStyle w:val="af1"/>
        <w:tblW w:w="0" w:type="auto"/>
        <w:jc w:val="center"/>
        <w:shd w:val="clear" w:color="auto" w:fill="FFFFFF" w:themeFill="background1"/>
        <w:tblLook w:val="00A0" w:firstRow="1" w:lastRow="0" w:firstColumn="1" w:lastColumn="0" w:noHBand="0" w:noVBand="0"/>
      </w:tblPr>
      <w:tblGrid>
        <w:gridCol w:w="3128"/>
        <w:gridCol w:w="1160"/>
      </w:tblGrid>
      <w:tr w:rsidR="00CD584E" w:rsidRPr="00A77D13" w14:paraId="0BDE6A7E" w14:textId="77777777" w:rsidTr="005C77D8">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05A60BB" w14:textId="77777777" w:rsidR="00CD584E" w:rsidRPr="00A77D13" w:rsidRDefault="00CD584E" w:rsidP="00C17CB2">
            <w:pPr>
              <w:pStyle w:val="af"/>
              <w:tabs>
                <w:tab w:val="left" w:pos="0"/>
              </w:tabs>
              <w:spacing w:line="360" w:lineRule="auto"/>
              <w:rPr>
                <w:i w:val="0"/>
                <w:iCs w:val="0"/>
                <w:sz w:val="20"/>
                <w:szCs w:val="20"/>
              </w:rPr>
            </w:pPr>
            <w:r w:rsidRPr="00A77D13">
              <w:rPr>
                <w:i w:val="0"/>
                <w:sz w:val="20"/>
                <w:szCs w:val="20"/>
              </w:rPr>
              <w:t>SYN.KA reputation is widespread</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63DCC9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Percentage</w:t>
            </w:r>
          </w:p>
        </w:tc>
      </w:tr>
      <w:tr w:rsidR="00CD584E" w:rsidRPr="00A77D13" w14:paraId="6A166584"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EA808A3"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In a very small geographical area</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F603D24"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7.5%</w:t>
            </w:r>
          </w:p>
        </w:tc>
      </w:tr>
      <w:tr w:rsidR="00CD584E" w:rsidRPr="00A77D13" w14:paraId="2AF3D4C7" w14:textId="77777777" w:rsidTr="005C77D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841782E"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Locally</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2AC66E3"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45.3%</w:t>
            </w:r>
          </w:p>
        </w:tc>
      </w:tr>
      <w:tr w:rsidR="00CD584E" w:rsidRPr="00A77D13" w14:paraId="21AFE1C1"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736A69E"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In many regions of Greece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6A2E174"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42.7%</w:t>
            </w:r>
          </w:p>
        </w:tc>
      </w:tr>
      <w:tr w:rsidR="00CD584E" w:rsidRPr="00A77D13" w14:paraId="759911B8" w14:textId="77777777" w:rsidTr="005C77D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3746EF2" w14:textId="77777777" w:rsidR="00CD584E" w:rsidRPr="00A77D13" w:rsidRDefault="00CD584E" w:rsidP="00C17CB2">
            <w:pPr>
              <w:pStyle w:val="af"/>
              <w:tabs>
                <w:tab w:val="left" w:pos="0"/>
              </w:tabs>
              <w:spacing w:line="360" w:lineRule="auto"/>
              <w:jc w:val="left"/>
              <w:rPr>
                <w:b w:val="0"/>
                <w:i w:val="0"/>
                <w:iCs w:val="0"/>
                <w:sz w:val="20"/>
                <w:szCs w:val="20"/>
              </w:rPr>
            </w:pPr>
            <w:r w:rsidRPr="00A77D13">
              <w:rPr>
                <w:b w:val="0"/>
                <w:i w:val="0"/>
                <w:sz w:val="20"/>
                <w:szCs w:val="20"/>
              </w:rPr>
              <w:t>Nationally</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4D11ED7"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3.1%</w:t>
            </w:r>
          </w:p>
        </w:tc>
      </w:tr>
      <w:tr w:rsidR="00CD584E" w:rsidRPr="00A77D13" w14:paraId="46E6A8D2" w14:textId="77777777" w:rsidTr="005C77D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C49A41A" w14:textId="77777777" w:rsidR="00CD584E" w:rsidRPr="00A77D13" w:rsidRDefault="00CD584E" w:rsidP="00C17CB2">
            <w:pPr>
              <w:pStyle w:val="af"/>
              <w:tabs>
                <w:tab w:val="left" w:pos="0"/>
              </w:tabs>
              <w:spacing w:line="360" w:lineRule="auto"/>
              <w:jc w:val="left"/>
              <w:rPr>
                <w:b w:val="0"/>
                <w:i w:val="0"/>
                <w:sz w:val="20"/>
                <w:szCs w:val="20"/>
              </w:rPr>
            </w:pPr>
            <w:r w:rsidRPr="00A77D13">
              <w:rPr>
                <w:b w:val="0"/>
                <w:i w:val="0"/>
                <w:sz w:val="20"/>
                <w:szCs w:val="20"/>
              </w:rPr>
              <w:t>Internationally</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0292E6D" w14:textId="77777777" w:rsidR="00CD584E" w:rsidRPr="00A77D13" w:rsidRDefault="00CD584E" w:rsidP="00C17CB2">
            <w:pPr>
              <w:pStyle w:val="af"/>
              <w:tabs>
                <w:tab w:val="left" w:pos="0"/>
              </w:tabs>
              <w:spacing w:line="360" w:lineRule="auto"/>
              <w:rPr>
                <w:i w:val="0"/>
                <w:iCs w:val="0"/>
                <w:sz w:val="20"/>
                <w:szCs w:val="20"/>
              </w:rPr>
            </w:pPr>
            <w:r w:rsidRPr="00A77D13">
              <w:rPr>
                <w:i w:val="0"/>
                <w:iCs w:val="0"/>
                <w:sz w:val="20"/>
                <w:szCs w:val="20"/>
              </w:rPr>
              <w:t>1.3%</w:t>
            </w:r>
          </w:p>
        </w:tc>
      </w:tr>
    </w:tbl>
    <w:p w14:paraId="40BB9261" w14:textId="1E6DDE6E" w:rsidR="00956C4E" w:rsidRPr="00A77D13" w:rsidRDefault="00CD584E" w:rsidP="004219EC">
      <w:pPr>
        <w:spacing w:after="0" w:line="360" w:lineRule="auto"/>
        <w:jc w:val="both"/>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br/>
      </w:r>
    </w:p>
    <w:p w14:paraId="730D6CE3" w14:textId="77777777" w:rsidR="00CD584E" w:rsidRPr="00A77D13" w:rsidRDefault="00CD584E" w:rsidP="00CD584E">
      <w:pPr>
        <w:spacing w:after="0" w:line="240" w:lineRule="auto"/>
        <w:rPr>
          <w:rFonts w:ascii="Times New Roman" w:eastAsia="Times New Roman" w:hAnsi="Times New Roman" w:cs="Times New Roman"/>
          <w:sz w:val="24"/>
          <w:szCs w:val="24"/>
          <w:lang w:val="en-US"/>
        </w:rPr>
      </w:pPr>
    </w:p>
    <w:p w14:paraId="65173EDE" w14:textId="0C29B38E" w:rsidR="00CD584E" w:rsidRPr="00A77D13" w:rsidRDefault="003320EF" w:rsidP="003320EF">
      <w:pPr>
        <w:pStyle w:val="3"/>
        <w:rPr>
          <w:rFonts w:eastAsia="Times New Roman" w:cs="Times New Roman"/>
          <w:lang w:val="en-US"/>
        </w:rPr>
      </w:pPr>
      <w:bookmarkStart w:id="98" w:name="_Toc25530516"/>
      <w:r w:rsidRPr="00A77D13">
        <w:rPr>
          <w:rFonts w:eastAsia="Times New Roman" w:cs="Times New Roman"/>
          <w:lang w:val="en-US"/>
        </w:rPr>
        <w:t>Brand Trust</w:t>
      </w:r>
      <w:bookmarkEnd w:id="98"/>
    </w:p>
    <w:p w14:paraId="4249B58D" w14:textId="41740244" w:rsidR="00725316" w:rsidRPr="00A77D13" w:rsidRDefault="00725316" w:rsidP="00725316">
      <w:pPr>
        <w:spacing w:line="360" w:lineRule="auto"/>
        <w:jc w:val="both"/>
        <w:rPr>
          <w:rStyle w:val="2Char"/>
          <w:rFonts w:eastAsiaTheme="minorEastAsia" w:cs="Times New Roman"/>
          <w:color w:val="auto"/>
          <w:sz w:val="24"/>
          <w:szCs w:val="24"/>
        </w:rPr>
      </w:pPr>
      <w:bookmarkStart w:id="99" w:name="_Toc23711267"/>
      <w:bookmarkStart w:id="100" w:name="_Toc23720082"/>
      <w:bookmarkStart w:id="101" w:name="_Toc25528669"/>
      <w:bookmarkStart w:id="102" w:name="_Toc25530517"/>
      <w:r w:rsidRPr="00A77D13">
        <w:rPr>
          <w:rStyle w:val="2Char"/>
          <w:rFonts w:eastAsiaTheme="minorEastAsia" w:cs="Times New Roman"/>
          <w:color w:val="auto"/>
          <w:sz w:val="24"/>
          <w:szCs w:val="24"/>
        </w:rPr>
        <w:t>This part of the discussion concerns the trust that the respondents have developed with the SYN.KA Super Markets brand during their customer-vendor relationship.</w:t>
      </w:r>
      <w:bookmarkEnd w:id="99"/>
      <w:bookmarkEnd w:id="100"/>
      <w:bookmarkEnd w:id="101"/>
      <w:bookmarkEnd w:id="102"/>
      <w:r w:rsidRPr="00A77D13">
        <w:rPr>
          <w:rStyle w:val="2Char"/>
          <w:rFonts w:eastAsiaTheme="minorEastAsia" w:cs="Times New Roman"/>
          <w:color w:val="auto"/>
          <w:sz w:val="24"/>
          <w:szCs w:val="24"/>
        </w:rPr>
        <w:t xml:space="preserve"> </w:t>
      </w:r>
    </w:p>
    <w:p w14:paraId="47D3B4F9" w14:textId="72687C42" w:rsidR="00CD584E" w:rsidRPr="00A77D13" w:rsidRDefault="00CD584E" w:rsidP="0086477E">
      <w:pPr>
        <w:spacing w:after="0" w:line="360" w:lineRule="auto"/>
        <w:jc w:val="both"/>
        <w:rPr>
          <w:rFonts w:ascii="Times New Roman" w:eastAsia="Times New Roman" w:hAnsi="Times New Roman" w:cs="Times New Roman"/>
          <w:b/>
          <w:sz w:val="24"/>
          <w:szCs w:val="24"/>
          <w:lang w:val="en-US"/>
        </w:rPr>
      </w:pPr>
      <w:r w:rsidRPr="00A77D13">
        <w:rPr>
          <w:rStyle w:val="tlid-translation"/>
          <w:rFonts w:ascii="Times New Roman" w:hAnsi="Times New Roman" w:cs="Times New Roman"/>
          <w:sz w:val="24"/>
          <w:szCs w:val="24"/>
          <w:lang w:val="en-US"/>
        </w:rPr>
        <w:t xml:space="preserve">Concerning the trust of respondents to SYN.KA Super Markets, the majority of the respondents (56.7%) mentioned that they agree with the statement that “with the SYN.KA Super Markets brand, I get what I'm looking for in a product on my purchases”. 64.6% of the participants concur with the statement that “the SYN.KA Super Markets brand meets my expectations”. 64.3% of the sample support the following statement “I feel confident with the SYN.KA Super Markets brand” </w:t>
      </w:r>
      <w:r w:rsidRPr="00A77D13">
        <w:rPr>
          <w:rStyle w:val="tlid-translation"/>
          <w:rFonts w:ascii="Times New Roman" w:hAnsi="Times New Roman" w:cs="Times New Roman"/>
          <w:sz w:val="24"/>
          <w:szCs w:val="24"/>
          <w:lang w:val="en-US"/>
        </w:rPr>
        <w:lastRenderedPageBreak/>
        <w:t>and 49.2% of the sample agree with the statement that “SYN.KA Super Markets is a brand that never disappoints me”. Consistent with the previous findings, a majority of the respondents (70.4%) disagree with the statement that “the SYN.KA Super Markets brand does not meet my needs in a consistent way”</w:t>
      </w:r>
      <w:r w:rsidR="00956C4E" w:rsidRPr="00A77D13">
        <w:rPr>
          <w:rStyle w:val="tlid-translation"/>
          <w:rFonts w:ascii="Times New Roman" w:hAnsi="Times New Roman" w:cs="Times New Roman"/>
          <w:sz w:val="24"/>
          <w:szCs w:val="24"/>
          <w:lang w:val="en-US"/>
        </w:rPr>
        <w:t xml:space="preserve"> </w:t>
      </w:r>
      <w:r w:rsidR="00956C4E" w:rsidRPr="00A77D13">
        <w:rPr>
          <w:rFonts w:ascii="Times New Roman" w:eastAsia="Times New Roman" w:hAnsi="Times New Roman" w:cs="Times New Roman"/>
          <w:sz w:val="24"/>
          <w:szCs w:val="24"/>
          <w:lang w:val="en-US"/>
        </w:rPr>
        <w:t>Markets (Table 7.2</w:t>
      </w:r>
      <w:r w:rsidR="000E59A1" w:rsidRPr="00A77D13">
        <w:rPr>
          <w:rFonts w:ascii="Times New Roman" w:eastAsia="Times New Roman" w:hAnsi="Times New Roman" w:cs="Times New Roman"/>
          <w:sz w:val="24"/>
          <w:szCs w:val="24"/>
          <w:lang w:val="en-US"/>
        </w:rPr>
        <w:t>2</w:t>
      </w:r>
      <w:r w:rsidR="00956C4E" w:rsidRPr="00A77D13">
        <w:rPr>
          <w:rFonts w:ascii="Times New Roman" w:eastAsia="Times New Roman" w:hAnsi="Times New Roman" w:cs="Times New Roman"/>
          <w:sz w:val="24"/>
          <w:szCs w:val="24"/>
          <w:lang w:val="en-US"/>
        </w:rPr>
        <w:t>).</w:t>
      </w:r>
    </w:p>
    <w:p w14:paraId="1FD284A2" w14:textId="380BCDA5" w:rsidR="00956C4E" w:rsidRPr="00A77D13" w:rsidRDefault="00956C4E" w:rsidP="00956C4E">
      <w:pPr>
        <w:pStyle w:val="af0"/>
        <w:keepNext/>
        <w:jc w:val="center"/>
        <w:rPr>
          <w:rFonts w:ascii="Times New Roman" w:hAnsi="Times New Roman" w:cs="Times New Roman"/>
          <w:lang w:val="en-US"/>
        </w:rPr>
      </w:pPr>
      <w:bookmarkStart w:id="103" w:name="_Toc26120955"/>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0E6CEE" w:rsidRPr="00A77D13">
        <w:rPr>
          <w:rFonts w:ascii="Times New Roman" w:hAnsi="Times New Roman" w:cs="Times New Roman"/>
          <w:lang w:val="en-US"/>
        </w:rPr>
        <w:t xml:space="preserve">Trust </w:t>
      </w:r>
      <w:r w:rsidR="008A68D4" w:rsidRPr="00A77D13">
        <w:rPr>
          <w:rFonts w:ascii="Times New Roman" w:hAnsi="Times New Roman" w:cs="Times New Roman"/>
          <w:lang w:val="en-US"/>
        </w:rPr>
        <w:t>related</w:t>
      </w:r>
      <w:r w:rsidR="007D1324" w:rsidRPr="00A77D13">
        <w:rPr>
          <w:rFonts w:ascii="Times New Roman" w:hAnsi="Times New Roman" w:cs="Times New Roman"/>
          <w:lang w:val="en-US"/>
        </w:rPr>
        <w:t xml:space="preserve"> statement</w:t>
      </w:r>
      <w:r w:rsidR="004E7973" w:rsidRPr="00A77D13">
        <w:rPr>
          <w:rFonts w:ascii="Times New Roman" w:hAnsi="Times New Roman" w:cs="Times New Roman"/>
          <w:lang w:val="en-US"/>
        </w:rPr>
        <w:t>s</w:t>
      </w:r>
      <w:r w:rsidR="007D1324" w:rsidRPr="00A77D13">
        <w:rPr>
          <w:rFonts w:ascii="Times New Roman" w:hAnsi="Times New Roman" w:cs="Times New Roman"/>
          <w:lang w:val="en-US"/>
        </w:rPr>
        <w:t xml:space="preserve"> concerning</w:t>
      </w:r>
      <w:r w:rsidR="000E6CEE" w:rsidRPr="00A77D13">
        <w:rPr>
          <w:rFonts w:ascii="Times New Roman" w:hAnsi="Times New Roman" w:cs="Times New Roman"/>
          <w:lang w:val="en-US"/>
        </w:rPr>
        <w:t xml:space="preserve"> the SYN.KA Super Markets brand</w:t>
      </w:r>
      <w:bookmarkEnd w:id="103"/>
    </w:p>
    <w:tbl>
      <w:tblPr>
        <w:tblStyle w:val="af1"/>
        <w:tblW w:w="9000" w:type="dxa"/>
        <w:shd w:val="clear" w:color="auto" w:fill="FFFFFF" w:themeFill="background1"/>
        <w:tblLook w:val="04A0" w:firstRow="1" w:lastRow="0" w:firstColumn="1" w:lastColumn="0" w:noHBand="0" w:noVBand="1"/>
      </w:tblPr>
      <w:tblGrid>
        <w:gridCol w:w="3094"/>
        <w:gridCol w:w="1128"/>
        <w:gridCol w:w="1018"/>
        <w:gridCol w:w="1585"/>
        <w:gridCol w:w="1047"/>
        <w:gridCol w:w="1128"/>
      </w:tblGrid>
      <w:tr w:rsidR="00CD584E" w:rsidRPr="00A77D13" w14:paraId="6F392A8F" w14:textId="77777777" w:rsidTr="005C77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shd w:val="clear" w:color="auto" w:fill="FFFFFF" w:themeFill="background1"/>
          </w:tcPr>
          <w:p w14:paraId="6A36FBF6" w14:textId="77777777" w:rsidR="00CD584E" w:rsidRPr="00A77D13" w:rsidRDefault="00CD584E" w:rsidP="00C17CB2">
            <w:pPr>
              <w:rPr>
                <w:rFonts w:ascii="Times New Roman" w:eastAsia="Calibri" w:hAnsi="Times New Roman" w:cs="Times New Roman"/>
                <w:sz w:val="20"/>
                <w:szCs w:val="20"/>
              </w:rPr>
            </w:pPr>
          </w:p>
        </w:tc>
        <w:tc>
          <w:tcPr>
            <w:tcW w:w="1128" w:type="dxa"/>
            <w:shd w:val="clear" w:color="auto" w:fill="FFFFFF" w:themeFill="background1"/>
          </w:tcPr>
          <w:p w14:paraId="5A6D06A6"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disagree</w:t>
            </w:r>
          </w:p>
        </w:tc>
        <w:tc>
          <w:tcPr>
            <w:tcW w:w="1018" w:type="dxa"/>
            <w:shd w:val="clear" w:color="auto" w:fill="FFFFFF" w:themeFill="background1"/>
          </w:tcPr>
          <w:p w14:paraId="23A4F8EE"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Disagree</w:t>
            </w:r>
          </w:p>
        </w:tc>
        <w:tc>
          <w:tcPr>
            <w:tcW w:w="1585" w:type="dxa"/>
            <w:shd w:val="clear" w:color="auto" w:fill="FFFFFF" w:themeFill="background1"/>
          </w:tcPr>
          <w:p w14:paraId="0AEE8826"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Neither agree-N</w:t>
            </w:r>
            <w:r w:rsidR="0089061C" w:rsidRPr="00A77D13">
              <w:rPr>
                <w:rFonts w:ascii="Times New Roman" w:eastAsia="Calibri" w:hAnsi="Times New Roman" w:cs="Times New Roman"/>
                <w:sz w:val="20"/>
                <w:szCs w:val="20"/>
              </w:rPr>
              <w:t>o</w:t>
            </w:r>
            <w:r w:rsidRPr="00A77D13">
              <w:rPr>
                <w:rFonts w:ascii="Times New Roman" w:eastAsia="Calibri" w:hAnsi="Times New Roman" w:cs="Times New Roman"/>
                <w:sz w:val="20"/>
                <w:szCs w:val="20"/>
              </w:rPr>
              <w:t>r disagree</w:t>
            </w:r>
          </w:p>
        </w:tc>
        <w:tc>
          <w:tcPr>
            <w:tcW w:w="1047" w:type="dxa"/>
            <w:shd w:val="clear" w:color="auto" w:fill="FFFFFF" w:themeFill="background1"/>
          </w:tcPr>
          <w:p w14:paraId="7BE9CA6E"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Agree</w:t>
            </w:r>
          </w:p>
        </w:tc>
        <w:tc>
          <w:tcPr>
            <w:tcW w:w="1128" w:type="dxa"/>
            <w:shd w:val="clear" w:color="auto" w:fill="FFFFFF" w:themeFill="background1"/>
          </w:tcPr>
          <w:p w14:paraId="5307D9BE"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Agree</w:t>
            </w:r>
          </w:p>
        </w:tc>
      </w:tr>
      <w:tr w:rsidR="00CD584E" w:rsidRPr="00A77D13" w14:paraId="195BA427" w14:textId="77777777" w:rsidTr="005C77D8">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3094" w:type="dxa"/>
            <w:shd w:val="clear" w:color="auto" w:fill="FFFFFF" w:themeFill="background1"/>
          </w:tcPr>
          <w:p w14:paraId="7F22964C" w14:textId="77777777" w:rsidR="00CD584E" w:rsidRPr="00A77D13" w:rsidRDefault="00CD584E" w:rsidP="00C17CB2">
            <w:pPr>
              <w:rPr>
                <w:rFonts w:ascii="Times New Roman" w:eastAsia="Calibri" w:hAnsi="Times New Roman" w:cs="Times New Roman"/>
                <w:sz w:val="20"/>
                <w:szCs w:val="20"/>
              </w:rPr>
            </w:pPr>
            <w:r w:rsidRPr="00A77D13">
              <w:rPr>
                <w:rStyle w:val="tlid-translation"/>
                <w:rFonts w:ascii="Times New Roman" w:hAnsi="Times New Roman" w:cs="Times New Roman"/>
                <w:sz w:val="20"/>
                <w:szCs w:val="20"/>
              </w:rPr>
              <w:t>With the SYN.KA Super Markets brand, I get what I'm looking for in a product on my purchases</w:t>
            </w:r>
          </w:p>
        </w:tc>
        <w:tc>
          <w:tcPr>
            <w:tcW w:w="1128" w:type="dxa"/>
            <w:shd w:val="clear" w:color="auto" w:fill="FFFFFF" w:themeFill="background1"/>
          </w:tcPr>
          <w:p w14:paraId="6CECE69B"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5.3%</w:t>
            </w:r>
          </w:p>
        </w:tc>
        <w:tc>
          <w:tcPr>
            <w:tcW w:w="1018" w:type="dxa"/>
            <w:shd w:val="clear" w:color="auto" w:fill="FFFFFF" w:themeFill="background1"/>
          </w:tcPr>
          <w:p w14:paraId="5757B208"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20.8%</w:t>
            </w:r>
          </w:p>
        </w:tc>
        <w:tc>
          <w:tcPr>
            <w:tcW w:w="1585" w:type="dxa"/>
            <w:shd w:val="clear" w:color="auto" w:fill="FFFFFF" w:themeFill="background1"/>
          </w:tcPr>
          <w:p w14:paraId="5A55C222"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17.2%</w:t>
            </w:r>
          </w:p>
        </w:tc>
        <w:tc>
          <w:tcPr>
            <w:tcW w:w="1047" w:type="dxa"/>
            <w:shd w:val="clear" w:color="auto" w:fill="FFFFFF" w:themeFill="background1"/>
          </w:tcPr>
          <w:p w14:paraId="27057B67"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49.5%</w:t>
            </w:r>
          </w:p>
        </w:tc>
        <w:tc>
          <w:tcPr>
            <w:tcW w:w="1128" w:type="dxa"/>
            <w:shd w:val="clear" w:color="auto" w:fill="FFFFFF" w:themeFill="background1"/>
          </w:tcPr>
          <w:p w14:paraId="185BEB39"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7.2%</w:t>
            </w:r>
          </w:p>
        </w:tc>
      </w:tr>
      <w:tr w:rsidR="00CD584E" w:rsidRPr="00A77D13" w14:paraId="246913DA" w14:textId="77777777" w:rsidTr="005C77D8">
        <w:trPr>
          <w:trHeight w:val="472"/>
        </w:trPr>
        <w:tc>
          <w:tcPr>
            <w:cnfStyle w:val="001000000000" w:firstRow="0" w:lastRow="0" w:firstColumn="1" w:lastColumn="0" w:oddVBand="0" w:evenVBand="0" w:oddHBand="0" w:evenHBand="0" w:firstRowFirstColumn="0" w:firstRowLastColumn="0" w:lastRowFirstColumn="0" w:lastRowLastColumn="0"/>
            <w:tcW w:w="3094" w:type="dxa"/>
            <w:shd w:val="clear" w:color="auto" w:fill="FFFFFF" w:themeFill="background1"/>
          </w:tcPr>
          <w:p w14:paraId="6BB539B7" w14:textId="77777777" w:rsidR="00CD584E" w:rsidRPr="00A77D13" w:rsidRDefault="00CD584E" w:rsidP="00C17CB2">
            <w:pPr>
              <w:rPr>
                <w:rFonts w:ascii="Times New Roman" w:eastAsia="Calibri" w:hAnsi="Times New Roman" w:cs="Times New Roman"/>
                <w:sz w:val="20"/>
                <w:szCs w:val="20"/>
              </w:rPr>
            </w:pPr>
            <w:r w:rsidRPr="00A77D13">
              <w:rPr>
                <w:rStyle w:val="tlid-translation"/>
                <w:rFonts w:ascii="Times New Roman" w:hAnsi="Times New Roman" w:cs="Times New Roman"/>
                <w:sz w:val="20"/>
                <w:szCs w:val="20"/>
              </w:rPr>
              <w:t>The SYN.KA Super Markets brand meets my expectations</w:t>
            </w:r>
          </w:p>
        </w:tc>
        <w:tc>
          <w:tcPr>
            <w:tcW w:w="1128" w:type="dxa"/>
            <w:shd w:val="clear" w:color="auto" w:fill="FFFFFF" w:themeFill="background1"/>
          </w:tcPr>
          <w:p w14:paraId="2274219C"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4.4%</w:t>
            </w:r>
          </w:p>
        </w:tc>
        <w:tc>
          <w:tcPr>
            <w:tcW w:w="1018" w:type="dxa"/>
            <w:shd w:val="clear" w:color="auto" w:fill="FFFFFF" w:themeFill="background1"/>
          </w:tcPr>
          <w:p w14:paraId="5C3A2886"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18.4%</w:t>
            </w:r>
          </w:p>
        </w:tc>
        <w:tc>
          <w:tcPr>
            <w:tcW w:w="1585" w:type="dxa"/>
            <w:shd w:val="clear" w:color="auto" w:fill="FFFFFF" w:themeFill="background1"/>
          </w:tcPr>
          <w:p w14:paraId="3E318821"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12.6%</w:t>
            </w:r>
          </w:p>
        </w:tc>
        <w:tc>
          <w:tcPr>
            <w:tcW w:w="1047" w:type="dxa"/>
            <w:shd w:val="clear" w:color="auto" w:fill="FFFFFF" w:themeFill="background1"/>
          </w:tcPr>
          <w:p w14:paraId="0D401F9A"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52.9%</w:t>
            </w:r>
          </w:p>
        </w:tc>
        <w:tc>
          <w:tcPr>
            <w:tcW w:w="1128" w:type="dxa"/>
            <w:shd w:val="clear" w:color="auto" w:fill="FFFFFF" w:themeFill="background1"/>
          </w:tcPr>
          <w:p w14:paraId="7009009A"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11.7%</w:t>
            </w:r>
          </w:p>
        </w:tc>
      </w:tr>
      <w:tr w:rsidR="00CD584E" w:rsidRPr="00A77D13" w14:paraId="48DE49B9" w14:textId="77777777" w:rsidTr="005C7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shd w:val="clear" w:color="auto" w:fill="FFFFFF" w:themeFill="background1"/>
          </w:tcPr>
          <w:p w14:paraId="6E2B4811" w14:textId="77777777" w:rsidR="00CD584E" w:rsidRPr="00A77D13" w:rsidRDefault="00CD584E" w:rsidP="00C17CB2">
            <w:pPr>
              <w:rPr>
                <w:rFonts w:ascii="Times New Roman" w:eastAsia="Calibri" w:hAnsi="Times New Roman" w:cs="Times New Roman"/>
                <w:sz w:val="20"/>
                <w:szCs w:val="20"/>
              </w:rPr>
            </w:pPr>
            <w:r w:rsidRPr="00A77D13">
              <w:rPr>
                <w:rStyle w:val="tlid-translation"/>
                <w:rFonts w:ascii="Times New Roman" w:hAnsi="Times New Roman" w:cs="Times New Roman"/>
                <w:sz w:val="20"/>
                <w:szCs w:val="20"/>
              </w:rPr>
              <w:t>I feel confident with the SYN.KA Super Markets brand</w:t>
            </w:r>
          </w:p>
        </w:tc>
        <w:tc>
          <w:tcPr>
            <w:tcW w:w="1128" w:type="dxa"/>
            <w:shd w:val="clear" w:color="auto" w:fill="FFFFFF" w:themeFill="background1"/>
          </w:tcPr>
          <w:p w14:paraId="0D78A505"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5.3%</w:t>
            </w:r>
          </w:p>
        </w:tc>
        <w:tc>
          <w:tcPr>
            <w:tcW w:w="1018" w:type="dxa"/>
            <w:shd w:val="clear" w:color="auto" w:fill="FFFFFF" w:themeFill="background1"/>
          </w:tcPr>
          <w:p w14:paraId="685F7992"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18%</w:t>
            </w:r>
          </w:p>
        </w:tc>
        <w:tc>
          <w:tcPr>
            <w:tcW w:w="1585" w:type="dxa"/>
            <w:shd w:val="clear" w:color="auto" w:fill="FFFFFF" w:themeFill="background1"/>
          </w:tcPr>
          <w:p w14:paraId="31C7BE31"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12.5%</w:t>
            </w:r>
          </w:p>
        </w:tc>
        <w:tc>
          <w:tcPr>
            <w:tcW w:w="1047" w:type="dxa"/>
            <w:shd w:val="clear" w:color="auto" w:fill="FFFFFF" w:themeFill="background1"/>
          </w:tcPr>
          <w:p w14:paraId="56D823B5"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49.4%</w:t>
            </w:r>
          </w:p>
        </w:tc>
        <w:tc>
          <w:tcPr>
            <w:tcW w:w="1128" w:type="dxa"/>
            <w:shd w:val="clear" w:color="auto" w:fill="FFFFFF" w:themeFill="background1"/>
          </w:tcPr>
          <w:p w14:paraId="3CDEC2A7"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14.9%</w:t>
            </w:r>
          </w:p>
        </w:tc>
      </w:tr>
      <w:tr w:rsidR="00CD584E" w:rsidRPr="00A77D13" w14:paraId="5764694B" w14:textId="77777777" w:rsidTr="005C77D8">
        <w:tc>
          <w:tcPr>
            <w:cnfStyle w:val="001000000000" w:firstRow="0" w:lastRow="0" w:firstColumn="1" w:lastColumn="0" w:oddVBand="0" w:evenVBand="0" w:oddHBand="0" w:evenHBand="0" w:firstRowFirstColumn="0" w:firstRowLastColumn="0" w:lastRowFirstColumn="0" w:lastRowLastColumn="0"/>
            <w:tcW w:w="3094" w:type="dxa"/>
            <w:shd w:val="clear" w:color="auto" w:fill="FFFFFF" w:themeFill="background1"/>
          </w:tcPr>
          <w:p w14:paraId="12BF1BDF" w14:textId="77777777" w:rsidR="00CD584E" w:rsidRPr="00A77D13" w:rsidRDefault="00CD584E" w:rsidP="00C17CB2">
            <w:pPr>
              <w:rPr>
                <w:rFonts w:ascii="Times New Roman" w:eastAsia="Calibri" w:hAnsi="Times New Roman" w:cs="Times New Roman"/>
                <w:sz w:val="20"/>
                <w:szCs w:val="20"/>
              </w:rPr>
            </w:pPr>
            <w:r w:rsidRPr="00A77D13">
              <w:rPr>
                <w:rStyle w:val="tlid-translation"/>
                <w:rFonts w:ascii="Times New Roman" w:hAnsi="Times New Roman" w:cs="Times New Roman"/>
                <w:sz w:val="20"/>
                <w:szCs w:val="20"/>
              </w:rPr>
              <w:t>SYN.KA Super Markets is a brand that never disappoints me</w:t>
            </w:r>
          </w:p>
        </w:tc>
        <w:tc>
          <w:tcPr>
            <w:tcW w:w="1128" w:type="dxa"/>
            <w:shd w:val="clear" w:color="auto" w:fill="FFFFFF" w:themeFill="background1"/>
          </w:tcPr>
          <w:p w14:paraId="489CEF6F"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4.8%</w:t>
            </w:r>
          </w:p>
        </w:tc>
        <w:tc>
          <w:tcPr>
            <w:tcW w:w="1018" w:type="dxa"/>
            <w:shd w:val="clear" w:color="auto" w:fill="FFFFFF" w:themeFill="background1"/>
          </w:tcPr>
          <w:p w14:paraId="479A62B8"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26.4%</w:t>
            </w:r>
          </w:p>
        </w:tc>
        <w:tc>
          <w:tcPr>
            <w:tcW w:w="1585" w:type="dxa"/>
            <w:shd w:val="clear" w:color="auto" w:fill="FFFFFF" w:themeFill="background1"/>
          </w:tcPr>
          <w:p w14:paraId="08CA0E2E"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19.6%</w:t>
            </w:r>
          </w:p>
        </w:tc>
        <w:tc>
          <w:tcPr>
            <w:tcW w:w="1047" w:type="dxa"/>
            <w:shd w:val="clear" w:color="auto" w:fill="FFFFFF" w:themeFill="background1"/>
          </w:tcPr>
          <w:p w14:paraId="4A8EAC50"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38.9%</w:t>
            </w:r>
          </w:p>
        </w:tc>
        <w:tc>
          <w:tcPr>
            <w:tcW w:w="1128" w:type="dxa"/>
            <w:shd w:val="clear" w:color="auto" w:fill="FFFFFF" w:themeFill="background1"/>
          </w:tcPr>
          <w:p w14:paraId="5E755C57" w14:textId="77777777" w:rsidR="00CD584E" w:rsidRPr="00A77D13" w:rsidRDefault="00CD584E" w:rsidP="00C17CB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10.3%</w:t>
            </w:r>
          </w:p>
        </w:tc>
      </w:tr>
      <w:tr w:rsidR="00CD584E" w:rsidRPr="00A77D13" w14:paraId="1CCEEA61" w14:textId="77777777" w:rsidTr="005C7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shd w:val="clear" w:color="auto" w:fill="FFFFFF" w:themeFill="background1"/>
          </w:tcPr>
          <w:p w14:paraId="42284D78" w14:textId="77777777" w:rsidR="00CD584E" w:rsidRPr="00A77D13" w:rsidRDefault="00CD584E" w:rsidP="00C17CB2">
            <w:pPr>
              <w:rPr>
                <w:rFonts w:ascii="Times New Roman" w:eastAsia="Calibri" w:hAnsi="Times New Roman" w:cs="Times New Roman"/>
                <w:sz w:val="20"/>
                <w:szCs w:val="20"/>
              </w:rPr>
            </w:pPr>
            <w:r w:rsidRPr="00A77D13">
              <w:rPr>
                <w:rStyle w:val="tlid-translation"/>
                <w:rFonts w:ascii="Times New Roman" w:hAnsi="Times New Roman" w:cs="Times New Roman"/>
                <w:sz w:val="20"/>
                <w:szCs w:val="20"/>
              </w:rPr>
              <w:t>The SYN.KA Super Markets brand does not meet my needs in a consistent way</w:t>
            </w:r>
          </w:p>
        </w:tc>
        <w:tc>
          <w:tcPr>
            <w:tcW w:w="1128" w:type="dxa"/>
            <w:shd w:val="clear" w:color="auto" w:fill="FFFFFF" w:themeFill="background1"/>
          </w:tcPr>
          <w:p w14:paraId="1F30CBAA"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18.7%</w:t>
            </w:r>
          </w:p>
        </w:tc>
        <w:tc>
          <w:tcPr>
            <w:tcW w:w="1018" w:type="dxa"/>
            <w:shd w:val="clear" w:color="auto" w:fill="FFFFFF" w:themeFill="background1"/>
          </w:tcPr>
          <w:p w14:paraId="2E01EEC8"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51.7%</w:t>
            </w:r>
          </w:p>
        </w:tc>
        <w:tc>
          <w:tcPr>
            <w:tcW w:w="1585" w:type="dxa"/>
            <w:shd w:val="clear" w:color="auto" w:fill="FFFFFF" w:themeFill="background1"/>
          </w:tcPr>
          <w:p w14:paraId="1B324713"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12.1%</w:t>
            </w:r>
          </w:p>
        </w:tc>
        <w:tc>
          <w:tcPr>
            <w:tcW w:w="1047" w:type="dxa"/>
            <w:shd w:val="clear" w:color="auto" w:fill="FFFFFF" w:themeFill="background1"/>
          </w:tcPr>
          <w:p w14:paraId="72DD6443"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13.1%</w:t>
            </w:r>
          </w:p>
        </w:tc>
        <w:tc>
          <w:tcPr>
            <w:tcW w:w="1128" w:type="dxa"/>
            <w:shd w:val="clear" w:color="auto" w:fill="FFFFFF" w:themeFill="background1"/>
          </w:tcPr>
          <w:p w14:paraId="325C5FAB" w14:textId="77777777" w:rsidR="00CD584E" w:rsidRPr="00A77D13" w:rsidRDefault="00CD584E" w:rsidP="00C17CB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3.9%</w:t>
            </w:r>
          </w:p>
        </w:tc>
      </w:tr>
    </w:tbl>
    <w:p w14:paraId="49025B1D" w14:textId="516DA214" w:rsidR="00CD584E" w:rsidRPr="00A77D13" w:rsidRDefault="00CD584E" w:rsidP="00CD584E">
      <w:pPr>
        <w:spacing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lang w:val="en-US"/>
        </w:rPr>
        <w:br/>
      </w:r>
      <w:r w:rsidRPr="00A77D13">
        <w:rPr>
          <w:rStyle w:val="tlid-translation"/>
          <w:rFonts w:ascii="Times New Roman" w:hAnsi="Times New Roman" w:cs="Times New Roman"/>
          <w:sz w:val="24"/>
          <w:szCs w:val="24"/>
          <w:lang w:val="en-US"/>
        </w:rPr>
        <w:t>Regarding the trust of respondents to SYN.KA Super Markets, about 51% of the sample also agree that SYN.KA Super Markets is honest and addresses their concerns properly.  A majority of respondents (63.2%) also believes that SYN.KA Super Markets will make every effort to satisfy them and about 63.9% of the respondents think that they could rely on SYN.KA Super Markets to deal with their complaint relevant to their purchases. Moreover, about 66.5% of the participants considers SYN.KA Super Markets to be interested in their satisfaction and 58.8% of the respondents think that SYN.KA Super Markets will compensate them in a proper way if they encounter a problem with a product. Related to the previous findings, a majority of respondents (69.6%) disagree with the statement that “SYN.KA Super Markets would not be willing to solve the problems I am facing with a product”</w:t>
      </w:r>
      <w:r w:rsidR="007B0557" w:rsidRPr="00A77D13">
        <w:rPr>
          <w:rStyle w:val="tlid-translation"/>
          <w:rFonts w:ascii="Times New Roman" w:hAnsi="Times New Roman" w:cs="Times New Roman"/>
          <w:sz w:val="24"/>
          <w:szCs w:val="24"/>
          <w:lang w:val="en-US"/>
        </w:rPr>
        <w:t xml:space="preserve"> </w:t>
      </w:r>
      <w:r w:rsidR="007B0557" w:rsidRPr="00A77D13">
        <w:rPr>
          <w:rFonts w:ascii="Times New Roman" w:eastAsia="Times New Roman" w:hAnsi="Times New Roman" w:cs="Times New Roman"/>
          <w:sz w:val="24"/>
          <w:szCs w:val="24"/>
          <w:lang w:val="en-US"/>
        </w:rPr>
        <w:t>(Table 7.2</w:t>
      </w:r>
      <w:r w:rsidR="000E59A1" w:rsidRPr="00A77D13">
        <w:rPr>
          <w:rFonts w:ascii="Times New Roman" w:eastAsia="Times New Roman" w:hAnsi="Times New Roman" w:cs="Times New Roman"/>
          <w:sz w:val="24"/>
          <w:szCs w:val="24"/>
          <w:lang w:val="en-US"/>
        </w:rPr>
        <w:t>3</w:t>
      </w:r>
      <w:r w:rsidR="007B0557" w:rsidRPr="00A77D13">
        <w:rPr>
          <w:rFonts w:ascii="Times New Roman" w:eastAsia="Times New Roman" w:hAnsi="Times New Roman" w:cs="Times New Roman"/>
          <w:sz w:val="24"/>
          <w:szCs w:val="24"/>
          <w:lang w:val="en-US"/>
        </w:rPr>
        <w:t>)</w:t>
      </w:r>
      <w:r w:rsidRPr="00A77D13">
        <w:rPr>
          <w:rStyle w:val="tlid-translation"/>
          <w:rFonts w:ascii="Times New Roman" w:hAnsi="Times New Roman" w:cs="Times New Roman"/>
          <w:sz w:val="24"/>
          <w:szCs w:val="24"/>
          <w:lang w:val="en-US"/>
        </w:rPr>
        <w:t xml:space="preserve">. </w:t>
      </w:r>
    </w:p>
    <w:p w14:paraId="7A6E3322" w14:textId="42B1B995" w:rsidR="007B0557" w:rsidRPr="00A77D13" w:rsidRDefault="007B0557" w:rsidP="007B0557">
      <w:pPr>
        <w:pStyle w:val="af0"/>
        <w:keepNext/>
        <w:jc w:val="center"/>
        <w:rPr>
          <w:rFonts w:ascii="Times New Roman" w:hAnsi="Times New Roman" w:cs="Times New Roman"/>
          <w:lang w:val="en-US"/>
        </w:rPr>
      </w:pPr>
      <w:bookmarkStart w:id="104" w:name="_Toc2612095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4E7973" w:rsidRPr="00A77D13">
        <w:rPr>
          <w:rFonts w:ascii="Times New Roman" w:hAnsi="Times New Roman" w:cs="Times New Roman"/>
          <w:lang w:val="en-US"/>
        </w:rPr>
        <w:t>Additional trust related statements concerning the SYN.KA Super Markets brand</w:t>
      </w:r>
      <w:bookmarkEnd w:id="104"/>
      <w:r w:rsidR="004E7973" w:rsidRPr="00A77D13">
        <w:rPr>
          <w:rFonts w:ascii="Times New Roman" w:hAnsi="Times New Roman" w:cs="Times New Roman"/>
          <w:lang w:val="en-US"/>
        </w:rPr>
        <w:t xml:space="preserve"> </w:t>
      </w:r>
    </w:p>
    <w:tbl>
      <w:tblPr>
        <w:tblStyle w:val="af1"/>
        <w:tblW w:w="9000" w:type="dxa"/>
        <w:shd w:val="clear" w:color="auto" w:fill="FFFFFF" w:themeFill="background1"/>
        <w:tblLook w:val="04A0" w:firstRow="1" w:lastRow="0" w:firstColumn="1" w:lastColumn="0" w:noHBand="0" w:noVBand="1"/>
      </w:tblPr>
      <w:tblGrid>
        <w:gridCol w:w="3081"/>
        <w:gridCol w:w="1128"/>
        <w:gridCol w:w="1019"/>
        <w:gridCol w:w="1586"/>
        <w:gridCol w:w="1058"/>
        <w:gridCol w:w="1128"/>
      </w:tblGrid>
      <w:tr w:rsidR="00CD584E" w:rsidRPr="00A77D13" w14:paraId="4C26AA43" w14:textId="77777777" w:rsidTr="005C77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1" w:type="dxa"/>
            <w:shd w:val="clear" w:color="auto" w:fill="FFFFFF" w:themeFill="background1"/>
          </w:tcPr>
          <w:p w14:paraId="70ACAA1E" w14:textId="77777777" w:rsidR="00CD584E" w:rsidRPr="00A77D13" w:rsidRDefault="00CD584E" w:rsidP="00C17CB2">
            <w:pPr>
              <w:rPr>
                <w:rFonts w:ascii="Times New Roman" w:hAnsi="Times New Roman" w:cs="Times New Roman"/>
                <w:sz w:val="20"/>
                <w:szCs w:val="20"/>
              </w:rPr>
            </w:pPr>
          </w:p>
        </w:tc>
        <w:tc>
          <w:tcPr>
            <w:tcW w:w="1128" w:type="dxa"/>
            <w:shd w:val="clear" w:color="auto" w:fill="FFFFFF" w:themeFill="background1"/>
          </w:tcPr>
          <w:p w14:paraId="2B072A06" w14:textId="77777777" w:rsidR="00CD584E" w:rsidRPr="00A77D13" w:rsidRDefault="00CD584E" w:rsidP="005C77D8">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disagree</w:t>
            </w:r>
          </w:p>
        </w:tc>
        <w:tc>
          <w:tcPr>
            <w:tcW w:w="1019" w:type="dxa"/>
            <w:shd w:val="clear" w:color="auto" w:fill="FFFFFF" w:themeFill="background1"/>
          </w:tcPr>
          <w:p w14:paraId="4CE3FC06" w14:textId="77777777" w:rsidR="00CD584E" w:rsidRPr="00A77D13" w:rsidRDefault="00CD584E" w:rsidP="005C77D8">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Disagree</w:t>
            </w:r>
          </w:p>
        </w:tc>
        <w:tc>
          <w:tcPr>
            <w:tcW w:w="1586" w:type="dxa"/>
            <w:shd w:val="clear" w:color="auto" w:fill="FFFFFF" w:themeFill="background1"/>
          </w:tcPr>
          <w:p w14:paraId="614855D5" w14:textId="77777777" w:rsidR="00CD584E" w:rsidRPr="00A77D13" w:rsidRDefault="00CD584E" w:rsidP="005C77D8">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Neither agree-N</w:t>
            </w:r>
            <w:r w:rsidR="0089061C" w:rsidRPr="00A77D13">
              <w:rPr>
                <w:rFonts w:ascii="Times New Roman" w:eastAsia="Calibri" w:hAnsi="Times New Roman" w:cs="Times New Roman"/>
                <w:sz w:val="20"/>
                <w:szCs w:val="20"/>
              </w:rPr>
              <w:t>o</w:t>
            </w:r>
            <w:r w:rsidRPr="00A77D13">
              <w:rPr>
                <w:rFonts w:ascii="Times New Roman" w:eastAsia="Calibri" w:hAnsi="Times New Roman" w:cs="Times New Roman"/>
                <w:sz w:val="20"/>
                <w:szCs w:val="20"/>
              </w:rPr>
              <w:t>r disagree</w:t>
            </w:r>
          </w:p>
        </w:tc>
        <w:tc>
          <w:tcPr>
            <w:tcW w:w="1058" w:type="dxa"/>
            <w:shd w:val="clear" w:color="auto" w:fill="FFFFFF" w:themeFill="background1"/>
          </w:tcPr>
          <w:p w14:paraId="2F11BC8C" w14:textId="77777777" w:rsidR="00CD584E" w:rsidRPr="00A77D13" w:rsidRDefault="00CD584E" w:rsidP="005C77D8">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Agree</w:t>
            </w:r>
          </w:p>
        </w:tc>
        <w:tc>
          <w:tcPr>
            <w:tcW w:w="1128" w:type="dxa"/>
            <w:shd w:val="clear" w:color="auto" w:fill="FFFFFF" w:themeFill="background1"/>
          </w:tcPr>
          <w:p w14:paraId="567B1D7A" w14:textId="77777777" w:rsidR="00CD584E" w:rsidRPr="00A77D13" w:rsidRDefault="00CD584E" w:rsidP="005C77D8">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Agree</w:t>
            </w:r>
          </w:p>
        </w:tc>
      </w:tr>
      <w:tr w:rsidR="00CD584E" w:rsidRPr="00A77D13" w14:paraId="2053F914" w14:textId="77777777" w:rsidTr="005C77D8">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3081" w:type="dxa"/>
            <w:shd w:val="clear" w:color="auto" w:fill="FFFFFF" w:themeFill="background1"/>
          </w:tcPr>
          <w:p w14:paraId="025E971F"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t>SYN.KA Super Markets is honest with me and addresses my concerns properly</w:t>
            </w:r>
          </w:p>
        </w:tc>
        <w:tc>
          <w:tcPr>
            <w:tcW w:w="1128" w:type="dxa"/>
            <w:shd w:val="clear" w:color="auto" w:fill="FFFFFF" w:themeFill="background1"/>
          </w:tcPr>
          <w:p w14:paraId="01D83E62"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w:t>
            </w:r>
          </w:p>
        </w:tc>
        <w:tc>
          <w:tcPr>
            <w:tcW w:w="1019" w:type="dxa"/>
            <w:shd w:val="clear" w:color="auto" w:fill="FFFFFF" w:themeFill="background1"/>
          </w:tcPr>
          <w:p w14:paraId="5FDDD8F8"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25.3%</w:t>
            </w:r>
          </w:p>
        </w:tc>
        <w:tc>
          <w:tcPr>
            <w:tcW w:w="1586" w:type="dxa"/>
            <w:shd w:val="clear" w:color="auto" w:fill="FFFFFF" w:themeFill="background1"/>
          </w:tcPr>
          <w:p w14:paraId="5CD988BD"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19.7%</w:t>
            </w:r>
          </w:p>
        </w:tc>
        <w:tc>
          <w:tcPr>
            <w:tcW w:w="1058" w:type="dxa"/>
            <w:shd w:val="clear" w:color="auto" w:fill="FFFFFF" w:themeFill="background1"/>
          </w:tcPr>
          <w:p w14:paraId="205FAD61"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40.4%</w:t>
            </w:r>
          </w:p>
        </w:tc>
        <w:tc>
          <w:tcPr>
            <w:tcW w:w="1128" w:type="dxa"/>
            <w:shd w:val="clear" w:color="auto" w:fill="FFFFFF" w:themeFill="background1"/>
          </w:tcPr>
          <w:p w14:paraId="118B193D"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10.6%</w:t>
            </w:r>
          </w:p>
        </w:tc>
      </w:tr>
      <w:tr w:rsidR="00CD584E" w:rsidRPr="00A77D13" w14:paraId="061BA56C" w14:textId="77777777" w:rsidTr="005C77D8">
        <w:trPr>
          <w:trHeight w:val="402"/>
        </w:trPr>
        <w:tc>
          <w:tcPr>
            <w:cnfStyle w:val="001000000000" w:firstRow="0" w:lastRow="0" w:firstColumn="1" w:lastColumn="0" w:oddVBand="0" w:evenVBand="0" w:oddHBand="0" w:evenHBand="0" w:firstRowFirstColumn="0" w:firstRowLastColumn="0" w:lastRowFirstColumn="0" w:lastRowLastColumn="0"/>
            <w:tcW w:w="3081" w:type="dxa"/>
            <w:shd w:val="clear" w:color="auto" w:fill="FFFFFF" w:themeFill="background1"/>
          </w:tcPr>
          <w:p w14:paraId="5087256B"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lastRenderedPageBreak/>
              <w:t>SYN.KA Super Markets will make every effort to satisfy me</w:t>
            </w:r>
          </w:p>
        </w:tc>
        <w:tc>
          <w:tcPr>
            <w:tcW w:w="1128" w:type="dxa"/>
            <w:shd w:val="clear" w:color="auto" w:fill="FFFFFF" w:themeFill="background1"/>
          </w:tcPr>
          <w:p w14:paraId="6BB359B4"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4.2%</w:t>
            </w:r>
          </w:p>
        </w:tc>
        <w:tc>
          <w:tcPr>
            <w:tcW w:w="1019" w:type="dxa"/>
            <w:shd w:val="clear" w:color="auto" w:fill="FFFFFF" w:themeFill="background1"/>
          </w:tcPr>
          <w:p w14:paraId="5A853471"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19.3%</w:t>
            </w:r>
          </w:p>
        </w:tc>
        <w:tc>
          <w:tcPr>
            <w:tcW w:w="1586" w:type="dxa"/>
            <w:shd w:val="clear" w:color="auto" w:fill="FFFFFF" w:themeFill="background1"/>
          </w:tcPr>
          <w:p w14:paraId="4339BC2D"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13.4%</w:t>
            </w:r>
          </w:p>
        </w:tc>
        <w:tc>
          <w:tcPr>
            <w:tcW w:w="1058" w:type="dxa"/>
            <w:shd w:val="clear" w:color="auto" w:fill="FFFFFF" w:themeFill="background1"/>
          </w:tcPr>
          <w:p w14:paraId="18F4DE1F"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48.9%</w:t>
            </w:r>
          </w:p>
        </w:tc>
        <w:tc>
          <w:tcPr>
            <w:tcW w:w="1128" w:type="dxa"/>
            <w:shd w:val="clear" w:color="auto" w:fill="FFFFFF" w:themeFill="background1"/>
          </w:tcPr>
          <w:p w14:paraId="04FA0197"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14.3%</w:t>
            </w:r>
          </w:p>
        </w:tc>
      </w:tr>
      <w:tr w:rsidR="00CD584E" w:rsidRPr="00A77D13" w14:paraId="1BF71C37" w14:textId="77777777" w:rsidTr="005C7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1" w:type="dxa"/>
            <w:shd w:val="clear" w:color="auto" w:fill="FFFFFF" w:themeFill="background1"/>
          </w:tcPr>
          <w:p w14:paraId="6DA5D01C"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t>I could rely on SYN.KA Super Markets to deal with my complaint (related to my purchases)</w:t>
            </w:r>
          </w:p>
        </w:tc>
        <w:tc>
          <w:tcPr>
            <w:tcW w:w="1128" w:type="dxa"/>
            <w:shd w:val="clear" w:color="auto" w:fill="FFFFFF" w:themeFill="background1"/>
          </w:tcPr>
          <w:p w14:paraId="0D2DC500"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4.4%</w:t>
            </w:r>
          </w:p>
        </w:tc>
        <w:tc>
          <w:tcPr>
            <w:tcW w:w="1019" w:type="dxa"/>
            <w:shd w:val="clear" w:color="auto" w:fill="FFFFFF" w:themeFill="background1"/>
          </w:tcPr>
          <w:p w14:paraId="2FEB4A2C"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18.4%</w:t>
            </w:r>
          </w:p>
        </w:tc>
        <w:tc>
          <w:tcPr>
            <w:tcW w:w="1586" w:type="dxa"/>
            <w:shd w:val="clear" w:color="auto" w:fill="FFFFFF" w:themeFill="background1"/>
          </w:tcPr>
          <w:p w14:paraId="70894429"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13.3%</w:t>
            </w:r>
          </w:p>
        </w:tc>
        <w:tc>
          <w:tcPr>
            <w:tcW w:w="1058" w:type="dxa"/>
            <w:shd w:val="clear" w:color="auto" w:fill="FFFFFF" w:themeFill="background1"/>
          </w:tcPr>
          <w:p w14:paraId="5D08D25A"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49.5%</w:t>
            </w:r>
          </w:p>
        </w:tc>
        <w:tc>
          <w:tcPr>
            <w:tcW w:w="1128" w:type="dxa"/>
            <w:shd w:val="clear" w:color="auto" w:fill="FFFFFF" w:themeFill="background1"/>
          </w:tcPr>
          <w:p w14:paraId="367AB178"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14.4%</w:t>
            </w:r>
          </w:p>
        </w:tc>
      </w:tr>
      <w:tr w:rsidR="00CD584E" w:rsidRPr="00A77D13" w14:paraId="7B0FB369" w14:textId="77777777" w:rsidTr="005C77D8">
        <w:tc>
          <w:tcPr>
            <w:cnfStyle w:val="001000000000" w:firstRow="0" w:lastRow="0" w:firstColumn="1" w:lastColumn="0" w:oddVBand="0" w:evenVBand="0" w:oddHBand="0" w:evenHBand="0" w:firstRowFirstColumn="0" w:firstRowLastColumn="0" w:lastRowFirstColumn="0" w:lastRowLastColumn="0"/>
            <w:tcW w:w="3081" w:type="dxa"/>
            <w:shd w:val="clear" w:color="auto" w:fill="FFFFFF" w:themeFill="background1"/>
          </w:tcPr>
          <w:p w14:paraId="720238BA"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t>SYN.KA Super Markets is interested in my satisfaction</w:t>
            </w:r>
          </w:p>
        </w:tc>
        <w:tc>
          <w:tcPr>
            <w:tcW w:w="1128" w:type="dxa"/>
            <w:shd w:val="clear" w:color="auto" w:fill="FFFFFF" w:themeFill="background1"/>
          </w:tcPr>
          <w:p w14:paraId="5A47341A"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4.4%</w:t>
            </w:r>
          </w:p>
        </w:tc>
        <w:tc>
          <w:tcPr>
            <w:tcW w:w="1019" w:type="dxa"/>
            <w:shd w:val="clear" w:color="auto" w:fill="FFFFFF" w:themeFill="background1"/>
          </w:tcPr>
          <w:p w14:paraId="78A69F16"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16.8%</w:t>
            </w:r>
          </w:p>
        </w:tc>
        <w:tc>
          <w:tcPr>
            <w:tcW w:w="1586" w:type="dxa"/>
            <w:shd w:val="clear" w:color="auto" w:fill="FFFFFF" w:themeFill="background1"/>
          </w:tcPr>
          <w:p w14:paraId="2B32006F"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12.2%</w:t>
            </w:r>
          </w:p>
        </w:tc>
        <w:tc>
          <w:tcPr>
            <w:tcW w:w="1058" w:type="dxa"/>
            <w:shd w:val="clear" w:color="auto" w:fill="FFFFFF" w:themeFill="background1"/>
          </w:tcPr>
          <w:p w14:paraId="38477C77"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51.7%</w:t>
            </w:r>
          </w:p>
        </w:tc>
        <w:tc>
          <w:tcPr>
            <w:tcW w:w="1128" w:type="dxa"/>
            <w:shd w:val="clear" w:color="auto" w:fill="FFFFFF" w:themeFill="background1"/>
          </w:tcPr>
          <w:p w14:paraId="297EA86A"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14.8%</w:t>
            </w:r>
          </w:p>
        </w:tc>
      </w:tr>
      <w:tr w:rsidR="00CD584E" w:rsidRPr="00A77D13" w14:paraId="0014B77F" w14:textId="77777777" w:rsidTr="005C77D8">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3081" w:type="dxa"/>
            <w:shd w:val="clear" w:color="auto" w:fill="FFFFFF" w:themeFill="background1"/>
          </w:tcPr>
          <w:p w14:paraId="2462B93C" w14:textId="77777777" w:rsidR="00CD584E" w:rsidRPr="00A77D13" w:rsidRDefault="00CD584E" w:rsidP="00C17CB2">
            <w:pPr>
              <w:pStyle w:val="a7"/>
              <w:spacing w:line="240" w:lineRule="auto"/>
              <w:ind w:left="0"/>
              <w:contextualSpacing w:val="0"/>
              <w:rPr>
                <w:rFonts w:ascii="Times New Roman" w:hAnsi="Times New Roman"/>
                <w:sz w:val="20"/>
                <w:szCs w:val="20"/>
              </w:rPr>
            </w:pPr>
            <w:r w:rsidRPr="00A77D13">
              <w:rPr>
                <w:rStyle w:val="tlid-translation"/>
                <w:rFonts w:ascii="Times New Roman" w:hAnsi="Times New Roman"/>
                <w:sz w:val="20"/>
                <w:szCs w:val="20"/>
              </w:rPr>
              <w:t>SYN.KA Super Markets will compensate me in a proper way if I have a problem with a product</w:t>
            </w:r>
          </w:p>
        </w:tc>
        <w:tc>
          <w:tcPr>
            <w:tcW w:w="1128" w:type="dxa"/>
            <w:shd w:val="clear" w:color="auto" w:fill="FFFFFF" w:themeFill="background1"/>
          </w:tcPr>
          <w:p w14:paraId="7A68F076"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4.4%</w:t>
            </w:r>
          </w:p>
        </w:tc>
        <w:tc>
          <w:tcPr>
            <w:tcW w:w="1019" w:type="dxa"/>
            <w:shd w:val="clear" w:color="auto" w:fill="FFFFFF" w:themeFill="background1"/>
          </w:tcPr>
          <w:p w14:paraId="26DDCB84"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19.2%</w:t>
            </w:r>
          </w:p>
        </w:tc>
        <w:tc>
          <w:tcPr>
            <w:tcW w:w="1586" w:type="dxa"/>
            <w:shd w:val="clear" w:color="auto" w:fill="FFFFFF" w:themeFill="background1"/>
          </w:tcPr>
          <w:p w14:paraId="25D5491E"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17.6%</w:t>
            </w:r>
          </w:p>
        </w:tc>
        <w:tc>
          <w:tcPr>
            <w:tcW w:w="1058" w:type="dxa"/>
            <w:shd w:val="clear" w:color="auto" w:fill="FFFFFF" w:themeFill="background1"/>
          </w:tcPr>
          <w:p w14:paraId="0262C64A"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43.9%</w:t>
            </w:r>
          </w:p>
        </w:tc>
        <w:tc>
          <w:tcPr>
            <w:tcW w:w="1128" w:type="dxa"/>
            <w:shd w:val="clear" w:color="auto" w:fill="FFFFFF" w:themeFill="background1"/>
          </w:tcPr>
          <w:p w14:paraId="225DB5D0" w14:textId="77777777" w:rsidR="00CD584E" w:rsidRPr="00A77D13" w:rsidRDefault="00CD584E" w:rsidP="00C17CB2">
            <w:pPr>
              <w:pStyle w:val="a7"/>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14.9%</w:t>
            </w:r>
          </w:p>
        </w:tc>
      </w:tr>
      <w:tr w:rsidR="00CD584E" w:rsidRPr="00A77D13" w14:paraId="6E6A5DBB" w14:textId="77777777" w:rsidTr="005C77D8">
        <w:trPr>
          <w:trHeight w:val="693"/>
        </w:trPr>
        <w:tc>
          <w:tcPr>
            <w:cnfStyle w:val="001000000000" w:firstRow="0" w:lastRow="0" w:firstColumn="1" w:lastColumn="0" w:oddVBand="0" w:evenVBand="0" w:oddHBand="0" w:evenHBand="0" w:firstRowFirstColumn="0" w:firstRowLastColumn="0" w:lastRowFirstColumn="0" w:lastRowLastColumn="0"/>
            <w:tcW w:w="3081" w:type="dxa"/>
            <w:shd w:val="clear" w:color="auto" w:fill="FFFFFF" w:themeFill="background1"/>
          </w:tcPr>
          <w:p w14:paraId="35D03FD4"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t>SYN.KA Super Markets would not be willing to solve the problems I am facing with a product</w:t>
            </w:r>
          </w:p>
        </w:tc>
        <w:tc>
          <w:tcPr>
            <w:tcW w:w="1128" w:type="dxa"/>
            <w:shd w:val="clear" w:color="auto" w:fill="FFFFFF" w:themeFill="background1"/>
          </w:tcPr>
          <w:p w14:paraId="112D86CE"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23.8%</w:t>
            </w:r>
          </w:p>
        </w:tc>
        <w:tc>
          <w:tcPr>
            <w:tcW w:w="1019" w:type="dxa"/>
            <w:shd w:val="clear" w:color="auto" w:fill="FFFFFF" w:themeFill="background1"/>
          </w:tcPr>
          <w:p w14:paraId="1A994556"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45.8%</w:t>
            </w:r>
          </w:p>
        </w:tc>
        <w:tc>
          <w:tcPr>
            <w:tcW w:w="1586" w:type="dxa"/>
            <w:shd w:val="clear" w:color="auto" w:fill="FFFFFF" w:themeFill="background1"/>
          </w:tcPr>
          <w:p w14:paraId="0505A613"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13.7%</w:t>
            </w:r>
          </w:p>
        </w:tc>
        <w:tc>
          <w:tcPr>
            <w:tcW w:w="1058" w:type="dxa"/>
            <w:shd w:val="clear" w:color="auto" w:fill="FFFFFF" w:themeFill="background1"/>
          </w:tcPr>
          <w:p w14:paraId="44C0D25C"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12.9%</w:t>
            </w:r>
          </w:p>
        </w:tc>
        <w:tc>
          <w:tcPr>
            <w:tcW w:w="1128" w:type="dxa"/>
            <w:shd w:val="clear" w:color="auto" w:fill="FFFFFF" w:themeFill="background1"/>
          </w:tcPr>
          <w:p w14:paraId="3452FAC0" w14:textId="77777777" w:rsidR="00CD584E" w:rsidRPr="00A77D13" w:rsidRDefault="00CD584E" w:rsidP="00C17CB2">
            <w:pPr>
              <w:pStyle w:val="a7"/>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3.9%</w:t>
            </w:r>
          </w:p>
        </w:tc>
      </w:tr>
    </w:tbl>
    <w:p w14:paraId="019AC1CE" w14:textId="77777777" w:rsidR="00CD584E" w:rsidRPr="00A77D13" w:rsidRDefault="00CD584E" w:rsidP="00CD584E">
      <w:pPr>
        <w:rPr>
          <w:rStyle w:val="tlid-translation"/>
          <w:rFonts w:ascii="Times New Roman" w:hAnsi="Times New Roman" w:cs="Times New Roman"/>
        </w:rPr>
      </w:pPr>
    </w:p>
    <w:p w14:paraId="10C7F831" w14:textId="2401E90E" w:rsidR="003320EF" w:rsidRPr="00A77D13" w:rsidRDefault="003320EF" w:rsidP="003320EF">
      <w:pPr>
        <w:pStyle w:val="3"/>
        <w:rPr>
          <w:rStyle w:val="tlid-translation"/>
          <w:rFonts w:cs="Times New Roman"/>
          <w:lang w:val="en-US"/>
        </w:rPr>
      </w:pPr>
      <w:bookmarkStart w:id="105" w:name="_Toc25530518"/>
      <w:r w:rsidRPr="00A77D13">
        <w:rPr>
          <w:rStyle w:val="tlid-translation"/>
          <w:rFonts w:cs="Times New Roman"/>
          <w:lang w:val="en-US"/>
        </w:rPr>
        <w:t>Brand Loyalty</w:t>
      </w:r>
      <w:bookmarkEnd w:id="105"/>
    </w:p>
    <w:p w14:paraId="288BA4C3" w14:textId="01721726" w:rsidR="00725316" w:rsidRPr="00A77D13" w:rsidRDefault="00725316" w:rsidP="00725316">
      <w:pPr>
        <w:spacing w:line="360" w:lineRule="auto"/>
        <w:jc w:val="both"/>
        <w:rPr>
          <w:rStyle w:val="2Char"/>
          <w:rFonts w:eastAsiaTheme="minorEastAsia" w:cs="Times New Roman"/>
          <w:color w:val="auto"/>
          <w:sz w:val="24"/>
          <w:szCs w:val="24"/>
        </w:rPr>
      </w:pPr>
      <w:bookmarkStart w:id="106" w:name="_Toc23711269"/>
      <w:bookmarkStart w:id="107" w:name="_Toc23720084"/>
      <w:bookmarkStart w:id="108" w:name="_Toc25528671"/>
      <w:bookmarkStart w:id="109" w:name="_Toc25530519"/>
      <w:r w:rsidRPr="00A77D13">
        <w:rPr>
          <w:rStyle w:val="2Char"/>
          <w:rFonts w:eastAsiaTheme="minorEastAsia" w:cs="Times New Roman"/>
          <w:color w:val="auto"/>
          <w:sz w:val="24"/>
          <w:szCs w:val="24"/>
        </w:rPr>
        <w:t xml:space="preserve">This part of the </w:t>
      </w:r>
      <w:r w:rsidR="00271D8C" w:rsidRPr="00A77D13">
        <w:rPr>
          <w:rStyle w:val="2Char"/>
          <w:rFonts w:eastAsiaTheme="minorEastAsia" w:cs="Times New Roman"/>
          <w:color w:val="auto"/>
          <w:sz w:val="24"/>
          <w:szCs w:val="24"/>
        </w:rPr>
        <w:t>thesis</w:t>
      </w:r>
      <w:r w:rsidRPr="00A77D13">
        <w:rPr>
          <w:rStyle w:val="2Char"/>
          <w:rFonts w:eastAsiaTheme="minorEastAsia" w:cs="Times New Roman"/>
          <w:color w:val="auto"/>
          <w:sz w:val="24"/>
          <w:szCs w:val="24"/>
        </w:rPr>
        <w:t xml:space="preserve"> concerns the brand loyalty that the respondents have developed with the SYN.KA Super Markets brand during their customer-vendor relationship.</w:t>
      </w:r>
      <w:bookmarkEnd w:id="106"/>
      <w:bookmarkEnd w:id="107"/>
      <w:bookmarkEnd w:id="108"/>
      <w:bookmarkEnd w:id="109"/>
      <w:r w:rsidRPr="00A77D13">
        <w:rPr>
          <w:rStyle w:val="2Char"/>
          <w:rFonts w:eastAsiaTheme="minorEastAsia" w:cs="Times New Roman"/>
          <w:color w:val="auto"/>
          <w:sz w:val="24"/>
          <w:szCs w:val="24"/>
        </w:rPr>
        <w:t xml:space="preserve"> </w:t>
      </w:r>
    </w:p>
    <w:p w14:paraId="29099A7C" w14:textId="090CF518" w:rsidR="00CD584E" w:rsidRPr="00A77D13" w:rsidRDefault="00CD584E" w:rsidP="00EC0614">
      <w:pPr>
        <w:spacing w:line="360" w:lineRule="auto"/>
        <w:jc w:val="both"/>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Related to the brand loyalty of respondents to SYN.KA Super Markets as shown from the Table</w:t>
      </w:r>
      <w:r w:rsidR="00EC0614" w:rsidRPr="00A77D13">
        <w:rPr>
          <w:rStyle w:val="tlid-translation"/>
          <w:rFonts w:ascii="Times New Roman" w:hAnsi="Times New Roman" w:cs="Times New Roman"/>
          <w:sz w:val="24"/>
          <w:szCs w:val="24"/>
          <w:lang w:val="en-US"/>
        </w:rPr>
        <w:t xml:space="preserve"> 7.2</w:t>
      </w:r>
      <w:r w:rsidR="000E59A1" w:rsidRPr="00A77D13">
        <w:rPr>
          <w:rStyle w:val="tlid-translation"/>
          <w:rFonts w:ascii="Times New Roman" w:hAnsi="Times New Roman" w:cs="Times New Roman"/>
          <w:sz w:val="24"/>
          <w:szCs w:val="24"/>
          <w:lang w:val="en-US"/>
        </w:rPr>
        <w:t>4</w:t>
      </w:r>
      <w:r w:rsidRPr="00A77D13">
        <w:rPr>
          <w:rStyle w:val="tlid-translation"/>
          <w:rFonts w:ascii="Times New Roman" w:hAnsi="Times New Roman" w:cs="Times New Roman"/>
          <w:sz w:val="24"/>
          <w:szCs w:val="24"/>
          <w:lang w:val="en-US"/>
        </w:rPr>
        <w:t xml:space="preserve"> below, about 45% of the sample disagree that they are willing to pay more for the same purchases from SYN.KA Super Markets than from other supermarkets. A majority of respondents (42.1%) also believes that they are loyal to SYN.KA Super Markets and about 59.4% of the respondents disagree with the statement “If a SYN.KA Super Markets store is not available near me, I will do the required distance to find another SYN.KA Super Markets shop”. Moreover, about 61.5% of the participants recommend purchases from the SYN.KA Super Markets.</w:t>
      </w:r>
    </w:p>
    <w:p w14:paraId="707845AF" w14:textId="2EBF739C" w:rsidR="00EC0614" w:rsidRPr="00A77D13" w:rsidRDefault="00EC0614" w:rsidP="00EC0614">
      <w:pPr>
        <w:pStyle w:val="af0"/>
        <w:keepNext/>
        <w:jc w:val="center"/>
        <w:rPr>
          <w:rFonts w:ascii="Times New Roman" w:hAnsi="Times New Roman" w:cs="Times New Roman"/>
          <w:lang w:val="en-US"/>
        </w:rPr>
      </w:pPr>
      <w:bookmarkStart w:id="110" w:name="_Toc2612095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4E7973" w:rsidRPr="00A77D13">
        <w:rPr>
          <w:rFonts w:ascii="Times New Roman" w:hAnsi="Times New Roman" w:cs="Times New Roman"/>
          <w:lang w:val="en-US"/>
        </w:rPr>
        <w:t>Brand loyalty to SYN.KA Super Markets</w:t>
      </w:r>
      <w:bookmarkEnd w:id="110"/>
    </w:p>
    <w:tbl>
      <w:tblPr>
        <w:tblStyle w:val="af1"/>
        <w:tblW w:w="9000" w:type="dxa"/>
        <w:shd w:val="clear" w:color="auto" w:fill="FFFFFF" w:themeFill="background1"/>
        <w:tblLook w:val="04A0" w:firstRow="1" w:lastRow="0" w:firstColumn="1" w:lastColumn="0" w:noHBand="0" w:noVBand="1"/>
      </w:tblPr>
      <w:tblGrid>
        <w:gridCol w:w="3085"/>
        <w:gridCol w:w="1128"/>
        <w:gridCol w:w="1018"/>
        <w:gridCol w:w="1584"/>
        <w:gridCol w:w="1057"/>
        <w:gridCol w:w="1128"/>
      </w:tblGrid>
      <w:tr w:rsidR="00CD584E" w:rsidRPr="00A77D13" w14:paraId="50869615" w14:textId="77777777" w:rsidTr="005C77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1165095" w14:textId="77777777" w:rsidR="00CD584E" w:rsidRPr="00A77D13" w:rsidRDefault="00CD584E" w:rsidP="00C17CB2">
            <w:pPr>
              <w:rPr>
                <w:rFonts w:ascii="Times New Roman" w:hAnsi="Times New Roman" w:cs="Times New Roman"/>
                <w:sz w:val="20"/>
                <w:szCs w:val="20"/>
              </w:rPr>
            </w:pPr>
          </w:p>
        </w:tc>
        <w:tc>
          <w:tcPr>
            <w:tcW w:w="1128" w:type="dxa"/>
            <w:shd w:val="clear" w:color="auto" w:fill="FFFFFF" w:themeFill="background1"/>
          </w:tcPr>
          <w:p w14:paraId="601E4C0E"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disagree</w:t>
            </w:r>
          </w:p>
        </w:tc>
        <w:tc>
          <w:tcPr>
            <w:tcW w:w="1018" w:type="dxa"/>
            <w:shd w:val="clear" w:color="auto" w:fill="FFFFFF" w:themeFill="background1"/>
          </w:tcPr>
          <w:p w14:paraId="05588C75"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Disagree</w:t>
            </w:r>
          </w:p>
        </w:tc>
        <w:tc>
          <w:tcPr>
            <w:tcW w:w="1584" w:type="dxa"/>
            <w:shd w:val="clear" w:color="auto" w:fill="FFFFFF" w:themeFill="background1"/>
          </w:tcPr>
          <w:p w14:paraId="3111100A"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Neither agree-N</w:t>
            </w:r>
            <w:r w:rsidR="0089061C" w:rsidRPr="00A77D13">
              <w:rPr>
                <w:rFonts w:ascii="Times New Roman" w:eastAsia="Calibri" w:hAnsi="Times New Roman" w:cs="Times New Roman"/>
                <w:sz w:val="20"/>
                <w:szCs w:val="20"/>
              </w:rPr>
              <w:t>o</w:t>
            </w:r>
            <w:r w:rsidRPr="00A77D13">
              <w:rPr>
                <w:rFonts w:ascii="Times New Roman" w:eastAsia="Calibri" w:hAnsi="Times New Roman" w:cs="Times New Roman"/>
                <w:sz w:val="20"/>
                <w:szCs w:val="20"/>
              </w:rPr>
              <w:t>r disagree</w:t>
            </w:r>
          </w:p>
        </w:tc>
        <w:tc>
          <w:tcPr>
            <w:tcW w:w="1057" w:type="dxa"/>
            <w:shd w:val="clear" w:color="auto" w:fill="FFFFFF" w:themeFill="background1"/>
          </w:tcPr>
          <w:p w14:paraId="76A11790"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Agree</w:t>
            </w:r>
          </w:p>
        </w:tc>
        <w:tc>
          <w:tcPr>
            <w:tcW w:w="1128" w:type="dxa"/>
            <w:shd w:val="clear" w:color="auto" w:fill="FFFFFF" w:themeFill="background1"/>
          </w:tcPr>
          <w:p w14:paraId="1D11D78A" w14:textId="77777777" w:rsidR="00CD584E" w:rsidRPr="00A77D13" w:rsidRDefault="00CD584E" w:rsidP="00C17CB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Agree</w:t>
            </w:r>
          </w:p>
        </w:tc>
      </w:tr>
      <w:tr w:rsidR="00CD584E" w:rsidRPr="00A77D13" w14:paraId="703E340E" w14:textId="77777777" w:rsidTr="005C77D8">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638925F"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t>I believe I am loyal to SYN.KA Super Markets</w:t>
            </w:r>
          </w:p>
        </w:tc>
        <w:tc>
          <w:tcPr>
            <w:tcW w:w="1128" w:type="dxa"/>
            <w:shd w:val="clear" w:color="auto" w:fill="FFFFFF" w:themeFill="background1"/>
          </w:tcPr>
          <w:p w14:paraId="5354322F" w14:textId="77777777" w:rsidR="00CD584E" w:rsidRPr="00A77D13" w:rsidRDefault="00CD584E" w:rsidP="00C17CB2">
            <w:pPr>
              <w:pStyle w:val="a7"/>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9.5%</w:t>
            </w:r>
          </w:p>
        </w:tc>
        <w:tc>
          <w:tcPr>
            <w:tcW w:w="1018" w:type="dxa"/>
            <w:shd w:val="clear" w:color="auto" w:fill="FFFFFF" w:themeFill="background1"/>
          </w:tcPr>
          <w:p w14:paraId="60160F96"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30.8%</w:t>
            </w:r>
          </w:p>
        </w:tc>
        <w:tc>
          <w:tcPr>
            <w:tcW w:w="1584" w:type="dxa"/>
            <w:shd w:val="clear" w:color="auto" w:fill="FFFFFF" w:themeFill="background1"/>
          </w:tcPr>
          <w:p w14:paraId="4960D784"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17.6%</w:t>
            </w:r>
          </w:p>
        </w:tc>
        <w:tc>
          <w:tcPr>
            <w:tcW w:w="1057" w:type="dxa"/>
            <w:shd w:val="clear" w:color="auto" w:fill="FFFFFF" w:themeFill="background1"/>
          </w:tcPr>
          <w:p w14:paraId="2338BD9E"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30.6%</w:t>
            </w:r>
          </w:p>
        </w:tc>
        <w:tc>
          <w:tcPr>
            <w:tcW w:w="1128" w:type="dxa"/>
            <w:shd w:val="clear" w:color="auto" w:fill="FFFFFF" w:themeFill="background1"/>
          </w:tcPr>
          <w:p w14:paraId="52CF27FF"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11.5%</w:t>
            </w:r>
          </w:p>
        </w:tc>
      </w:tr>
      <w:tr w:rsidR="00CD584E" w:rsidRPr="00A77D13" w14:paraId="4BBC17EF" w14:textId="77777777" w:rsidTr="005C77D8">
        <w:trPr>
          <w:trHeight w:val="701"/>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D5FF5CC"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t>I am willing to pay more for the same purchases from SYN.KA Super Markets than from other supermarkets</w:t>
            </w:r>
          </w:p>
        </w:tc>
        <w:tc>
          <w:tcPr>
            <w:tcW w:w="1128" w:type="dxa"/>
            <w:shd w:val="clear" w:color="auto" w:fill="FFFFFF" w:themeFill="background1"/>
          </w:tcPr>
          <w:p w14:paraId="05655E91"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22.4%</w:t>
            </w:r>
          </w:p>
        </w:tc>
        <w:tc>
          <w:tcPr>
            <w:tcW w:w="1018" w:type="dxa"/>
            <w:shd w:val="clear" w:color="auto" w:fill="FFFFFF" w:themeFill="background1"/>
          </w:tcPr>
          <w:p w14:paraId="1CE990C8"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45.1%</w:t>
            </w:r>
          </w:p>
        </w:tc>
        <w:tc>
          <w:tcPr>
            <w:tcW w:w="1584" w:type="dxa"/>
            <w:shd w:val="clear" w:color="auto" w:fill="FFFFFF" w:themeFill="background1"/>
          </w:tcPr>
          <w:p w14:paraId="476413A9"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10.2%</w:t>
            </w:r>
          </w:p>
        </w:tc>
        <w:tc>
          <w:tcPr>
            <w:tcW w:w="1057" w:type="dxa"/>
            <w:shd w:val="clear" w:color="auto" w:fill="FFFFFF" w:themeFill="background1"/>
          </w:tcPr>
          <w:p w14:paraId="65530D6A"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14.7%</w:t>
            </w:r>
          </w:p>
        </w:tc>
        <w:tc>
          <w:tcPr>
            <w:tcW w:w="1128" w:type="dxa"/>
            <w:shd w:val="clear" w:color="auto" w:fill="FFFFFF" w:themeFill="background1"/>
          </w:tcPr>
          <w:p w14:paraId="3E367F3D"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7.5%</w:t>
            </w:r>
          </w:p>
        </w:tc>
      </w:tr>
      <w:tr w:rsidR="00CD584E" w:rsidRPr="00A77D13" w14:paraId="00B1FA7F" w14:textId="77777777" w:rsidTr="005C7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9EEFE53"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t>If a SYN.KA Super Markets store is not available near me, I will do the required distance to find another SYN.KA Super Markets shop</w:t>
            </w:r>
          </w:p>
        </w:tc>
        <w:tc>
          <w:tcPr>
            <w:tcW w:w="1128" w:type="dxa"/>
            <w:shd w:val="clear" w:color="auto" w:fill="FFFFFF" w:themeFill="background1"/>
          </w:tcPr>
          <w:p w14:paraId="309F691B"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17.7%</w:t>
            </w:r>
          </w:p>
        </w:tc>
        <w:tc>
          <w:tcPr>
            <w:tcW w:w="1018" w:type="dxa"/>
            <w:shd w:val="clear" w:color="auto" w:fill="FFFFFF" w:themeFill="background1"/>
          </w:tcPr>
          <w:p w14:paraId="6E8FF810"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41.7%</w:t>
            </w:r>
          </w:p>
        </w:tc>
        <w:tc>
          <w:tcPr>
            <w:tcW w:w="1584" w:type="dxa"/>
            <w:shd w:val="clear" w:color="auto" w:fill="FFFFFF" w:themeFill="background1"/>
          </w:tcPr>
          <w:p w14:paraId="242C740D"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13.4%</w:t>
            </w:r>
          </w:p>
        </w:tc>
        <w:tc>
          <w:tcPr>
            <w:tcW w:w="1057" w:type="dxa"/>
            <w:shd w:val="clear" w:color="auto" w:fill="FFFFFF" w:themeFill="background1"/>
          </w:tcPr>
          <w:p w14:paraId="586CE279"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19.9%</w:t>
            </w:r>
          </w:p>
        </w:tc>
        <w:tc>
          <w:tcPr>
            <w:tcW w:w="1128" w:type="dxa"/>
            <w:shd w:val="clear" w:color="auto" w:fill="FFFFFF" w:themeFill="background1"/>
          </w:tcPr>
          <w:p w14:paraId="64392E4C" w14:textId="77777777" w:rsidR="00CD584E" w:rsidRPr="00A77D13" w:rsidRDefault="00CD584E" w:rsidP="00C17CB2">
            <w:pPr>
              <w:pStyle w:val="a7"/>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7.4%</w:t>
            </w:r>
          </w:p>
        </w:tc>
      </w:tr>
      <w:tr w:rsidR="00CD584E" w:rsidRPr="00A77D13" w14:paraId="7D0BD910" w14:textId="77777777" w:rsidTr="005C77D8">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6E3884B" w14:textId="77777777" w:rsidR="00CD584E" w:rsidRPr="00A77D13" w:rsidRDefault="00CD584E" w:rsidP="00C17CB2">
            <w:pPr>
              <w:rPr>
                <w:rFonts w:ascii="Times New Roman" w:hAnsi="Times New Roman" w:cs="Times New Roman"/>
                <w:sz w:val="20"/>
                <w:szCs w:val="20"/>
              </w:rPr>
            </w:pPr>
            <w:r w:rsidRPr="00A77D13">
              <w:rPr>
                <w:rStyle w:val="tlid-translation"/>
                <w:rFonts w:ascii="Times New Roman" w:hAnsi="Times New Roman" w:cs="Times New Roman"/>
                <w:sz w:val="20"/>
                <w:szCs w:val="20"/>
              </w:rPr>
              <w:lastRenderedPageBreak/>
              <w:t>I recommend purchases from the SYN.KA Super Markets.</w:t>
            </w:r>
          </w:p>
        </w:tc>
        <w:tc>
          <w:tcPr>
            <w:tcW w:w="1128" w:type="dxa"/>
            <w:shd w:val="clear" w:color="auto" w:fill="FFFFFF" w:themeFill="background1"/>
          </w:tcPr>
          <w:p w14:paraId="21F07AE4"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6.3%</w:t>
            </w:r>
          </w:p>
        </w:tc>
        <w:tc>
          <w:tcPr>
            <w:tcW w:w="1018" w:type="dxa"/>
            <w:shd w:val="clear" w:color="auto" w:fill="FFFFFF" w:themeFill="background1"/>
          </w:tcPr>
          <w:p w14:paraId="21A7535F"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19.1%</w:t>
            </w:r>
          </w:p>
        </w:tc>
        <w:tc>
          <w:tcPr>
            <w:tcW w:w="1584" w:type="dxa"/>
            <w:shd w:val="clear" w:color="auto" w:fill="FFFFFF" w:themeFill="background1"/>
          </w:tcPr>
          <w:p w14:paraId="2B36357C"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13.1%</w:t>
            </w:r>
          </w:p>
        </w:tc>
        <w:tc>
          <w:tcPr>
            <w:tcW w:w="1057" w:type="dxa"/>
            <w:shd w:val="clear" w:color="auto" w:fill="FFFFFF" w:themeFill="background1"/>
          </w:tcPr>
          <w:p w14:paraId="59AEA4F2"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43.5%</w:t>
            </w:r>
          </w:p>
        </w:tc>
        <w:tc>
          <w:tcPr>
            <w:tcW w:w="1128" w:type="dxa"/>
            <w:shd w:val="clear" w:color="auto" w:fill="FFFFFF" w:themeFill="background1"/>
          </w:tcPr>
          <w:p w14:paraId="1BFABC05" w14:textId="77777777" w:rsidR="00CD584E" w:rsidRPr="00A77D13" w:rsidRDefault="00CD584E" w:rsidP="00C17CB2">
            <w:pPr>
              <w:pStyle w:val="a7"/>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18%</w:t>
            </w:r>
          </w:p>
        </w:tc>
      </w:tr>
    </w:tbl>
    <w:p w14:paraId="4A93456E" w14:textId="77777777" w:rsidR="00F46E63" w:rsidRPr="00A77D13" w:rsidRDefault="00F46E63" w:rsidP="00CD584E">
      <w:pPr>
        <w:tabs>
          <w:tab w:val="left" w:pos="6495"/>
        </w:tabs>
        <w:rPr>
          <w:rStyle w:val="tlid-translation"/>
          <w:rFonts w:ascii="Times New Roman" w:hAnsi="Times New Roman" w:cs="Times New Roman"/>
          <w:lang w:val="en-US"/>
        </w:rPr>
      </w:pPr>
    </w:p>
    <w:p w14:paraId="0EDB684D" w14:textId="5385FB20" w:rsidR="00F46E63" w:rsidRPr="00A77D13" w:rsidRDefault="00F46E63" w:rsidP="00F46E63">
      <w:pPr>
        <w:spacing w:line="360" w:lineRule="auto"/>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t>Table 7.2</w:t>
      </w:r>
      <w:r w:rsidR="000E59A1" w:rsidRPr="00A77D13">
        <w:rPr>
          <w:rFonts w:ascii="Times New Roman" w:hAnsi="Times New Roman" w:cs="Times New Roman"/>
          <w:sz w:val="24"/>
          <w:szCs w:val="24"/>
          <w:lang w:val="en-US"/>
        </w:rPr>
        <w:t>5</w:t>
      </w:r>
      <w:r w:rsidRPr="00A77D13">
        <w:rPr>
          <w:rFonts w:ascii="Times New Roman" w:hAnsi="Times New Roman" w:cs="Times New Roman"/>
          <w:sz w:val="24"/>
          <w:szCs w:val="24"/>
          <w:lang w:val="en-US"/>
        </w:rPr>
        <w:t xml:space="preserve"> depicts that the respondents consider coexistence, consistency and contribution as the values embedded in </w:t>
      </w:r>
      <w:r w:rsidRPr="00A77D13">
        <w:rPr>
          <w:rStyle w:val="tlid-translation"/>
          <w:rFonts w:ascii="Times New Roman" w:hAnsi="Times New Roman" w:cs="Times New Roman"/>
          <w:sz w:val="24"/>
          <w:szCs w:val="24"/>
          <w:lang w:val="en-US"/>
        </w:rPr>
        <w:t>SYN.KA Super Markets operation.</w:t>
      </w:r>
    </w:p>
    <w:p w14:paraId="21B3A9A9" w14:textId="5B5736F8" w:rsidR="00F46E63" w:rsidRPr="00A77D13" w:rsidRDefault="00F46E63" w:rsidP="00F46E63">
      <w:pPr>
        <w:pStyle w:val="af0"/>
        <w:keepNext/>
        <w:jc w:val="center"/>
        <w:rPr>
          <w:rFonts w:ascii="Times New Roman" w:hAnsi="Times New Roman" w:cs="Times New Roman"/>
          <w:lang w:val="en-US"/>
        </w:rPr>
      </w:pPr>
      <w:bookmarkStart w:id="111" w:name="_Toc2612095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187BDB" w:rsidRPr="00A77D13">
        <w:rPr>
          <w:rFonts w:ascii="Times New Roman" w:hAnsi="Times New Roman" w:cs="Times New Roman"/>
          <w:lang w:val="en-US"/>
        </w:rPr>
        <w:t>Values of SYN.KA Super Markets</w:t>
      </w:r>
      <w:bookmarkEnd w:id="111"/>
    </w:p>
    <w:tbl>
      <w:tblPr>
        <w:tblStyle w:val="61"/>
        <w:tblW w:w="8858" w:type="dxa"/>
        <w:jc w:val="center"/>
        <w:tblLook w:val="04A0" w:firstRow="1" w:lastRow="0" w:firstColumn="1" w:lastColumn="0" w:noHBand="0" w:noVBand="1"/>
      </w:tblPr>
      <w:tblGrid>
        <w:gridCol w:w="2941"/>
        <w:gridCol w:w="1128"/>
        <w:gridCol w:w="1018"/>
        <w:gridCol w:w="1586"/>
        <w:gridCol w:w="1057"/>
        <w:gridCol w:w="1128"/>
      </w:tblGrid>
      <w:tr w:rsidR="00F46E63" w:rsidRPr="00A77D13" w14:paraId="5BF0000A" w14:textId="77777777" w:rsidTr="008050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1" w:type="dxa"/>
            <w:shd w:val="clear" w:color="auto" w:fill="auto"/>
          </w:tcPr>
          <w:p w14:paraId="04808A72" w14:textId="77777777" w:rsidR="00F46E63" w:rsidRPr="00A77D13" w:rsidRDefault="00F46E63" w:rsidP="008050AB">
            <w:pPr>
              <w:rPr>
                <w:rFonts w:ascii="Times New Roman" w:hAnsi="Times New Roman" w:cs="Times New Roman"/>
                <w:sz w:val="20"/>
                <w:szCs w:val="20"/>
                <w:lang w:val="en-US"/>
              </w:rPr>
            </w:pPr>
          </w:p>
        </w:tc>
        <w:tc>
          <w:tcPr>
            <w:tcW w:w="1128" w:type="dxa"/>
            <w:shd w:val="clear" w:color="auto" w:fill="auto"/>
            <w:hideMark/>
          </w:tcPr>
          <w:p w14:paraId="524BE6EB" w14:textId="77777777" w:rsidR="00F46E63" w:rsidRPr="00A77D13" w:rsidRDefault="00F46E63" w:rsidP="008050A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disagree</w:t>
            </w:r>
          </w:p>
        </w:tc>
        <w:tc>
          <w:tcPr>
            <w:tcW w:w="1018" w:type="dxa"/>
            <w:shd w:val="clear" w:color="auto" w:fill="auto"/>
            <w:hideMark/>
          </w:tcPr>
          <w:p w14:paraId="44E6A55B" w14:textId="77777777" w:rsidR="00F46E63" w:rsidRPr="00A77D13" w:rsidRDefault="00F46E63" w:rsidP="008050A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Disagree</w:t>
            </w:r>
          </w:p>
        </w:tc>
        <w:tc>
          <w:tcPr>
            <w:tcW w:w="1586" w:type="dxa"/>
            <w:shd w:val="clear" w:color="auto" w:fill="auto"/>
            <w:hideMark/>
          </w:tcPr>
          <w:p w14:paraId="5F6261AF" w14:textId="77777777" w:rsidR="00F46E63" w:rsidRPr="00A77D13" w:rsidRDefault="00F46E63" w:rsidP="008050A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Neither agree-N</w:t>
            </w:r>
            <w:r w:rsidR="0089061C" w:rsidRPr="00A77D13">
              <w:rPr>
                <w:rFonts w:ascii="Times New Roman" w:eastAsia="Calibri" w:hAnsi="Times New Roman" w:cs="Times New Roman"/>
                <w:sz w:val="20"/>
                <w:szCs w:val="20"/>
                <w:lang w:val="en-US"/>
              </w:rPr>
              <w:t>o</w:t>
            </w:r>
            <w:r w:rsidRPr="00A77D13">
              <w:rPr>
                <w:rFonts w:ascii="Times New Roman" w:eastAsia="Calibri" w:hAnsi="Times New Roman" w:cs="Times New Roman"/>
                <w:sz w:val="20"/>
                <w:szCs w:val="20"/>
              </w:rPr>
              <w:t>r disagree</w:t>
            </w:r>
          </w:p>
        </w:tc>
        <w:tc>
          <w:tcPr>
            <w:tcW w:w="1057" w:type="dxa"/>
            <w:shd w:val="clear" w:color="auto" w:fill="auto"/>
            <w:hideMark/>
          </w:tcPr>
          <w:p w14:paraId="5C4A574E" w14:textId="77777777" w:rsidR="00F46E63" w:rsidRPr="00A77D13" w:rsidRDefault="00F46E63" w:rsidP="008050A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Agree</w:t>
            </w:r>
          </w:p>
        </w:tc>
        <w:tc>
          <w:tcPr>
            <w:tcW w:w="1128" w:type="dxa"/>
            <w:shd w:val="clear" w:color="auto" w:fill="auto"/>
            <w:hideMark/>
          </w:tcPr>
          <w:p w14:paraId="2B043849" w14:textId="77777777" w:rsidR="00F46E63" w:rsidRPr="00A77D13" w:rsidRDefault="00F46E63" w:rsidP="008050A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Absolutely Agree</w:t>
            </w:r>
          </w:p>
        </w:tc>
      </w:tr>
      <w:tr w:rsidR="00F46E63" w:rsidRPr="00A77D13" w14:paraId="14110E78" w14:textId="77777777" w:rsidTr="008050AB">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2941" w:type="dxa"/>
            <w:shd w:val="clear" w:color="auto" w:fill="auto"/>
            <w:hideMark/>
          </w:tcPr>
          <w:p w14:paraId="213E7054" w14:textId="77777777" w:rsidR="00F46E63" w:rsidRPr="00A77D13" w:rsidRDefault="00F46E63" w:rsidP="008050AB">
            <w:pPr>
              <w:rPr>
                <w:rFonts w:ascii="Times New Roman" w:hAnsi="Times New Roman" w:cs="Times New Roman"/>
                <w:b w:val="0"/>
                <w:sz w:val="20"/>
                <w:szCs w:val="20"/>
              </w:rPr>
            </w:pPr>
            <w:r w:rsidRPr="00A77D13">
              <w:rPr>
                <w:rStyle w:val="tlid-translation"/>
                <w:rFonts w:ascii="Times New Roman" w:hAnsi="Times New Roman" w:cs="Times New Roman"/>
                <w:sz w:val="20"/>
                <w:szCs w:val="20"/>
              </w:rPr>
              <w:t>Coexistence</w:t>
            </w:r>
            <w:r w:rsidRPr="00A77D13">
              <w:rPr>
                <w:rFonts w:ascii="Times New Roman" w:hAnsi="Times New Roman" w:cs="Times New Roman"/>
                <w:sz w:val="20"/>
                <w:szCs w:val="20"/>
              </w:rPr>
              <w:br/>
            </w:r>
            <w:r w:rsidRPr="00A77D13">
              <w:rPr>
                <w:rStyle w:val="tlid-translation"/>
                <w:rFonts w:ascii="Times New Roman" w:hAnsi="Times New Roman" w:cs="Times New Roman"/>
                <w:sz w:val="20"/>
                <w:szCs w:val="20"/>
              </w:rPr>
              <w:t>(cooperative contribution)</w:t>
            </w:r>
          </w:p>
        </w:tc>
        <w:tc>
          <w:tcPr>
            <w:tcW w:w="1128" w:type="dxa"/>
            <w:shd w:val="clear" w:color="auto" w:fill="auto"/>
            <w:hideMark/>
          </w:tcPr>
          <w:p w14:paraId="7368012F"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3%</w:t>
            </w:r>
          </w:p>
        </w:tc>
        <w:tc>
          <w:tcPr>
            <w:tcW w:w="1018" w:type="dxa"/>
            <w:shd w:val="clear" w:color="auto" w:fill="auto"/>
            <w:hideMark/>
          </w:tcPr>
          <w:p w14:paraId="78024A87"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18.8%</w:t>
            </w:r>
          </w:p>
        </w:tc>
        <w:tc>
          <w:tcPr>
            <w:tcW w:w="1586" w:type="dxa"/>
            <w:shd w:val="clear" w:color="auto" w:fill="auto"/>
            <w:hideMark/>
          </w:tcPr>
          <w:p w14:paraId="0AF210F6"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13.4%</w:t>
            </w:r>
          </w:p>
        </w:tc>
        <w:tc>
          <w:tcPr>
            <w:tcW w:w="1057" w:type="dxa"/>
            <w:shd w:val="clear" w:color="auto" w:fill="auto"/>
            <w:hideMark/>
          </w:tcPr>
          <w:p w14:paraId="038160D9"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52.1%</w:t>
            </w:r>
          </w:p>
        </w:tc>
        <w:tc>
          <w:tcPr>
            <w:tcW w:w="1128" w:type="dxa"/>
            <w:shd w:val="clear" w:color="auto" w:fill="auto"/>
            <w:hideMark/>
          </w:tcPr>
          <w:p w14:paraId="156D1025"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12.7%</w:t>
            </w:r>
          </w:p>
        </w:tc>
      </w:tr>
      <w:tr w:rsidR="00F46E63" w:rsidRPr="00A77D13" w14:paraId="1FB3B585" w14:textId="77777777" w:rsidTr="008050AB">
        <w:trPr>
          <w:trHeight w:val="335"/>
          <w:jc w:val="center"/>
        </w:trPr>
        <w:tc>
          <w:tcPr>
            <w:cnfStyle w:val="001000000000" w:firstRow="0" w:lastRow="0" w:firstColumn="1" w:lastColumn="0" w:oddVBand="0" w:evenVBand="0" w:oddHBand="0" w:evenHBand="0" w:firstRowFirstColumn="0" w:firstRowLastColumn="0" w:lastRowFirstColumn="0" w:lastRowLastColumn="0"/>
            <w:tcW w:w="2941" w:type="dxa"/>
            <w:shd w:val="clear" w:color="auto" w:fill="auto"/>
            <w:hideMark/>
          </w:tcPr>
          <w:p w14:paraId="6D64DFD1" w14:textId="77777777" w:rsidR="00F46E63" w:rsidRPr="00A77D13" w:rsidRDefault="00F46E63" w:rsidP="008050AB">
            <w:pPr>
              <w:rPr>
                <w:rFonts w:ascii="Times New Roman" w:hAnsi="Times New Roman" w:cs="Times New Roman"/>
                <w:sz w:val="20"/>
                <w:szCs w:val="20"/>
              </w:rPr>
            </w:pPr>
            <w:r w:rsidRPr="00A77D13">
              <w:rPr>
                <w:rStyle w:val="tlid-translation"/>
                <w:rFonts w:ascii="Times New Roman" w:hAnsi="Times New Roman" w:cs="Times New Roman"/>
                <w:sz w:val="20"/>
                <w:szCs w:val="20"/>
              </w:rPr>
              <w:t>Consistency (reliability)</w:t>
            </w:r>
          </w:p>
        </w:tc>
        <w:tc>
          <w:tcPr>
            <w:tcW w:w="1128" w:type="dxa"/>
            <w:shd w:val="clear" w:color="auto" w:fill="auto"/>
            <w:hideMark/>
          </w:tcPr>
          <w:p w14:paraId="51EB470A" w14:textId="77777777" w:rsidR="00F46E63" w:rsidRPr="00A77D13" w:rsidRDefault="00F46E63" w:rsidP="008050AB">
            <w:pPr>
              <w:pStyle w:val="a7"/>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2.7%</w:t>
            </w:r>
          </w:p>
        </w:tc>
        <w:tc>
          <w:tcPr>
            <w:tcW w:w="1018" w:type="dxa"/>
            <w:shd w:val="clear" w:color="auto" w:fill="auto"/>
            <w:hideMark/>
          </w:tcPr>
          <w:p w14:paraId="4A113D0C" w14:textId="77777777" w:rsidR="00F46E63" w:rsidRPr="00A77D13" w:rsidRDefault="00F46E63" w:rsidP="008050AB">
            <w:pPr>
              <w:pStyle w:val="a7"/>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14.8%</w:t>
            </w:r>
          </w:p>
        </w:tc>
        <w:tc>
          <w:tcPr>
            <w:tcW w:w="1586" w:type="dxa"/>
            <w:shd w:val="clear" w:color="auto" w:fill="auto"/>
            <w:hideMark/>
          </w:tcPr>
          <w:p w14:paraId="125FDD37" w14:textId="77777777" w:rsidR="00F46E63" w:rsidRPr="00A77D13" w:rsidRDefault="00F46E63" w:rsidP="008050AB">
            <w:pPr>
              <w:pStyle w:val="a7"/>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10.8%</w:t>
            </w:r>
          </w:p>
        </w:tc>
        <w:tc>
          <w:tcPr>
            <w:tcW w:w="1057" w:type="dxa"/>
            <w:shd w:val="clear" w:color="auto" w:fill="auto"/>
            <w:hideMark/>
          </w:tcPr>
          <w:p w14:paraId="02B63105" w14:textId="77777777" w:rsidR="00F46E63" w:rsidRPr="00A77D13" w:rsidRDefault="00F46E63" w:rsidP="008050AB">
            <w:pPr>
              <w:pStyle w:val="a7"/>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56.7%</w:t>
            </w:r>
          </w:p>
        </w:tc>
        <w:tc>
          <w:tcPr>
            <w:tcW w:w="1128" w:type="dxa"/>
            <w:shd w:val="clear" w:color="auto" w:fill="auto"/>
            <w:hideMark/>
          </w:tcPr>
          <w:p w14:paraId="22833C79" w14:textId="77777777" w:rsidR="00F46E63" w:rsidRPr="00A77D13" w:rsidRDefault="00F46E63" w:rsidP="008050AB">
            <w:pPr>
              <w:pStyle w:val="a7"/>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A77D13">
              <w:rPr>
                <w:rFonts w:ascii="Times New Roman" w:hAnsi="Times New Roman"/>
                <w:sz w:val="20"/>
                <w:szCs w:val="20"/>
              </w:rPr>
              <w:t>15%</w:t>
            </w:r>
          </w:p>
        </w:tc>
      </w:tr>
      <w:tr w:rsidR="00F46E63" w:rsidRPr="00A77D13" w14:paraId="0F4C0332" w14:textId="77777777" w:rsidTr="008050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1" w:type="dxa"/>
            <w:shd w:val="clear" w:color="auto" w:fill="auto"/>
            <w:hideMark/>
          </w:tcPr>
          <w:p w14:paraId="4C476557" w14:textId="77777777" w:rsidR="00F46E63" w:rsidRPr="00A77D13" w:rsidRDefault="00F46E63" w:rsidP="008050AB">
            <w:pPr>
              <w:rPr>
                <w:rFonts w:ascii="Times New Roman" w:hAnsi="Times New Roman" w:cs="Times New Roman"/>
                <w:sz w:val="20"/>
                <w:szCs w:val="20"/>
              </w:rPr>
            </w:pPr>
            <w:r w:rsidRPr="00A77D13">
              <w:rPr>
                <w:rStyle w:val="tlid-translation"/>
                <w:rFonts w:ascii="Times New Roman" w:hAnsi="Times New Roman" w:cs="Times New Roman"/>
                <w:sz w:val="20"/>
                <w:szCs w:val="20"/>
              </w:rPr>
              <w:t>Contribution</w:t>
            </w:r>
            <w:r w:rsidRPr="00A77D13">
              <w:rPr>
                <w:rFonts w:ascii="Times New Roman" w:hAnsi="Times New Roman" w:cs="Times New Roman"/>
                <w:sz w:val="20"/>
                <w:szCs w:val="20"/>
              </w:rPr>
              <w:br/>
            </w:r>
            <w:r w:rsidRPr="00A77D13">
              <w:rPr>
                <w:rStyle w:val="tlid-translation"/>
                <w:rFonts w:ascii="Times New Roman" w:hAnsi="Times New Roman" w:cs="Times New Roman"/>
                <w:sz w:val="20"/>
                <w:szCs w:val="20"/>
              </w:rPr>
              <w:t>(social corporate responsibility)</w:t>
            </w:r>
          </w:p>
        </w:tc>
        <w:tc>
          <w:tcPr>
            <w:tcW w:w="1128" w:type="dxa"/>
            <w:shd w:val="clear" w:color="auto" w:fill="auto"/>
            <w:hideMark/>
          </w:tcPr>
          <w:p w14:paraId="6A079305"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fr-FR"/>
              </w:rPr>
            </w:pPr>
            <w:r w:rsidRPr="00A77D13">
              <w:rPr>
                <w:rFonts w:ascii="Times New Roman" w:hAnsi="Times New Roman"/>
                <w:sz w:val="20"/>
                <w:szCs w:val="20"/>
                <w:lang w:val="fr-FR"/>
              </w:rPr>
              <w:t>3.7</w:t>
            </w:r>
            <w:r w:rsidRPr="00A77D13">
              <w:rPr>
                <w:rFonts w:ascii="Times New Roman" w:hAnsi="Times New Roman"/>
                <w:sz w:val="20"/>
                <w:szCs w:val="20"/>
              </w:rPr>
              <w:t>%</w:t>
            </w:r>
          </w:p>
        </w:tc>
        <w:tc>
          <w:tcPr>
            <w:tcW w:w="1018" w:type="dxa"/>
            <w:shd w:val="clear" w:color="auto" w:fill="auto"/>
            <w:hideMark/>
          </w:tcPr>
          <w:p w14:paraId="3FA00D8B"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fr-FR"/>
              </w:rPr>
            </w:pPr>
            <w:r w:rsidRPr="00A77D13">
              <w:rPr>
                <w:rFonts w:ascii="Times New Roman" w:hAnsi="Times New Roman"/>
                <w:sz w:val="20"/>
                <w:szCs w:val="20"/>
                <w:lang w:val="fr-FR"/>
              </w:rPr>
              <w:t>17.6</w:t>
            </w:r>
            <w:r w:rsidRPr="00A77D13">
              <w:rPr>
                <w:rFonts w:ascii="Times New Roman" w:hAnsi="Times New Roman"/>
                <w:sz w:val="20"/>
                <w:szCs w:val="20"/>
              </w:rPr>
              <w:t>%</w:t>
            </w:r>
          </w:p>
        </w:tc>
        <w:tc>
          <w:tcPr>
            <w:tcW w:w="1586" w:type="dxa"/>
            <w:shd w:val="clear" w:color="auto" w:fill="auto"/>
            <w:hideMark/>
          </w:tcPr>
          <w:p w14:paraId="7A346875"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fr-FR"/>
              </w:rPr>
            </w:pPr>
            <w:r w:rsidRPr="00A77D13">
              <w:rPr>
                <w:rFonts w:ascii="Times New Roman" w:hAnsi="Times New Roman"/>
                <w:sz w:val="20"/>
                <w:szCs w:val="20"/>
                <w:lang w:val="fr-FR"/>
              </w:rPr>
              <w:t>15.2</w:t>
            </w:r>
            <w:r w:rsidRPr="00A77D13">
              <w:rPr>
                <w:rFonts w:ascii="Times New Roman" w:hAnsi="Times New Roman"/>
                <w:sz w:val="20"/>
                <w:szCs w:val="20"/>
              </w:rPr>
              <w:t>%</w:t>
            </w:r>
          </w:p>
        </w:tc>
        <w:tc>
          <w:tcPr>
            <w:tcW w:w="1057" w:type="dxa"/>
            <w:shd w:val="clear" w:color="auto" w:fill="auto"/>
            <w:hideMark/>
          </w:tcPr>
          <w:p w14:paraId="47983DF9"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fr-FR"/>
              </w:rPr>
            </w:pPr>
            <w:r w:rsidRPr="00A77D13">
              <w:rPr>
                <w:rFonts w:ascii="Times New Roman" w:hAnsi="Times New Roman"/>
                <w:sz w:val="20"/>
                <w:szCs w:val="20"/>
                <w:lang w:val="fr-FR"/>
              </w:rPr>
              <w:t>48.2</w:t>
            </w:r>
            <w:r w:rsidRPr="00A77D13">
              <w:rPr>
                <w:rFonts w:ascii="Times New Roman" w:hAnsi="Times New Roman"/>
                <w:sz w:val="20"/>
                <w:szCs w:val="20"/>
              </w:rPr>
              <w:t>%</w:t>
            </w:r>
          </w:p>
        </w:tc>
        <w:tc>
          <w:tcPr>
            <w:tcW w:w="1128" w:type="dxa"/>
            <w:shd w:val="clear" w:color="auto" w:fill="auto"/>
            <w:hideMark/>
          </w:tcPr>
          <w:p w14:paraId="368E61D5" w14:textId="77777777" w:rsidR="00F46E63" w:rsidRPr="00A77D13" w:rsidRDefault="00F46E63" w:rsidP="008050AB">
            <w:pPr>
              <w:pStyle w:val="a7"/>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fr-FR"/>
              </w:rPr>
            </w:pPr>
            <w:r w:rsidRPr="00A77D13">
              <w:rPr>
                <w:rFonts w:ascii="Times New Roman" w:hAnsi="Times New Roman"/>
                <w:sz w:val="20"/>
                <w:szCs w:val="20"/>
                <w:lang w:val="fr-FR"/>
              </w:rPr>
              <w:t>15.3</w:t>
            </w:r>
            <w:r w:rsidRPr="00A77D13">
              <w:rPr>
                <w:rFonts w:ascii="Times New Roman" w:hAnsi="Times New Roman"/>
                <w:sz w:val="20"/>
                <w:szCs w:val="20"/>
              </w:rPr>
              <w:t>%</w:t>
            </w:r>
          </w:p>
        </w:tc>
      </w:tr>
    </w:tbl>
    <w:p w14:paraId="72234E55" w14:textId="77777777" w:rsidR="00F46E63" w:rsidRPr="00A77D13" w:rsidRDefault="00F46E63" w:rsidP="00F46E63">
      <w:pPr>
        <w:rPr>
          <w:rFonts w:ascii="Times New Roman" w:hAnsi="Times New Roman" w:cs="Times New Roman"/>
          <w:lang w:val="fr-FR"/>
        </w:rPr>
      </w:pPr>
    </w:p>
    <w:p w14:paraId="4F81036C" w14:textId="0C0ED861" w:rsidR="00F46E63" w:rsidRPr="00A77D13" w:rsidRDefault="00F46E63" w:rsidP="00F46E63">
      <w:pPr>
        <w:pStyle w:val="af"/>
        <w:tabs>
          <w:tab w:val="left" w:pos="360"/>
        </w:tabs>
        <w:spacing w:line="360" w:lineRule="auto"/>
        <w:jc w:val="both"/>
        <w:rPr>
          <w:i w:val="0"/>
          <w:iCs w:val="0"/>
          <w:sz w:val="24"/>
          <w:lang w:val="en-US"/>
        </w:rPr>
      </w:pPr>
      <w:r w:rsidRPr="00A77D13">
        <w:rPr>
          <w:i w:val="0"/>
          <w:iCs w:val="0"/>
          <w:sz w:val="24"/>
          <w:lang w:val="en-US"/>
        </w:rPr>
        <w:t xml:space="preserve">The results of this question are given in Table </w:t>
      </w:r>
      <w:r w:rsidR="00045140" w:rsidRPr="00A77D13">
        <w:rPr>
          <w:i w:val="0"/>
          <w:iCs w:val="0"/>
          <w:sz w:val="24"/>
          <w:lang w:val="en-US"/>
        </w:rPr>
        <w:t>7.2</w:t>
      </w:r>
      <w:r w:rsidR="000E59A1" w:rsidRPr="00A77D13">
        <w:rPr>
          <w:i w:val="0"/>
          <w:iCs w:val="0"/>
          <w:sz w:val="24"/>
          <w:lang w:val="en-US"/>
        </w:rPr>
        <w:t>6</w:t>
      </w:r>
      <w:r w:rsidR="00187BDB" w:rsidRPr="00A77D13">
        <w:rPr>
          <w:i w:val="0"/>
          <w:iCs w:val="0"/>
          <w:sz w:val="24"/>
          <w:lang w:val="en-US"/>
        </w:rPr>
        <w:t>.</w:t>
      </w:r>
      <w:r w:rsidRPr="00A77D13">
        <w:rPr>
          <w:i w:val="0"/>
          <w:iCs w:val="0"/>
          <w:sz w:val="24"/>
          <w:lang w:val="en-US"/>
        </w:rPr>
        <w:t xml:space="preserve"> It examines the significance of some choice criteria when the consumers purchase their products at the SYN.KA</w:t>
      </w:r>
      <w:r w:rsidR="005B2AE5" w:rsidRPr="00A77D13">
        <w:rPr>
          <w:i w:val="0"/>
          <w:iCs w:val="0"/>
          <w:sz w:val="24"/>
          <w:lang w:val="en-US"/>
        </w:rPr>
        <w:t xml:space="preserve"> Super Markets</w:t>
      </w:r>
      <w:r w:rsidRPr="00A77D13">
        <w:rPr>
          <w:i w:val="0"/>
          <w:iCs w:val="0"/>
          <w:sz w:val="24"/>
          <w:lang w:val="en-US"/>
        </w:rPr>
        <w:t xml:space="preserve">. The first criterion was about the price; more than 90% replied that price plays an important role for choosing to do their purchases from SYN.KA </w:t>
      </w:r>
      <w:r w:rsidR="005B2AE5" w:rsidRPr="00A77D13">
        <w:rPr>
          <w:i w:val="0"/>
          <w:iCs w:val="0"/>
          <w:sz w:val="24"/>
          <w:lang w:val="en-US"/>
        </w:rPr>
        <w:t>Super Markets</w:t>
      </w:r>
      <w:r w:rsidRPr="00A77D13">
        <w:rPr>
          <w:i w:val="0"/>
          <w:iCs w:val="0"/>
          <w:sz w:val="24"/>
          <w:lang w:val="en-US"/>
        </w:rPr>
        <w:t xml:space="preserve">, while a few people consider price as unimportant. The second criterion was about the expected variety of products offered by SYN.KA </w:t>
      </w:r>
      <w:r w:rsidR="005B2AE5" w:rsidRPr="00A77D13">
        <w:rPr>
          <w:i w:val="0"/>
          <w:iCs w:val="0"/>
          <w:sz w:val="24"/>
          <w:lang w:val="en-US"/>
        </w:rPr>
        <w:t>Super Markets</w:t>
      </w:r>
      <w:r w:rsidRPr="00A77D13">
        <w:rPr>
          <w:i w:val="0"/>
          <w:iCs w:val="0"/>
          <w:sz w:val="24"/>
          <w:lang w:val="en-US"/>
        </w:rPr>
        <w:t>, which according to the answers of the respondents is very important for choosing to buy from it. The third criterion was about the expected quality of the product, for which they answered that it plays important role when they choose to buy from SYN.KA</w:t>
      </w:r>
      <w:r w:rsidR="005B2AE5" w:rsidRPr="00A77D13">
        <w:rPr>
          <w:i w:val="0"/>
          <w:iCs w:val="0"/>
          <w:sz w:val="24"/>
          <w:lang w:val="en-US"/>
        </w:rPr>
        <w:t xml:space="preserve"> Super Markets</w:t>
      </w:r>
      <w:r w:rsidRPr="00A77D13">
        <w:rPr>
          <w:i w:val="0"/>
          <w:iCs w:val="0"/>
          <w:sz w:val="24"/>
          <w:lang w:val="en-US"/>
        </w:rPr>
        <w:t>. The fourth criterion was about the store layout of SYN.KA</w:t>
      </w:r>
      <w:r w:rsidR="005B2AE5" w:rsidRPr="00A77D13">
        <w:rPr>
          <w:i w:val="0"/>
          <w:iCs w:val="0"/>
          <w:sz w:val="24"/>
          <w:lang w:val="en-US"/>
        </w:rPr>
        <w:t xml:space="preserve"> Super Markets</w:t>
      </w:r>
      <w:r w:rsidRPr="00A77D13">
        <w:rPr>
          <w:i w:val="0"/>
          <w:iCs w:val="0"/>
          <w:sz w:val="24"/>
          <w:lang w:val="en-US"/>
        </w:rPr>
        <w:t xml:space="preserve"> which, according to the majority of the respondents, is a criterion that matters during their purchases. As far as the ease of access is concerned, according to the majority of the respondents, it is very important for making their choice to purchase from SYN.KA</w:t>
      </w:r>
      <w:r w:rsidR="005B2AE5" w:rsidRPr="00A77D13">
        <w:rPr>
          <w:i w:val="0"/>
          <w:iCs w:val="0"/>
          <w:sz w:val="24"/>
          <w:lang w:val="en-US"/>
        </w:rPr>
        <w:t xml:space="preserve"> Super Markets</w:t>
      </w:r>
      <w:r w:rsidRPr="00A77D13">
        <w:rPr>
          <w:i w:val="0"/>
          <w:iCs w:val="0"/>
          <w:sz w:val="24"/>
          <w:lang w:val="en-US"/>
        </w:rPr>
        <w:t xml:space="preserve">. Moreover, according to the respondents, it is extremely important if special offers are provided by SYN.KA </w:t>
      </w:r>
      <w:r w:rsidR="005B2AE5" w:rsidRPr="00A77D13">
        <w:rPr>
          <w:i w:val="0"/>
          <w:iCs w:val="0"/>
          <w:sz w:val="24"/>
          <w:lang w:val="en-US"/>
        </w:rPr>
        <w:t>Super Markets</w:t>
      </w:r>
      <w:r w:rsidRPr="00A77D13">
        <w:rPr>
          <w:i w:val="0"/>
          <w:iCs w:val="0"/>
          <w:sz w:val="24"/>
          <w:lang w:val="en-US"/>
        </w:rPr>
        <w:t xml:space="preserve"> in order for them to choose it for their purchases. Furthermore, it is essential for the respondents the fact that SYN.KA </w:t>
      </w:r>
      <w:r w:rsidR="005B2AE5" w:rsidRPr="00A77D13">
        <w:rPr>
          <w:i w:val="0"/>
          <w:iCs w:val="0"/>
          <w:sz w:val="24"/>
          <w:lang w:val="en-US"/>
        </w:rPr>
        <w:t>Super Markets</w:t>
      </w:r>
      <w:r w:rsidRPr="00A77D13">
        <w:rPr>
          <w:i w:val="0"/>
          <w:iCs w:val="0"/>
          <w:sz w:val="24"/>
          <w:lang w:val="en-US"/>
        </w:rPr>
        <w:t xml:space="preserve"> provide good customer support</w:t>
      </w:r>
      <w:r w:rsidRPr="00A77D13">
        <w:rPr>
          <w:lang w:val="en-US"/>
        </w:rPr>
        <w:t xml:space="preserve"> </w:t>
      </w:r>
      <w:r w:rsidRPr="00A77D13">
        <w:rPr>
          <w:i w:val="0"/>
          <w:iCs w:val="0"/>
          <w:sz w:val="24"/>
          <w:lang w:val="en-US"/>
        </w:rPr>
        <w:t>in order to make their purchase from them. In general, it is observed from table 7.2</w:t>
      </w:r>
      <w:r w:rsidR="000E59A1" w:rsidRPr="00A77D13">
        <w:rPr>
          <w:i w:val="0"/>
          <w:iCs w:val="0"/>
          <w:sz w:val="24"/>
          <w:lang w:val="en-US"/>
        </w:rPr>
        <w:t>6</w:t>
      </w:r>
      <w:r w:rsidRPr="00A77D13">
        <w:rPr>
          <w:i w:val="0"/>
          <w:iCs w:val="0"/>
          <w:sz w:val="24"/>
          <w:lang w:val="en-US"/>
        </w:rPr>
        <w:t xml:space="preserve"> that people look for a high-quality product with a good price and a value for money offer when they buy from SYN.KA </w:t>
      </w:r>
      <w:r w:rsidR="005B2AE5" w:rsidRPr="00A77D13">
        <w:rPr>
          <w:i w:val="0"/>
          <w:iCs w:val="0"/>
          <w:sz w:val="24"/>
          <w:lang w:val="en-US"/>
        </w:rPr>
        <w:t>Super Markets</w:t>
      </w:r>
      <w:r w:rsidRPr="00A77D13">
        <w:rPr>
          <w:i w:val="0"/>
          <w:iCs w:val="0"/>
          <w:sz w:val="24"/>
          <w:lang w:val="en-US"/>
        </w:rPr>
        <w:t xml:space="preserve"> and they expect to be covered by a good customer service.</w:t>
      </w:r>
    </w:p>
    <w:p w14:paraId="1C295C6A" w14:textId="77777777" w:rsidR="00663BC8" w:rsidRPr="00A77D13" w:rsidRDefault="00663BC8" w:rsidP="00F46E63">
      <w:pPr>
        <w:pStyle w:val="af"/>
        <w:tabs>
          <w:tab w:val="left" w:pos="360"/>
        </w:tabs>
        <w:spacing w:line="360" w:lineRule="auto"/>
        <w:jc w:val="both"/>
        <w:rPr>
          <w:i w:val="0"/>
          <w:iCs w:val="0"/>
          <w:sz w:val="24"/>
          <w:lang w:val="en-US"/>
        </w:rPr>
      </w:pPr>
    </w:p>
    <w:p w14:paraId="79CB2220" w14:textId="60605505" w:rsidR="00F46E63" w:rsidRPr="00A77D13" w:rsidRDefault="00F46E63" w:rsidP="00F46E63">
      <w:pPr>
        <w:pStyle w:val="af0"/>
        <w:keepNext/>
        <w:jc w:val="center"/>
        <w:rPr>
          <w:rFonts w:ascii="Times New Roman" w:hAnsi="Times New Roman" w:cs="Times New Roman"/>
          <w:lang w:val="en-US"/>
        </w:rPr>
      </w:pPr>
      <w:bookmarkStart w:id="112" w:name="_Toc26120959"/>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9A58A8" w:rsidRPr="00A77D13">
        <w:rPr>
          <w:rFonts w:ascii="Times New Roman" w:hAnsi="Times New Roman" w:cs="Times New Roman"/>
          <w:lang w:val="en-US"/>
        </w:rPr>
        <w:t>R</w:t>
      </w:r>
      <w:r w:rsidRPr="00A77D13">
        <w:rPr>
          <w:rFonts w:ascii="Times New Roman" w:hAnsi="Times New Roman" w:cs="Times New Roman"/>
          <w:lang w:val="en-US"/>
        </w:rPr>
        <w:t>eason</w:t>
      </w:r>
      <w:r w:rsidR="009A58A8" w:rsidRPr="00A77D13">
        <w:rPr>
          <w:rFonts w:ascii="Times New Roman" w:hAnsi="Times New Roman" w:cs="Times New Roman"/>
          <w:lang w:val="en-US"/>
        </w:rPr>
        <w:t xml:space="preserve">s for preferring to purchase from </w:t>
      </w:r>
      <w:r w:rsidRPr="00A77D13">
        <w:rPr>
          <w:rFonts w:ascii="Times New Roman" w:hAnsi="Times New Roman" w:cs="Times New Roman"/>
          <w:lang w:val="en-US"/>
        </w:rPr>
        <w:t>SYN.KA</w:t>
      </w:r>
      <w:r w:rsidR="009A58A8" w:rsidRPr="00A77D13">
        <w:rPr>
          <w:rFonts w:ascii="Times New Roman" w:hAnsi="Times New Roman" w:cs="Times New Roman"/>
          <w:lang w:val="en-US"/>
        </w:rPr>
        <w:t xml:space="preserve"> Super Markets</w:t>
      </w:r>
      <w:bookmarkEnd w:id="112"/>
    </w:p>
    <w:tbl>
      <w:tblPr>
        <w:tblStyle w:val="61"/>
        <w:tblW w:w="9000" w:type="dxa"/>
        <w:jc w:val="center"/>
        <w:tblLayout w:type="fixed"/>
        <w:tblLook w:val="00A0" w:firstRow="1" w:lastRow="0" w:firstColumn="1" w:lastColumn="0" w:noHBand="0" w:noVBand="0"/>
      </w:tblPr>
      <w:tblGrid>
        <w:gridCol w:w="2070"/>
        <w:gridCol w:w="1260"/>
        <w:gridCol w:w="1260"/>
        <w:gridCol w:w="1620"/>
        <w:gridCol w:w="1170"/>
        <w:gridCol w:w="1620"/>
      </w:tblGrid>
      <w:tr w:rsidR="00F46E63" w:rsidRPr="00A77D13" w14:paraId="5A447210" w14:textId="77777777" w:rsidTr="00F854EA">
        <w:trPr>
          <w:cnfStyle w:val="100000000000" w:firstRow="1" w:lastRow="0" w:firstColumn="0" w:lastColumn="0" w:oddVBand="0" w:evenVBand="0" w:oddHBand="0"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tcPr>
          <w:p w14:paraId="00E91ABE" w14:textId="77777777" w:rsidR="00F46E63" w:rsidRPr="00A77D13" w:rsidRDefault="00F46E63" w:rsidP="00F854EA">
            <w:pPr>
              <w:rPr>
                <w:rFonts w:ascii="Times New Roman" w:eastAsia="Calibri" w:hAnsi="Times New Roman" w:cs="Times New Roman"/>
                <w:b w:val="0"/>
                <w:sz w:val="20"/>
                <w:szCs w:val="20"/>
                <w:lang w:val="en-US"/>
              </w:rPr>
            </w:pP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09B39AE8" w14:textId="77777777" w:rsidR="00F46E63" w:rsidRPr="00A77D13" w:rsidRDefault="00F46E63">
            <w:pPr>
              <w:rPr>
                <w:rFonts w:ascii="Times New Roman" w:eastAsia="Calibri" w:hAnsi="Times New Roman" w:cs="Times New Roman"/>
                <w:sz w:val="20"/>
                <w:szCs w:val="20"/>
              </w:rPr>
            </w:pPr>
            <w:r w:rsidRPr="00A77D13">
              <w:rPr>
                <w:rFonts w:ascii="Times New Roman" w:eastAsia="Calibri" w:hAnsi="Times New Roman" w:cs="Times New Roman"/>
                <w:sz w:val="20"/>
                <w:szCs w:val="20"/>
              </w:rPr>
              <w:t>Not at all important</w:t>
            </w:r>
          </w:p>
        </w:tc>
        <w:tc>
          <w:tcPr>
            <w:tcW w:w="1260" w:type="dxa"/>
            <w:shd w:val="clear" w:color="auto" w:fill="auto"/>
            <w:hideMark/>
          </w:tcPr>
          <w:p w14:paraId="4A4A6C61" w14:textId="77777777" w:rsidR="00F46E63" w:rsidRPr="00A77D13" w:rsidRDefault="00F46E6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A Little important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242CB020" w14:textId="77777777" w:rsidR="00F46E63" w:rsidRPr="00A77D13" w:rsidRDefault="00F46E63">
            <w:pPr>
              <w:rPr>
                <w:rFonts w:ascii="Times New Roman" w:eastAsia="Calibri" w:hAnsi="Times New Roman" w:cs="Times New Roman"/>
                <w:sz w:val="20"/>
                <w:szCs w:val="20"/>
              </w:rPr>
            </w:pPr>
            <w:r w:rsidRPr="00A77D13">
              <w:rPr>
                <w:rFonts w:ascii="Times New Roman" w:eastAsia="Calibri" w:hAnsi="Times New Roman" w:cs="Times New Roman"/>
                <w:sz w:val="20"/>
                <w:szCs w:val="20"/>
              </w:rPr>
              <w:t>Quite important</w:t>
            </w:r>
          </w:p>
        </w:tc>
        <w:tc>
          <w:tcPr>
            <w:tcW w:w="1170" w:type="dxa"/>
            <w:shd w:val="clear" w:color="auto" w:fill="auto"/>
            <w:hideMark/>
          </w:tcPr>
          <w:p w14:paraId="616D868D" w14:textId="77777777" w:rsidR="00F46E63" w:rsidRPr="00A77D13" w:rsidRDefault="00F46E6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A77D13">
              <w:rPr>
                <w:rFonts w:ascii="Times New Roman" w:eastAsia="Calibri" w:hAnsi="Times New Roman" w:cs="Times New Roman"/>
                <w:sz w:val="20"/>
                <w:szCs w:val="20"/>
              </w:rPr>
              <w:t>Very important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41CFC1A3" w14:textId="77777777" w:rsidR="00F46E63" w:rsidRPr="00A77D13" w:rsidRDefault="00F46E63">
            <w:pPr>
              <w:rPr>
                <w:rFonts w:ascii="Times New Roman" w:eastAsia="Calibri" w:hAnsi="Times New Roman" w:cs="Times New Roman"/>
                <w:sz w:val="20"/>
                <w:szCs w:val="20"/>
              </w:rPr>
            </w:pPr>
            <w:r w:rsidRPr="00A77D13">
              <w:rPr>
                <w:rFonts w:ascii="Times New Roman" w:eastAsia="Calibri" w:hAnsi="Times New Roman" w:cs="Times New Roman"/>
                <w:sz w:val="20"/>
                <w:szCs w:val="20"/>
              </w:rPr>
              <w:t>Extremely important</w:t>
            </w:r>
          </w:p>
        </w:tc>
      </w:tr>
      <w:tr w:rsidR="00F46E63" w:rsidRPr="00A77D13" w14:paraId="75E0052C" w14:textId="77777777" w:rsidTr="00F854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hideMark/>
          </w:tcPr>
          <w:p w14:paraId="0ED8C694" w14:textId="77777777" w:rsidR="00F46E63" w:rsidRPr="00A77D13" w:rsidRDefault="00F46E63" w:rsidP="00F854EA">
            <w:pPr>
              <w:rPr>
                <w:rFonts w:ascii="Times New Roman" w:eastAsia="Calibri" w:hAnsi="Times New Roman" w:cs="Times New Roman"/>
                <w:sz w:val="20"/>
                <w:szCs w:val="20"/>
              </w:rPr>
            </w:pPr>
            <w:r w:rsidRPr="00A77D13">
              <w:rPr>
                <w:rFonts w:ascii="Times New Roman" w:eastAsia="Calibri" w:hAnsi="Times New Roman" w:cs="Times New Roman"/>
                <w:sz w:val="20"/>
                <w:szCs w:val="20"/>
              </w:rPr>
              <w:t>Price</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2D46CB6C"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2.6</w:t>
            </w:r>
            <w:r w:rsidRPr="00A77D13">
              <w:rPr>
                <w:rFonts w:ascii="Times New Roman" w:hAnsi="Times New Roman" w:cs="Times New Roman"/>
                <w:sz w:val="24"/>
                <w:szCs w:val="24"/>
              </w:rPr>
              <w:t>%</w:t>
            </w:r>
          </w:p>
        </w:tc>
        <w:tc>
          <w:tcPr>
            <w:tcW w:w="1260" w:type="dxa"/>
            <w:shd w:val="clear" w:color="auto" w:fill="auto"/>
            <w:hideMark/>
          </w:tcPr>
          <w:p w14:paraId="0FF6B5CB"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5.7</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06A8F222"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22.5</w:t>
            </w:r>
            <w:r w:rsidRPr="00A77D13">
              <w:rPr>
                <w:rFonts w:ascii="Times New Roman" w:hAnsi="Times New Roman" w:cs="Times New Roman"/>
                <w:sz w:val="24"/>
                <w:szCs w:val="24"/>
              </w:rPr>
              <w:t>%</w:t>
            </w:r>
          </w:p>
        </w:tc>
        <w:tc>
          <w:tcPr>
            <w:tcW w:w="1170" w:type="dxa"/>
            <w:shd w:val="clear" w:color="auto" w:fill="auto"/>
            <w:hideMark/>
          </w:tcPr>
          <w:p w14:paraId="1A5DBD79"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38.9</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193A8A80"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30.4</w:t>
            </w:r>
            <w:r w:rsidRPr="00A77D13">
              <w:rPr>
                <w:rFonts w:ascii="Times New Roman" w:hAnsi="Times New Roman" w:cs="Times New Roman"/>
                <w:sz w:val="24"/>
                <w:szCs w:val="24"/>
              </w:rPr>
              <w:t>%</w:t>
            </w:r>
          </w:p>
        </w:tc>
      </w:tr>
      <w:tr w:rsidR="00F46E63" w:rsidRPr="00A77D13" w14:paraId="6F51FB7E" w14:textId="77777777" w:rsidTr="00F854EA">
        <w:trPr>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hideMark/>
          </w:tcPr>
          <w:p w14:paraId="2E335D6D" w14:textId="77777777" w:rsidR="00F46E63" w:rsidRPr="00A77D13" w:rsidRDefault="00F46E63" w:rsidP="00F854EA">
            <w:pPr>
              <w:rPr>
                <w:rFonts w:ascii="Times New Roman" w:eastAsia="Calibri" w:hAnsi="Times New Roman" w:cs="Times New Roman"/>
                <w:sz w:val="20"/>
                <w:szCs w:val="20"/>
              </w:rPr>
            </w:pPr>
            <w:r w:rsidRPr="00A77D13">
              <w:rPr>
                <w:rFonts w:ascii="Times New Roman" w:eastAsia="Calibri" w:hAnsi="Times New Roman" w:cs="Times New Roman"/>
                <w:sz w:val="20"/>
                <w:szCs w:val="20"/>
              </w:rPr>
              <w:t>Variety of products</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0393DC91"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2.4</w:t>
            </w:r>
            <w:r w:rsidRPr="00A77D13">
              <w:rPr>
                <w:rFonts w:ascii="Times New Roman" w:hAnsi="Times New Roman" w:cs="Times New Roman"/>
                <w:sz w:val="24"/>
                <w:szCs w:val="24"/>
              </w:rPr>
              <w:t>%</w:t>
            </w:r>
          </w:p>
        </w:tc>
        <w:tc>
          <w:tcPr>
            <w:tcW w:w="1260" w:type="dxa"/>
            <w:shd w:val="clear" w:color="auto" w:fill="auto"/>
            <w:hideMark/>
          </w:tcPr>
          <w:p w14:paraId="5A816278" w14:textId="77777777" w:rsidR="00F46E63" w:rsidRPr="00A77D13" w:rsidRDefault="00F46E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5.1</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30AB6D7C"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24.8</w:t>
            </w:r>
            <w:r w:rsidRPr="00A77D13">
              <w:rPr>
                <w:rFonts w:ascii="Times New Roman" w:hAnsi="Times New Roman" w:cs="Times New Roman"/>
                <w:sz w:val="24"/>
                <w:szCs w:val="24"/>
              </w:rPr>
              <w:t>%</w:t>
            </w:r>
          </w:p>
        </w:tc>
        <w:tc>
          <w:tcPr>
            <w:tcW w:w="1170" w:type="dxa"/>
            <w:shd w:val="clear" w:color="auto" w:fill="auto"/>
            <w:hideMark/>
          </w:tcPr>
          <w:p w14:paraId="3B940A5C" w14:textId="77777777" w:rsidR="00F46E63" w:rsidRPr="00A77D13" w:rsidRDefault="00F46E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46.1</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395E3CDF"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21.6</w:t>
            </w:r>
            <w:r w:rsidRPr="00A77D13">
              <w:rPr>
                <w:rFonts w:ascii="Times New Roman" w:hAnsi="Times New Roman" w:cs="Times New Roman"/>
                <w:sz w:val="24"/>
                <w:szCs w:val="24"/>
              </w:rPr>
              <w:t>%</w:t>
            </w:r>
          </w:p>
        </w:tc>
      </w:tr>
      <w:tr w:rsidR="00F46E63" w:rsidRPr="00A77D13" w14:paraId="5DD1951C" w14:textId="77777777" w:rsidTr="00F854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hideMark/>
          </w:tcPr>
          <w:p w14:paraId="372A11BA" w14:textId="77777777" w:rsidR="00F46E63" w:rsidRPr="00A77D13" w:rsidRDefault="00F46E63" w:rsidP="00F854EA">
            <w:pPr>
              <w:rPr>
                <w:rFonts w:ascii="Times New Roman" w:eastAsia="Calibri" w:hAnsi="Times New Roman" w:cs="Times New Roman"/>
                <w:sz w:val="20"/>
                <w:szCs w:val="20"/>
              </w:rPr>
            </w:pPr>
            <w:r w:rsidRPr="00A77D13">
              <w:rPr>
                <w:rFonts w:ascii="Times New Roman" w:eastAsia="Calibri" w:hAnsi="Times New Roman" w:cs="Times New Roman"/>
                <w:sz w:val="20"/>
                <w:szCs w:val="20"/>
              </w:rPr>
              <w:t>Quality of products</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63F6D746"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2.3</w:t>
            </w:r>
            <w:r w:rsidRPr="00A77D13">
              <w:rPr>
                <w:rFonts w:ascii="Times New Roman" w:hAnsi="Times New Roman" w:cs="Times New Roman"/>
                <w:sz w:val="24"/>
                <w:szCs w:val="24"/>
              </w:rPr>
              <w:t>%</w:t>
            </w:r>
          </w:p>
        </w:tc>
        <w:tc>
          <w:tcPr>
            <w:tcW w:w="1260" w:type="dxa"/>
            <w:shd w:val="clear" w:color="auto" w:fill="auto"/>
            <w:hideMark/>
          </w:tcPr>
          <w:p w14:paraId="0FAD75F2"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4.1</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0C926C68"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20.5</w:t>
            </w:r>
            <w:r w:rsidRPr="00A77D13">
              <w:rPr>
                <w:rFonts w:ascii="Times New Roman" w:hAnsi="Times New Roman" w:cs="Times New Roman"/>
                <w:sz w:val="24"/>
                <w:szCs w:val="24"/>
              </w:rPr>
              <w:t>%</w:t>
            </w:r>
          </w:p>
        </w:tc>
        <w:tc>
          <w:tcPr>
            <w:tcW w:w="1170" w:type="dxa"/>
            <w:shd w:val="clear" w:color="auto" w:fill="auto"/>
            <w:hideMark/>
          </w:tcPr>
          <w:p w14:paraId="68557AB1"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39.4</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3250B8E2"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33.8</w:t>
            </w:r>
            <w:r w:rsidRPr="00A77D13">
              <w:rPr>
                <w:rFonts w:ascii="Times New Roman" w:hAnsi="Times New Roman" w:cs="Times New Roman"/>
                <w:sz w:val="24"/>
                <w:szCs w:val="24"/>
              </w:rPr>
              <w:t>%</w:t>
            </w:r>
          </w:p>
        </w:tc>
      </w:tr>
      <w:tr w:rsidR="00F46E63" w:rsidRPr="00A77D13" w14:paraId="0445F6E0" w14:textId="77777777" w:rsidTr="00F854EA">
        <w:trPr>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hideMark/>
          </w:tcPr>
          <w:p w14:paraId="4C52394C" w14:textId="77777777" w:rsidR="00F46E63" w:rsidRPr="00A77D13" w:rsidRDefault="00F46E63" w:rsidP="00F854EA">
            <w:pPr>
              <w:rPr>
                <w:rFonts w:ascii="Times New Roman" w:eastAsia="Calibri" w:hAnsi="Times New Roman" w:cs="Times New Roman"/>
                <w:sz w:val="20"/>
                <w:szCs w:val="20"/>
              </w:rPr>
            </w:pPr>
            <w:r w:rsidRPr="00A77D13">
              <w:rPr>
                <w:rFonts w:ascii="Times New Roman" w:eastAsia="Calibri" w:hAnsi="Times New Roman" w:cs="Times New Roman"/>
                <w:sz w:val="20"/>
                <w:szCs w:val="20"/>
              </w:rPr>
              <w:t>Store Layout</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096D088E"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6.6</w:t>
            </w:r>
            <w:r w:rsidRPr="00A77D13">
              <w:rPr>
                <w:rFonts w:ascii="Times New Roman" w:hAnsi="Times New Roman" w:cs="Times New Roman"/>
                <w:sz w:val="24"/>
                <w:szCs w:val="24"/>
              </w:rPr>
              <w:t>%</w:t>
            </w:r>
          </w:p>
        </w:tc>
        <w:tc>
          <w:tcPr>
            <w:tcW w:w="1260" w:type="dxa"/>
            <w:shd w:val="clear" w:color="auto" w:fill="auto"/>
            <w:hideMark/>
          </w:tcPr>
          <w:p w14:paraId="36EDF14D" w14:textId="77777777" w:rsidR="00F46E63" w:rsidRPr="00A77D13" w:rsidRDefault="00F46E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23.4</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614ED5E9"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32.5</w:t>
            </w:r>
            <w:r w:rsidRPr="00A77D13">
              <w:rPr>
                <w:rFonts w:ascii="Times New Roman" w:hAnsi="Times New Roman" w:cs="Times New Roman"/>
                <w:sz w:val="24"/>
                <w:szCs w:val="24"/>
              </w:rPr>
              <w:t>%</w:t>
            </w:r>
          </w:p>
        </w:tc>
        <w:tc>
          <w:tcPr>
            <w:tcW w:w="1170" w:type="dxa"/>
            <w:shd w:val="clear" w:color="auto" w:fill="auto"/>
            <w:hideMark/>
          </w:tcPr>
          <w:p w14:paraId="28713BAA" w14:textId="77777777" w:rsidR="00F46E63" w:rsidRPr="00A77D13" w:rsidRDefault="00F46E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26</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1B0AB171"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11.5</w:t>
            </w:r>
            <w:r w:rsidRPr="00A77D13">
              <w:rPr>
                <w:rFonts w:ascii="Times New Roman" w:hAnsi="Times New Roman" w:cs="Times New Roman"/>
                <w:sz w:val="24"/>
                <w:szCs w:val="24"/>
              </w:rPr>
              <w:t>%</w:t>
            </w:r>
          </w:p>
        </w:tc>
      </w:tr>
      <w:tr w:rsidR="00F46E63" w:rsidRPr="00A77D13" w14:paraId="6717AF04" w14:textId="77777777" w:rsidTr="00F854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hideMark/>
          </w:tcPr>
          <w:p w14:paraId="0B1C930B" w14:textId="77777777" w:rsidR="00F46E63" w:rsidRPr="00A77D13" w:rsidRDefault="00F46E63" w:rsidP="00F854EA">
            <w:pPr>
              <w:rPr>
                <w:rFonts w:ascii="Times New Roman" w:eastAsia="Calibri" w:hAnsi="Times New Roman" w:cs="Times New Roman"/>
                <w:sz w:val="20"/>
                <w:szCs w:val="20"/>
              </w:rPr>
            </w:pPr>
            <w:r w:rsidRPr="00A77D13">
              <w:rPr>
                <w:rFonts w:ascii="Times New Roman" w:eastAsia="Calibri" w:hAnsi="Times New Roman" w:cs="Times New Roman"/>
                <w:sz w:val="20"/>
                <w:szCs w:val="20"/>
              </w:rPr>
              <w:t>Ease of access</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6241D227"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3.7</w:t>
            </w:r>
            <w:r w:rsidRPr="00A77D13">
              <w:rPr>
                <w:rFonts w:ascii="Times New Roman" w:hAnsi="Times New Roman" w:cs="Times New Roman"/>
                <w:sz w:val="24"/>
                <w:szCs w:val="24"/>
              </w:rPr>
              <w:t>%</w:t>
            </w:r>
          </w:p>
        </w:tc>
        <w:tc>
          <w:tcPr>
            <w:tcW w:w="1260" w:type="dxa"/>
            <w:shd w:val="clear" w:color="auto" w:fill="auto"/>
            <w:hideMark/>
          </w:tcPr>
          <w:p w14:paraId="1228151C"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6.5</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26BE9F13"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25.7</w:t>
            </w:r>
            <w:r w:rsidRPr="00A77D13">
              <w:rPr>
                <w:rFonts w:ascii="Times New Roman" w:hAnsi="Times New Roman" w:cs="Times New Roman"/>
                <w:sz w:val="24"/>
                <w:szCs w:val="24"/>
              </w:rPr>
              <w:t>%</w:t>
            </w:r>
          </w:p>
        </w:tc>
        <w:tc>
          <w:tcPr>
            <w:tcW w:w="1170" w:type="dxa"/>
            <w:shd w:val="clear" w:color="auto" w:fill="auto"/>
            <w:hideMark/>
          </w:tcPr>
          <w:p w14:paraId="79E975D0"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39.2</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0C59AB92"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24.9</w:t>
            </w:r>
            <w:r w:rsidRPr="00A77D13">
              <w:rPr>
                <w:rFonts w:ascii="Times New Roman" w:hAnsi="Times New Roman" w:cs="Times New Roman"/>
                <w:sz w:val="24"/>
                <w:szCs w:val="24"/>
              </w:rPr>
              <w:t>%</w:t>
            </w:r>
          </w:p>
        </w:tc>
      </w:tr>
      <w:tr w:rsidR="00F46E63" w:rsidRPr="00A77D13" w14:paraId="6D9B1BD8" w14:textId="77777777" w:rsidTr="00F854EA">
        <w:trPr>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hideMark/>
          </w:tcPr>
          <w:p w14:paraId="12A22863" w14:textId="77777777" w:rsidR="00F46E63" w:rsidRPr="00A77D13" w:rsidRDefault="00F46E63" w:rsidP="00F854EA">
            <w:pPr>
              <w:rPr>
                <w:rFonts w:ascii="Times New Roman" w:eastAsia="Calibri" w:hAnsi="Times New Roman" w:cs="Times New Roman"/>
                <w:sz w:val="20"/>
                <w:szCs w:val="20"/>
              </w:rPr>
            </w:pPr>
            <w:r w:rsidRPr="00A77D13">
              <w:rPr>
                <w:rFonts w:ascii="Times New Roman" w:eastAsia="Calibri" w:hAnsi="Times New Roman" w:cs="Times New Roman"/>
                <w:sz w:val="20"/>
                <w:szCs w:val="20"/>
                <w:lang w:val="en-US"/>
              </w:rPr>
              <w:t xml:space="preserve">Special </w:t>
            </w:r>
            <w:r w:rsidRPr="00A77D13">
              <w:rPr>
                <w:rFonts w:ascii="Times New Roman" w:eastAsia="Calibri" w:hAnsi="Times New Roman" w:cs="Times New Roman"/>
                <w:sz w:val="20"/>
                <w:szCs w:val="20"/>
              </w:rPr>
              <w:t>Offers</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71F42212"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4</w:t>
            </w:r>
            <w:r w:rsidRPr="00A77D13">
              <w:rPr>
                <w:rFonts w:ascii="Times New Roman" w:hAnsi="Times New Roman" w:cs="Times New Roman"/>
                <w:sz w:val="24"/>
                <w:szCs w:val="24"/>
              </w:rPr>
              <w:t>%</w:t>
            </w:r>
          </w:p>
        </w:tc>
        <w:tc>
          <w:tcPr>
            <w:tcW w:w="1260" w:type="dxa"/>
            <w:shd w:val="clear" w:color="auto" w:fill="auto"/>
            <w:hideMark/>
          </w:tcPr>
          <w:p w14:paraId="3DCC1103" w14:textId="77777777" w:rsidR="00F46E63" w:rsidRPr="00A77D13" w:rsidRDefault="00F46E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3.5</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58B57F53"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17.8</w:t>
            </w:r>
            <w:r w:rsidRPr="00A77D13">
              <w:rPr>
                <w:rFonts w:ascii="Times New Roman" w:hAnsi="Times New Roman" w:cs="Times New Roman"/>
                <w:sz w:val="24"/>
                <w:szCs w:val="24"/>
              </w:rPr>
              <w:t>%</w:t>
            </w:r>
          </w:p>
        </w:tc>
        <w:tc>
          <w:tcPr>
            <w:tcW w:w="1170" w:type="dxa"/>
            <w:shd w:val="clear" w:color="auto" w:fill="auto"/>
            <w:hideMark/>
          </w:tcPr>
          <w:p w14:paraId="45E267D2" w14:textId="77777777" w:rsidR="00F46E63" w:rsidRPr="00A77D13" w:rsidRDefault="00F46E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35.3</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19B5C6DF"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39.3</w:t>
            </w:r>
            <w:r w:rsidRPr="00A77D13">
              <w:rPr>
                <w:rFonts w:ascii="Times New Roman" w:hAnsi="Times New Roman" w:cs="Times New Roman"/>
                <w:sz w:val="24"/>
                <w:szCs w:val="24"/>
              </w:rPr>
              <w:t>%</w:t>
            </w:r>
          </w:p>
        </w:tc>
      </w:tr>
      <w:tr w:rsidR="00F46E63" w:rsidRPr="00A77D13" w14:paraId="61E3AA5F" w14:textId="77777777" w:rsidTr="00F854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hideMark/>
          </w:tcPr>
          <w:p w14:paraId="72882E91" w14:textId="77777777" w:rsidR="00F46E63" w:rsidRPr="00A77D13" w:rsidRDefault="00F46E63" w:rsidP="00F854EA">
            <w:pPr>
              <w:rPr>
                <w:rFonts w:ascii="Times New Roman" w:eastAsia="Calibri" w:hAnsi="Times New Roman" w:cs="Times New Roman"/>
                <w:sz w:val="20"/>
                <w:szCs w:val="20"/>
              </w:rPr>
            </w:pPr>
            <w:r w:rsidRPr="00A77D13">
              <w:rPr>
                <w:rFonts w:ascii="Times New Roman" w:eastAsia="Calibri" w:hAnsi="Times New Roman" w:cs="Times New Roman"/>
                <w:sz w:val="20"/>
                <w:szCs w:val="20"/>
              </w:rPr>
              <w:t>Customer service</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hideMark/>
          </w:tcPr>
          <w:p w14:paraId="6D6F6FAD"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3.7</w:t>
            </w:r>
            <w:r w:rsidRPr="00A77D13">
              <w:rPr>
                <w:rFonts w:ascii="Times New Roman" w:hAnsi="Times New Roman" w:cs="Times New Roman"/>
                <w:sz w:val="24"/>
                <w:szCs w:val="24"/>
              </w:rPr>
              <w:t>%</w:t>
            </w:r>
          </w:p>
        </w:tc>
        <w:tc>
          <w:tcPr>
            <w:tcW w:w="1260" w:type="dxa"/>
            <w:shd w:val="clear" w:color="auto" w:fill="auto"/>
            <w:hideMark/>
          </w:tcPr>
          <w:p w14:paraId="671C3B8D"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4.6</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41258C3B"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23.5</w:t>
            </w:r>
            <w:r w:rsidRPr="00A77D13">
              <w:rPr>
                <w:rFonts w:ascii="Times New Roman" w:hAnsi="Times New Roman" w:cs="Times New Roman"/>
                <w:sz w:val="24"/>
                <w:szCs w:val="24"/>
              </w:rPr>
              <w:t>%</w:t>
            </w:r>
          </w:p>
        </w:tc>
        <w:tc>
          <w:tcPr>
            <w:tcW w:w="1170" w:type="dxa"/>
            <w:shd w:val="clear" w:color="auto" w:fill="auto"/>
            <w:hideMark/>
          </w:tcPr>
          <w:p w14:paraId="58817E83" w14:textId="77777777" w:rsidR="00F46E63" w:rsidRPr="00A77D13" w:rsidRDefault="00F46E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33.3</w:t>
            </w:r>
            <w:r w:rsidRPr="00A77D13">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hideMark/>
          </w:tcPr>
          <w:p w14:paraId="7ADF4193" w14:textId="77777777" w:rsidR="00F46E63" w:rsidRPr="00A77D13" w:rsidRDefault="00F46E63">
            <w:pPr>
              <w:rPr>
                <w:rFonts w:ascii="Times New Roman" w:eastAsia="Calibri" w:hAnsi="Times New Roman" w:cs="Times New Roman"/>
                <w:sz w:val="20"/>
                <w:szCs w:val="20"/>
                <w:lang w:val="en-US"/>
              </w:rPr>
            </w:pPr>
            <w:r w:rsidRPr="00A77D13">
              <w:rPr>
                <w:rFonts w:ascii="Times New Roman" w:eastAsia="Calibri" w:hAnsi="Times New Roman" w:cs="Times New Roman"/>
                <w:sz w:val="20"/>
                <w:szCs w:val="20"/>
                <w:lang w:val="en-US"/>
              </w:rPr>
              <w:t>34.9</w:t>
            </w:r>
            <w:r w:rsidRPr="00A77D13">
              <w:rPr>
                <w:rFonts w:ascii="Times New Roman" w:hAnsi="Times New Roman" w:cs="Times New Roman"/>
                <w:sz w:val="24"/>
                <w:szCs w:val="24"/>
              </w:rPr>
              <w:t>%</w:t>
            </w:r>
          </w:p>
        </w:tc>
      </w:tr>
    </w:tbl>
    <w:p w14:paraId="760BF605" w14:textId="4218F6CD" w:rsidR="00F46E63" w:rsidRPr="00A77D13" w:rsidRDefault="00F46E63" w:rsidP="00F46E63">
      <w:pPr>
        <w:rPr>
          <w:rFonts w:ascii="Times New Roman" w:hAnsi="Times New Roman" w:cs="Times New Roman"/>
        </w:rPr>
      </w:pPr>
    </w:p>
    <w:p w14:paraId="52C0F6C1" w14:textId="10EEB1AC" w:rsidR="003320EF" w:rsidRPr="00A77D13" w:rsidRDefault="003320EF" w:rsidP="003320EF">
      <w:pPr>
        <w:pStyle w:val="3"/>
        <w:rPr>
          <w:rFonts w:cs="Times New Roman"/>
          <w:lang w:val="en-US"/>
        </w:rPr>
      </w:pPr>
      <w:bookmarkStart w:id="113" w:name="_Toc25530520"/>
      <w:r w:rsidRPr="00A77D13">
        <w:rPr>
          <w:rFonts w:cs="Times New Roman"/>
          <w:lang w:val="en-US"/>
        </w:rPr>
        <w:t>Individual Characteristics</w:t>
      </w:r>
      <w:bookmarkEnd w:id="113"/>
    </w:p>
    <w:p w14:paraId="3022D50D" w14:textId="746E82B0" w:rsidR="00271D8C" w:rsidRPr="00A77D13" w:rsidRDefault="00271D8C" w:rsidP="00271D8C">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This section presents the analysis of the individual characteristics of the respondents.</w:t>
      </w:r>
    </w:p>
    <w:p w14:paraId="43EA1327" w14:textId="16258A5C" w:rsidR="00F46E63" w:rsidRPr="00A77D13" w:rsidRDefault="00F46E63" w:rsidP="00F46E63">
      <w:pPr>
        <w:spacing w:line="360" w:lineRule="auto"/>
        <w:jc w:val="both"/>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Regarding their expectations before a visit to SYN.KA</w:t>
      </w:r>
      <w:r w:rsidR="005B2AE5" w:rsidRPr="00A77D13">
        <w:rPr>
          <w:rStyle w:val="tlid-translation"/>
          <w:rFonts w:ascii="Times New Roman" w:hAnsi="Times New Roman" w:cs="Times New Roman"/>
          <w:sz w:val="24"/>
          <w:szCs w:val="24"/>
          <w:lang w:val="en-US"/>
        </w:rPr>
        <w:t xml:space="preserve"> Super Markets</w:t>
      </w:r>
      <w:r w:rsidRPr="00A77D13">
        <w:rPr>
          <w:rStyle w:val="tlid-translation"/>
          <w:rFonts w:ascii="Times New Roman" w:hAnsi="Times New Roman" w:cs="Times New Roman"/>
          <w:sz w:val="24"/>
          <w:szCs w:val="24"/>
          <w:lang w:val="en-US"/>
        </w:rPr>
        <w:t xml:space="preserve"> point of sale, more than half of the participants mention that before their visit in one of SYN.KA Super Markets they expect the store to meet their basic needs of a typical supermarket while a significant percent (29.5%) of the sample expect that it will overcome their basic needs of a typical supermarket. Finally, 15.7% of the respondents feel that the store would leave them absolutely excited, and their experience in the store would be much better than a competitive chain. Only a small percentage (3.9%) of the respondents feel that the store will not meet the basic need of a typical supermarket</w:t>
      </w:r>
      <w:r w:rsidR="00F854EA" w:rsidRPr="00A77D13">
        <w:rPr>
          <w:rStyle w:val="tlid-translation"/>
          <w:rFonts w:ascii="Times New Roman" w:hAnsi="Times New Roman" w:cs="Times New Roman"/>
          <w:sz w:val="24"/>
          <w:szCs w:val="24"/>
          <w:lang w:val="en-US"/>
        </w:rPr>
        <w:t xml:space="preserve"> (Table 7.2</w:t>
      </w:r>
      <w:r w:rsidR="000E59A1" w:rsidRPr="00A77D13">
        <w:rPr>
          <w:rStyle w:val="tlid-translation"/>
          <w:rFonts w:ascii="Times New Roman" w:hAnsi="Times New Roman" w:cs="Times New Roman"/>
          <w:sz w:val="24"/>
          <w:szCs w:val="24"/>
          <w:lang w:val="en-US"/>
        </w:rPr>
        <w:t>7</w:t>
      </w:r>
      <w:r w:rsidR="00F854EA" w:rsidRPr="00A77D13">
        <w:rPr>
          <w:rStyle w:val="tlid-translation"/>
          <w:rFonts w:ascii="Times New Roman" w:hAnsi="Times New Roman" w:cs="Times New Roman"/>
          <w:sz w:val="24"/>
          <w:szCs w:val="24"/>
          <w:lang w:val="en-US"/>
        </w:rPr>
        <w:t>)</w:t>
      </w:r>
      <w:r w:rsidRPr="00A77D13">
        <w:rPr>
          <w:rStyle w:val="tlid-translation"/>
          <w:rFonts w:ascii="Times New Roman" w:hAnsi="Times New Roman" w:cs="Times New Roman"/>
          <w:sz w:val="24"/>
          <w:szCs w:val="24"/>
          <w:lang w:val="en-US"/>
        </w:rPr>
        <w:t xml:space="preserve">. </w:t>
      </w:r>
    </w:p>
    <w:p w14:paraId="05EDAA65" w14:textId="3605C5EA" w:rsidR="00F854EA" w:rsidRPr="00A77D13" w:rsidRDefault="00F854EA" w:rsidP="00F854EA">
      <w:pPr>
        <w:pStyle w:val="af0"/>
        <w:keepNext/>
        <w:jc w:val="center"/>
        <w:rPr>
          <w:rFonts w:ascii="Times New Roman" w:hAnsi="Times New Roman" w:cs="Times New Roman"/>
          <w:lang w:val="en-US"/>
        </w:rPr>
      </w:pPr>
      <w:bookmarkStart w:id="114" w:name="_Toc2612096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r w:rsidR="009A58A8" w:rsidRPr="00A77D13">
        <w:rPr>
          <w:rFonts w:ascii="Times New Roman" w:hAnsi="Times New Roman" w:cs="Times New Roman"/>
          <w:lang w:val="en-US"/>
        </w:rPr>
        <w:t>Expectations prior to a</w:t>
      </w:r>
      <w:r w:rsidRPr="00A77D13">
        <w:rPr>
          <w:rFonts w:ascii="Times New Roman" w:hAnsi="Times New Roman" w:cs="Times New Roman"/>
          <w:lang w:val="en-US"/>
        </w:rPr>
        <w:t xml:space="preserve"> visit </w:t>
      </w:r>
      <w:r w:rsidR="009A58A8" w:rsidRPr="00A77D13">
        <w:rPr>
          <w:rFonts w:ascii="Times New Roman" w:hAnsi="Times New Roman" w:cs="Times New Roman"/>
          <w:lang w:val="en-US"/>
        </w:rPr>
        <w:t>to a</w:t>
      </w:r>
      <w:r w:rsidRPr="00A77D13">
        <w:rPr>
          <w:rFonts w:ascii="Times New Roman" w:hAnsi="Times New Roman" w:cs="Times New Roman"/>
          <w:lang w:val="en-US"/>
        </w:rPr>
        <w:t xml:space="preserve"> SYN.KA Super Markets store</w:t>
      </w:r>
      <w:bookmarkEnd w:id="114"/>
    </w:p>
    <w:tbl>
      <w:tblPr>
        <w:tblStyle w:val="61"/>
        <w:tblW w:w="0" w:type="auto"/>
        <w:jc w:val="center"/>
        <w:tblLook w:val="00A0" w:firstRow="1" w:lastRow="0" w:firstColumn="1" w:lastColumn="0" w:noHBand="0" w:noVBand="0"/>
      </w:tblPr>
      <w:tblGrid>
        <w:gridCol w:w="6820"/>
        <w:gridCol w:w="1160"/>
      </w:tblGrid>
      <w:tr w:rsidR="00F46E63" w:rsidRPr="00A77D13" w14:paraId="452977AE" w14:textId="77777777" w:rsidTr="00F854EA">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9AE9566" w14:textId="77777777" w:rsidR="00F46E63" w:rsidRPr="00A77D13" w:rsidRDefault="00F46E63">
            <w:pPr>
              <w:pStyle w:val="af"/>
              <w:tabs>
                <w:tab w:val="left" w:pos="0"/>
              </w:tabs>
              <w:spacing w:line="360" w:lineRule="auto"/>
              <w:jc w:val="left"/>
              <w:rPr>
                <w:i w:val="0"/>
                <w:iCs w:val="0"/>
                <w:sz w:val="20"/>
                <w:szCs w:val="20"/>
                <w:lang w:val="en-US" w:eastAsia="en-US"/>
              </w:rPr>
            </w:pPr>
            <w:r w:rsidRPr="00A77D13">
              <w:rPr>
                <w:rStyle w:val="tlid-translation"/>
                <w:rFonts w:eastAsiaTheme="majorEastAsia"/>
                <w:i w:val="0"/>
                <w:sz w:val="20"/>
                <w:szCs w:val="20"/>
                <w:lang w:val="en-US" w:eastAsia="en-US"/>
              </w:rPr>
              <w:t>Before you visit one of SYN.KA Super Markets stores you expect that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09A62015" w14:textId="77777777" w:rsidR="00F46E63" w:rsidRPr="00A77D13" w:rsidRDefault="00F46E63">
            <w:pPr>
              <w:pStyle w:val="af"/>
              <w:tabs>
                <w:tab w:val="left" w:pos="0"/>
              </w:tabs>
              <w:spacing w:line="360" w:lineRule="auto"/>
              <w:rPr>
                <w:i w:val="0"/>
                <w:iCs w:val="0"/>
                <w:sz w:val="20"/>
                <w:szCs w:val="20"/>
                <w:lang w:val="en-US" w:eastAsia="en-US"/>
              </w:rPr>
            </w:pPr>
            <w:r w:rsidRPr="00A77D13">
              <w:rPr>
                <w:i w:val="0"/>
                <w:iCs w:val="0"/>
                <w:sz w:val="20"/>
                <w:szCs w:val="20"/>
                <w:lang w:val="en-US" w:eastAsia="en-US"/>
              </w:rPr>
              <w:t>Percentage</w:t>
            </w:r>
          </w:p>
        </w:tc>
      </w:tr>
      <w:tr w:rsidR="00F46E63" w:rsidRPr="00A77D13" w14:paraId="6D30BD46" w14:textId="77777777" w:rsidTr="00F854EA">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2E134F0" w14:textId="77777777" w:rsidR="00F46E63" w:rsidRPr="00A77D13" w:rsidRDefault="00F46E63">
            <w:pPr>
              <w:pStyle w:val="af"/>
              <w:tabs>
                <w:tab w:val="left" w:pos="0"/>
              </w:tabs>
              <w:spacing w:line="360" w:lineRule="auto"/>
              <w:jc w:val="left"/>
              <w:rPr>
                <w:b w:val="0"/>
                <w:i w:val="0"/>
                <w:iCs w:val="0"/>
                <w:sz w:val="20"/>
                <w:szCs w:val="20"/>
                <w:lang w:val="en-US" w:eastAsia="en-US"/>
              </w:rPr>
            </w:pPr>
            <w:r w:rsidRPr="00A77D13">
              <w:rPr>
                <w:rStyle w:val="tlid-translation"/>
                <w:rFonts w:eastAsiaTheme="majorEastAsia"/>
                <w:b w:val="0"/>
                <w:i w:val="0"/>
                <w:sz w:val="20"/>
                <w:szCs w:val="20"/>
                <w:lang w:val="en-US" w:eastAsia="en-US"/>
              </w:rPr>
              <w:t>It will not meet the basic needs of a typical supermarket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74B8B626" w14:textId="77777777" w:rsidR="00F46E63" w:rsidRPr="00A77D13" w:rsidRDefault="00F46E63">
            <w:pPr>
              <w:pStyle w:val="af"/>
              <w:tabs>
                <w:tab w:val="left" w:pos="0"/>
              </w:tabs>
              <w:spacing w:line="360" w:lineRule="auto"/>
              <w:rPr>
                <w:i w:val="0"/>
                <w:iCs w:val="0"/>
                <w:sz w:val="20"/>
                <w:szCs w:val="20"/>
                <w:lang w:val="en-US" w:eastAsia="en-US"/>
              </w:rPr>
            </w:pPr>
            <w:r w:rsidRPr="00A77D13">
              <w:rPr>
                <w:i w:val="0"/>
                <w:iCs w:val="0"/>
                <w:sz w:val="20"/>
                <w:szCs w:val="20"/>
                <w:lang w:val="en-US" w:eastAsia="en-US"/>
              </w:rPr>
              <w:t>3.9%</w:t>
            </w:r>
          </w:p>
        </w:tc>
      </w:tr>
      <w:tr w:rsidR="00F46E63" w:rsidRPr="00A77D13" w14:paraId="5A0BD2B6" w14:textId="77777777" w:rsidTr="00F854EA">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1DA0ECF" w14:textId="77777777" w:rsidR="00F46E63" w:rsidRPr="00A77D13" w:rsidRDefault="00F46E63">
            <w:pPr>
              <w:pStyle w:val="af"/>
              <w:tabs>
                <w:tab w:val="left" w:pos="0"/>
              </w:tabs>
              <w:spacing w:line="360" w:lineRule="auto"/>
              <w:jc w:val="left"/>
              <w:rPr>
                <w:b w:val="0"/>
                <w:i w:val="0"/>
                <w:iCs w:val="0"/>
                <w:sz w:val="20"/>
                <w:szCs w:val="20"/>
                <w:lang w:val="en-US" w:eastAsia="en-US"/>
              </w:rPr>
            </w:pPr>
            <w:r w:rsidRPr="00A77D13">
              <w:rPr>
                <w:rStyle w:val="tlid-translation"/>
                <w:rFonts w:eastAsiaTheme="majorEastAsia"/>
                <w:b w:val="0"/>
                <w:i w:val="0"/>
                <w:sz w:val="20"/>
                <w:szCs w:val="20"/>
                <w:lang w:val="en-US" w:eastAsia="en-US"/>
              </w:rPr>
              <w:t>It will meet the basic needs of a typical supermarket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2576CFBA" w14:textId="77777777" w:rsidR="00F46E63" w:rsidRPr="00A77D13" w:rsidRDefault="00F46E63">
            <w:pPr>
              <w:pStyle w:val="af"/>
              <w:tabs>
                <w:tab w:val="left" w:pos="0"/>
              </w:tabs>
              <w:spacing w:line="360" w:lineRule="auto"/>
              <w:rPr>
                <w:i w:val="0"/>
                <w:iCs w:val="0"/>
                <w:sz w:val="20"/>
                <w:szCs w:val="20"/>
                <w:lang w:val="en-US" w:eastAsia="en-US"/>
              </w:rPr>
            </w:pPr>
            <w:r w:rsidRPr="00A77D13">
              <w:rPr>
                <w:i w:val="0"/>
                <w:iCs w:val="0"/>
                <w:sz w:val="20"/>
                <w:szCs w:val="20"/>
                <w:lang w:val="en-US" w:eastAsia="en-US"/>
              </w:rPr>
              <w:t>50.9%</w:t>
            </w:r>
          </w:p>
        </w:tc>
      </w:tr>
      <w:tr w:rsidR="00F46E63" w:rsidRPr="00A77D13" w14:paraId="02D7688A" w14:textId="77777777" w:rsidTr="00F854EA">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29F6D2E" w14:textId="77777777" w:rsidR="00F46E63" w:rsidRPr="00A77D13" w:rsidRDefault="00F46E63">
            <w:pPr>
              <w:pStyle w:val="af"/>
              <w:tabs>
                <w:tab w:val="left" w:pos="0"/>
              </w:tabs>
              <w:spacing w:line="360" w:lineRule="auto"/>
              <w:jc w:val="left"/>
              <w:rPr>
                <w:b w:val="0"/>
                <w:i w:val="0"/>
                <w:iCs w:val="0"/>
                <w:sz w:val="20"/>
                <w:szCs w:val="20"/>
                <w:lang w:val="en-US" w:eastAsia="en-US"/>
              </w:rPr>
            </w:pPr>
            <w:r w:rsidRPr="00A77D13">
              <w:rPr>
                <w:rStyle w:val="tlid-translation"/>
                <w:rFonts w:eastAsiaTheme="majorEastAsia"/>
                <w:b w:val="0"/>
                <w:i w:val="0"/>
                <w:sz w:val="20"/>
                <w:szCs w:val="20"/>
                <w:lang w:val="en-US" w:eastAsia="en-US"/>
              </w:rPr>
              <w:t>It will overcome the basic needs of a typical supermarket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092C481E" w14:textId="77777777" w:rsidR="00F46E63" w:rsidRPr="00A77D13" w:rsidRDefault="00F46E63">
            <w:pPr>
              <w:pStyle w:val="af"/>
              <w:tabs>
                <w:tab w:val="left" w:pos="0"/>
              </w:tabs>
              <w:spacing w:line="360" w:lineRule="auto"/>
              <w:rPr>
                <w:i w:val="0"/>
                <w:iCs w:val="0"/>
                <w:sz w:val="20"/>
                <w:szCs w:val="20"/>
                <w:lang w:val="en-US" w:eastAsia="en-US"/>
              </w:rPr>
            </w:pPr>
            <w:r w:rsidRPr="00A77D13">
              <w:rPr>
                <w:i w:val="0"/>
                <w:iCs w:val="0"/>
                <w:sz w:val="20"/>
                <w:szCs w:val="20"/>
                <w:lang w:val="en-US" w:eastAsia="en-US"/>
              </w:rPr>
              <w:t>29.5%</w:t>
            </w:r>
          </w:p>
        </w:tc>
      </w:tr>
      <w:tr w:rsidR="00F46E63" w:rsidRPr="00A77D13" w14:paraId="0F744CCE" w14:textId="77777777" w:rsidTr="00F854EA">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CD22E1B" w14:textId="77777777" w:rsidR="00F46E63" w:rsidRPr="00A77D13" w:rsidRDefault="00F46E63">
            <w:pPr>
              <w:pStyle w:val="af"/>
              <w:tabs>
                <w:tab w:val="left" w:pos="0"/>
              </w:tabs>
              <w:spacing w:line="360" w:lineRule="auto"/>
              <w:jc w:val="left"/>
              <w:rPr>
                <w:b w:val="0"/>
                <w:i w:val="0"/>
                <w:iCs w:val="0"/>
                <w:sz w:val="20"/>
                <w:szCs w:val="20"/>
                <w:lang w:val="en-US" w:eastAsia="en-US"/>
              </w:rPr>
            </w:pPr>
            <w:r w:rsidRPr="00A77D13">
              <w:rPr>
                <w:rStyle w:val="tlid-translation"/>
                <w:rFonts w:eastAsiaTheme="majorEastAsia"/>
                <w:b w:val="0"/>
                <w:i w:val="0"/>
                <w:sz w:val="20"/>
                <w:szCs w:val="20"/>
                <w:lang w:val="en-US" w:eastAsia="en-US"/>
              </w:rPr>
              <w:t xml:space="preserve">You will be absolutely </w:t>
            </w:r>
            <w:r w:rsidR="00E32C29" w:rsidRPr="00A77D13">
              <w:rPr>
                <w:rStyle w:val="tlid-translation"/>
                <w:rFonts w:eastAsiaTheme="majorEastAsia"/>
                <w:b w:val="0"/>
                <w:i w:val="0"/>
                <w:sz w:val="20"/>
                <w:szCs w:val="20"/>
                <w:lang w:val="en-US" w:eastAsia="en-US"/>
              </w:rPr>
              <w:t>excited,</w:t>
            </w:r>
            <w:r w:rsidRPr="00A77D13">
              <w:rPr>
                <w:rStyle w:val="tlid-translation"/>
                <w:rFonts w:eastAsiaTheme="majorEastAsia"/>
                <w:b w:val="0"/>
                <w:i w:val="0"/>
                <w:sz w:val="20"/>
                <w:szCs w:val="20"/>
                <w:lang w:val="en-US" w:eastAsia="en-US"/>
              </w:rPr>
              <w:t xml:space="preserve"> and it will be much better than a competitive chain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463F8F96" w14:textId="77777777" w:rsidR="00F46E63" w:rsidRPr="00A77D13" w:rsidRDefault="00F46E63">
            <w:pPr>
              <w:pStyle w:val="af"/>
              <w:tabs>
                <w:tab w:val="left" w:pos="0"/>
              </w:tabs>
              <w:spacing w:line="360" w:lineRule="auto"/>
              <w:rPr>
                <w:i w:val="0"/>
                <w:iCs w:val="0"/>
                <w:sz w:val="20"/>
                <w:szCs w:val="20"/>
                <w:lang w:val="en-US" w:eastAsia="en-US"/>
              </w:rPr>
            </w:pPr>
            <w:r w:rsidRPr="00A77D13">
              <w:rPr>
                <w:i w:val="0"/>
                <w:iCs w:val="0"/>
                <w:sz w:val="20"/>
                <w:szCs w:val="20"/>
                <w:lang w:val="en-US" w:eastAsia="en-US"/>
              </w:rPr>
              <w:t>15.7%</w:t>
            </w:r>
          </w:p>
        </w:tc>
      </w:tr>
    </w:tbl>
    <w:p w14:paraId="7BB3301B" w14:textId="77777777" w:rsidR="00F46E63" w:rsidRPr="00A77D13" w:rsidRDefault="00F46E63" w:rsidP="00663BC8">
      <w:pPr>
        <w:spacing w:line="360" w:lineRule="auto"/>
        <w:rPr>
          <w:rStyle w:val="tlid-translation"/>
          <w:rFonts w:ascii="Times New Roman" w:hAnsi="Times New Roman" w:cs="Times New Roman"/>
          <w:sz w:val="24"/>
          <w:szCs w:val="24"/>
          <w:lang w:val="en-US"/>
        </w:rPr>
      </w:pPr>
      <w:r w:rsidRPr="00A77D13">
        <w:rPr>
          <w:rFonts w:ascii="Times New Roman" w:hAnsi="Times New Roman" w:cs="Times New Roman"/>
          <w:lang w:val="en-US"/>
        </w:rPr>
        <w:br/>
      </w:r>
      <w:r w:rsidRPr="00A77D13">
        <w:rPr>
          <w:rStyle w:val="tlid-translation"/>
          <w:rFonts w:ascii="Times New Roman" w:hAnsi="Times New Roman" w:cs="Times New Roman"/>
          <w:sz w:val="24"/>
          <w:szCs w:val="24"/>
          <w:lang w:val="en-US"/>
        </w:rPr>
        <w:t>From the Figure</w:t>
      </w:r>
      <w:r w:rsidR="00F854EA" w:rsidRPr="00A77D13">
        <w:rPr>
          <w:rStyle w:val="tlid-translation"/>
          <w:rFonts w:ascii="Times New Roman" w:hAnsi="Times New Roman" w:cs="Times New Roman"/>
          <w:sz w:val="24"/>
          <w:szCs w:val="24"/>
          <w:lang w:val="en-US"/>
        </w:rPr>
        <w:t xml:space="preserve"> 7.8</w:t>
      </w:r>
      <w:r w:rsidRPr="00A77D13">
        <w:rPr>
          <w:rStyle w:val="tlid-translation"/>
          <w:rFonts w:ascii="Times New Roman" w:hAnsi="Times New Roman" w:cs="Times New Roman"/>
          <w:sz w:val="24"/>
          <w:szCs w:val="24"/>
          <w:lang w:val="en-US"/>
        </w:rPr>
        <w:t xml:space="preserve"> below we can observe that more than three quarters of the sample are not members of SYN.KA Super Markets community on FACEBOOK while the rest of the sample represent members. </w:t>
      </w:r>
    </w:p>
    <w:p w14:paraId="244981A2" w14:textId="6F448FD5" w:rsidR="00F854EA" w:rsidRPr="00A77D13" w:rsidRDefault="00F854EA" w:rsidP="00F854EA">
      <w:pPr>
        <w:pStyle w:val="af0"/>
        <w:keepNext/>
        <w:jc w:val="center"/>
        <w:rPr>
          <w:rFonts w:ascii="Times New Roman" w:hAnsi="Times New Roman" w:cs="Times New Roman"/>
          <w:lang w:val="en-US"/>
        </w:rPr>
      </w:pPr>
      <w:bookmarkStart w:id="115" w:name="_Toc25530478"/>
      <w:r w:rsidRPr="00A77D13">
        <w:rPr>
          <w:rFonts w:ascii="Times New Roman" w:hAnsi="Times New Roman" w:cs="Times New Roman"/>
          <w:lang w:val="en-US"/>
        </w:rPr>
        <w:lastRenderedPageBreak/>
        <w:t xml:space="preserve">Figure </w:t>
      </w:r>
      <w:r w:rsidR="00FE0FF5" w:rsidRPr="00A77D13">
        <w:rPr>
          <w:rFonts w:ascii="Times New Roman" w:hAnsi="Times New Roman" w:cs="Times New Roman"/>
          <w:lang w:val="en-US"/>
        </w:rPr>
        <w:fldChar w:fldCharType="begin"/>
      </w:r>
      <w:r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8</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Percentage of members </w:t>
      </w:r>
      <w:r w:rsidR="009A58A8" w:rsidRPr="00A77D13">
        <w:rPr>
          <w:rFonts w:ascii="Times New Roman" w:hAnsi="Times New Roman" w:cs="Times New Roman"/>
          <w:lang w:val="en-US"/>
        </w:rPr>
        <w:t xml:space="preserve">participating </w:t>
      </w:r>
      <w:r w:rsidRPr="00A77D13">
        <w:rPr>
          <w:rFonts w:ascii="Times New Roman" w:hAnsi="Times New Roman" w:cs="Times New Roman"/>
          <w:lang w:val="en-US"/>
        </w:rPr>
        <w:t>on Facebook community</w:t>
      </w:r>
      <w:r w:rsidR="009A58A8" w:rsidRPr="00A77D13">
        <w:rPr>
          <w:rFonts w:ascii="Times New Roman" w:hAnsi="Times New Roman" w:cs="Times New Roman"/>
          <w:lang w:val="en-US"/>
        </w:rPr>
        <w:t xml:space="preserve"> of SYN.KA Super Markets</w:t>
      </w:r>
      <w:bookmarkEnd w:id="115"/>
    </w:p>
    <w:p w14:paraId="32FEE737" w14:textId="77777777" w:rsidR="00F46E63" w:rsidRPr="00A77D13" w:rsidRDefault="00F46E63" w:rsidP="00F854EA">
      <w:pPr>
        <w:autoSpaceDE w:val="0"/>
        <w:autoSpaceDN w:val="0"/>
        <w:adjustRightInd w:val="0"/>
        <w:spacing w:after="0" w:line="240" w:lineRule="auto"/>
        <w:jc w:val="center"/>
        <w:rPr>
          <w:rFonts w:ascii="Times New Roman" w:hAnsi="Times New Roman" w:cs="Times New Roman"/>
          <w:sz w:val="24"/>
          <w:szCs w:val="24"/>
        </w:rPr>
      </w:pPr>
      <w:r w:rsidRPr="00A77D13">
        <w:rPr>
          <w:rFonts w:ascii="Times New Roman" w:hAnsi="Times New Roman" w:cs="Times New Roman"/>
          <w:noProof/>
          <w:sz w:val="24"/>
          <w:szCs w:val="24"/>
          <w:lang w:eastAsia="el-GR"/>
        </w:rPr>
        <w:drawing>
          <wp:inline distT="0" distB="0" distL="0" distR="0" wp14:anchorId="7117B9A1" wp14:editId="5638A131">
            <wp:extent cx="5196563" cy="2918460"/>
            <wp:effectExtent l="0" t="0" r="4445"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5883" b="23897"/>
                    <a:stretch/>
                  </pic:blipFill>
                  <pic:spPr bwMode="auto">
                    <a:xfrm>
                      <a:off x="0" y="0"/>
                      <a:ext cx="5359415" cy="3009920"/>
                    </a:xfrm>
                    <a:prstGeom prst="rect">
                      <a:avLst/>
                    </a:prstGeom>
                    <a:noFill/>
                    <a:ln>
                      <a:noFill/>
                    </a:ln>
                    <a:extLst>
                      <a:ext uri="{53640926-AAD7-44D8-BBD7-CCE9431645EC}">
                        <a14:shadowObscured xmlns:a14="http://schemas.microsoft.com/office/drawing/2010/main"/>
                      </a:ext>
                    </a:extLst>
                  </pic:spPr>
                </pic:pic>
              </a:graphicData>
            </a:graphic>
          </wp:inline>
        </w:drawing>
      </w:r>
    </w:p>
    <w:p w14:paraId="77F8E7C4" w14:textId="77777777" w:rsidR="00F854EA" w:rsidRPr="00A77D13" w:rsidRDefault="00F46E63" w:rsidP="00F854EA">
      <w:pPr>
        <w:spacing w:line="360" w:lineRule="auto"/>
        <w:jc w:val="both"/>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From those respondents who answered that they are members on SYN.KA Super Markets community on FACEBOOK, around 50% of them have never communicate online with their community friends. Almost 30% of them communicate rarely, while only 10.21% of them communicate often with their community friends. Finally, 6.81% of the member – respondents communicate regularly with their community friends, while 3.4% of the member - respondents always communicate with their community friends</w:t>
      </w:r>
      <w:r w:rsidR="00F854EA" w:rsidRPr="00A77D13">
        <w:rPr>
          <w:rStyle w:val="tlid-translation"/>
          <w:rFonts w:ascii="Times New Roman" w:hAnsi="Times New Roman" w:cs="Times New Roman"/>
          <w:sz w:val="24"/>
          <w:szCs w:val="24"/>
          <w:lang w:val="en-US"/>
        </w:rPr>
        <w:t xml:space="preserve"> (Figure 7.9)</w:t>
      </w:r>
      <w:r w:rsidRPr="00A77D13">
        <w:rPr>
          <w:rStyle w:val="tlid-translation"/>
          <w:rFonts w:ascii="Times New Roman" w:hAnsi="Times New Roman" w:cs="Times New Roman"/>
          <w:sz w:val="24"/>
          <w:szCs w:val="24"/>
          <w:lang w:val="en-US"/>
        </w:rPr>
        <w:t>.</w:t>
      </w:r>
    </w:p>
    <w:p w14:paraId="22E052A6" w14:textId="3DC64A11" w:rsidR="00E32C29" w:rsidRPr="00A77D13" w:rsidRDefault="00E32C29" w:rsidP="00E32C29">
      <w:pPr>
        <w:rPr>
          <w:rFonts w:ascii="Times New Roman" w:hAnsi="Times New Roman" w:cs="Times New Roman"/>
          <w:lang w:val="en-US"/>
        </w:rPr>
      </w:pPr>
    </w:p>
    <w:p w14:paraId="7B144816" w14:textId="541E72FF" w:rsidR="008050AB" w:rsidRPr="00A77D13" w:rsidRDefault="008050AB" w:rsidP="00E32C29">
      <w:pPr>
        <w:rPr>
          <w:rFonts w:ascii="Times New Roman" w:hAnsi="Times New Roman" w:cs="Times New Roman"/>
          <w:lang w:val="en-US"/>
        </w:rPr>
      </w:pPr>
    </w:p>
    <w:p w14:paraId="2F2E75FB" w14:textId="767023D0" w:rsidR="008050AB" w:rsidRPr="00A77D13" w:rsidRDefault="008050AB" w:rsidP="00E32C29">
      <w:pPr>
        <w:rPr>
          <w:rFonts w:ascii="Times New Roman" w:hAnsi="Times New Roman" w:cs="Times New Roman"/>
          <w:lang w:val="en-US"/>
        </w:rPr>
      </w:pPr>
    </w:p>
    <w:p w14:paraId="471AE829" w14:textId="2E25C212" w:rsidR="008050AB" w:rsidRPr="00A77D13" w:rsidRDefault="008050AB" w:rsidP="00E32C29">
      <w:pPr>
        <w:rPr>
          <w:rFonts w:ascii="Times New Roman" w:hAnsi="Times New Roman" w:cs="Times New Roman"/>
          <w:lang w:val="en-US"/>
        </w:rPr>
      </w:pPr>
    </w:p>
    <w:p w14:paraId="7992EF39" w14:textId="65E134B5" w:rsidR="008050AB" w:rsidRPr="00A77D13" w:rsidRDefault="008050AB" w:rsidP="00E32C29">
      <w:pPr>
        <w:rPr>
          <w:rFonts w:ascii="Times New Roman" w:hAnsi="Times New Roman" w:cs="Times New Roman"/>
          <w:lang w:val="en-US"/>
        </w:rPr>
      </w:pPr>
    </w:p>
    <w:p w14:paraId="0BAFFFC4" w14:textId="19F22C1C" w:rsidR="008050AB" w:rsidRPr="00A77D13" w:rsidRDefault="008050AB" w:rsidP="00E32C29">
      <w:pPr>
        <w:rPr>
          <w:rFonts w:ascii="Times New Roman" w:hAnsi="Times New Roman" w:cs="Times New Roman"/>
          <w:lang w:val="en-US"/>
        </w:rPr>
      </w:pPr>
    </w:p>
    <w:p w14:paraId="7A92DFEC" w14:textId="734EFF1F" w:rsidR="008050AB" w:rsidRPr="00A77D13" w:rsidRDefault="008050AB" w:rsidP="00E32C29">
      <w:pPr>
        <w:rPr>
          <w:rFonts w:ascii="Times New Roman" w:hAnsi="Times New Roman" w:cs="Times New Roman"/>
          <w:lang w:val="en-US"/>
        </w:rPr>
      </w:pPr>
    </w:p>
    <w:p w14:paraId="389E417F" w14:textId="11CA4EDA" w:rsidR="008050AB" w:rsidRPr="00A77D13" w:rsidRDefault="008050AB" w:rsidP="00E32C29">
      <w:pPr>
        <w:rPr>
          <w:rFonts w:ascii="Times New Roman" w:hAnsi="Times New Roman" w:cs="Times New Roman"/>
          <w:lang w:val="en-US"/>
        </w:rPr>
      </w:pPr>
    </w:p>
    <w:p w14:paraId="193FBC04" w14:textId="568CD6D4" w:rsidR="008050AB" w:rsidRPr="00A77D13" w:rsidRDefault="008050AB" w:rsidP="00E32C29">
      <w:pPr>
        <w:rPr>
          <w:rFonts w:ascii="Times New Roman" w:hAnsi="Times New Roman" w:cs="Times New Roman"/>
          <w:lang w:val="en-US"/>
        </w:rPr>
      </w:pPr>
    </w:p>
    <w:p w14:paraId="741A7547" w14:textId="32EB45FB" w:rsidR="008050AB" w:rsidRPr="00A77D13" w:rsidRDefault="008050AB" w:rsidP="00E32C29">
      <w:pPr>
        <w:rPr>
          <w:rFonts w:ascii="Times New Roman" w:hAnsi="Times New Roman" w:cs="Times New Roman"/>
          <w:lang w:val="en-US"/>
        </w:rPr>
      </w:pPr>
    </w:p>
    <w:p w14:paraId="06E87CF0" w14:textId="77777777" w:rsidR="008050AB" w:rsidRPr="00A77D13" w:rsidRDefault="008050AB" w:rsidP="00E32C29">
      <w:pPr>
        <w:rPr>
          <w:rFonts w:ascii="Times New Roman" w:hAnsi="Times New Roman" w:cs="Times New Roman"/>
          <w:lang w:val="en-US"/>
        </w:rPr>
      </w:pPr>
    </w:p>
    <w:p w14:paraId="12CF7B4E" w14:textId="08B90755" w:rsidR="00F854EA" w:rsidRPr="00A77D13" w:rsidRDefault="00F854EA" w:rsidP="00EA02CA">
      <w:pPr>
        <w:pStyle w:val="af0"/>
        <w:spacing w:after="0"/>
        <w:jc w:val="center"/>
        <w:rPr>
          <w:rFonts w:ascii="Times New Roman" w:hAnsi="Times New Roman" w:cs="Times New Roman"/>
          <w:sz w:val="24"/>
          <w:szCs w:val="24"/>
          <w:lang w:val="en-US"/>
        </w:rPr>
      </w:pPr>
      <w:bookmarkStart w:id="116" w:name="_Toc25530479"/>
      <w:r w:rsidRPr="00A77D13">
        <w:rPr>
          <w:rFonts w:ascii="Times New Roman" w:hAnsi="Times New Roman" w:cs="Times New Roman"/>
          <w:lang w:val="en-US"/>
        </w:rPr>
        <w:lastRenderedPageBreak/>
        <w:t xml:space="preserve">Figure </w:t>
      </w:r>
      <w:r w:rsidR="00FE0FF5" w:rsidRPr="00A77D13">
        <w:rPr>
          <w:rFonts w:ascii="Times New Roman" w:hAnsi="Times New Roman" w:cs="Times New Roman"/>
          <w:lang w:val="en-US"/>
        </w:rPr>
        <w:fldChar w:fldCharType="begin"/>
      </w:r>
      <w:r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w:t>
      </w:r>
      <w:r w:rsidR="00FE0FF5" w:rsidRPr="00A77D13">
        <w:rPr>
          <w:rFonts w:ascii="Times New Roman" w:hAnsi="Times New Roman" w:cs="Times New Roman"/>
          <w:lang w:val="en-US"/>
        </w:rPr>
        <w:fldChar w:fldCharType="begin"/>
      </w:r>
      <w:r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lang w:val="en-US"/>
        </w:rPr>
        <w:fldChar w:fldCharType="separate"/>
      </w:r>
      <w:r w:rsidR="00C947BA" w:rsidRPr="00A77D13">
        <w:rPr>
          <w:rFonts w:ascii="Times New Roman" w:hAnsi="Times New Roman" w:cs="Times New Roman"/>
          <w:noProof/>
          <w:lang w:val="en-US"/>
        </w:rPr>
        <w:t>9</w:t>
      </w:r>
      <w:r w:rsidR="00FE0FF5" w:rsidRPr="00A77D13">
        <w:rPr>
          <w:rFonts w:ascii="Times New Roman" w:hAnsi="Times New Roman" w:cs="Times New Roman"/>
          <w:lang w:val="en-US"/>
        </w:rPr>
        <w:fldChar w:fldCharType="end"/>
      </w:r>
      <w:r w:rsidRPr="00A77D13">
        <w:rPr>
          <w:rFonts w:ascii="Times New Roman" w:hAnsi="Times New Roman" w:cs="Times New Roman"/>
          <w:lang w:val="en-US"/>
        </w:rPr>
        <w:t xml:space="preserve"> Contacting online members of Facebook community</w:t>
      </w:r>
      <w:r w:rsidR="00501511" w:rsidRPr="00A77D13">
        <w:rPr>
          <w:rFonts w:ascii="Times New Roman" w:hAnsi="Times New Roman" w:cs="Times New Roman"/>
          <w:lang w:val="en-US"/>
        </w:rPr>
        <w:t xml:space="preserve"> of SYN.KA Super Markets</w:t>
      </w:r>
      <w:bookmarkEnd w:id="116"/>
    </w:p>
    <w:p w14:paraId="3CBA2060" w14:textId="77777777" w:rsidR="00F46E63" w:rsidRPr="00A77D13" w:rsidRDefault="00F46E63" w:rsidP="00663BC8">
      <w:pPr>
        <w:autoSpaceDE w:val="0"/>
        <w:autoSpaceDN w:val="0"/>
        <w:adjustRightInd w:val="0"/>
        <w:spacing w:after="0" w:line="240" w:lineRule="auto"/>
        <w:jc w:val="center"/>
        <w:rPr>
          <w:rFonts w:ascii="Times New Roman" w:hAnsi="Times New Roman" w:cs="Times New Roman"/>
          <w:sz w:val="24"/>
          <w:szCs w:val="24"/>
        </w:rPr>
      </w:pPr>
      <w:r w:rsidRPr="00A77D13">
        <w:rPr>
          <w:rFonts w:ascii="Times New Roman" w:hAnsi="Times New Roman" w:cs="Times New Roman"/>
          <w:noProof/>
          <w:sz w:val="24"/>
          <w:szCs w:val="24"/>
          <w:lang w:eastAsia="el-GR"/>
        </w:rPr>
        <w:drawing>
          <wp:inline distT="0" distB="0" distL="0" distR="0" wp14:anchorId="4F5187CA" wp14:editId="5E5A0031">
            <wp:extent cx="4991100" cy="3783343"/>
            <wp:effectExtent l="0" t="0" r="0" b="762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222"/>
                    <a:stretch/>
                  </pic:blipFill>
                  <pic:spPr bwMode="auto">
                    <a:xfrm>
                      <a:off x="0" y="0"/>
                      <a:ext cx="4991100" cy="3783343"/>
                    </a:xfrm>
                    <a:prstGeom prst="rect">
                      <a:avLst/>
                    </a:prstGeom>
                    <a:noFill/>
                    <a:ln>
                      <a:noFill/>
                    </a:ln>
                    <a:extLst>
                      <a:ext uri="{53640926-AAD7-44D8-BBD7-CCE9431645EC}">
                        <a14:shadowObscured xmlns:a14="http://schemas.microsoft.com/office/drawing/2010/main"/>
                      </a:ext>
                    </a:extLst>
                  </pic:spPr>
                </pic:pic>
              </a:graphicData>
            </a:graphic>
          </wp:inline>
        </w:drawing>
      </w:r>
    </w:p>
    <w:p w14:paraId="4B78CFD3" w14:textId="73D9607B" w:rsidR="00F46E63" w:rsidRPr="00A77D13" w:rsidRDefault="00F46E63" w:rsidP="00F854EA">
      <w:pPr>
        <w:pStyle w:val="af"/>
        <w:tabs>
          <w:tab w:val="left" w:pos="0"/>
        </w:tabs>
        <w:spacing w:line="360" w:lineRule="auto"/>
        <w:jc w:val="both"/>
        <w:rPr>
          <w:rStyle w:val="tlid-translation"/>
          <w:rFonts w:eastAsiaTheme="majorEastAsia"/>
          <w:i w:val="0"/>
          <w:sz w:val="24"/>
          <w:lang w:val="en-US"/>
        </w:rPr>
      </w:pPr>
      <w:r w:rsidRPr="00A77D13">
        <w:rPr>
          <w:i w:val="0"/>
          <w:sz w:val="24"/>
          <w:lang w:val="en-US"/>
        </w:rPr>
        <w:t xml:space="preserve">The main reason for a respondent in </w:t>
      </w:r>
      <w:r w:rsidRPr="00A77D13">
        <w:rPr>
          <w:rStyle w:val="tlid-translation"/>
          <w:rFonts w:eastAsiaTheme="majorEastAsia"/>
          <w:i w:val="0"/>
          <w:sz w:val="24"/>
          <w:lang w:val="en-US"/>
        </w:rPr>
        <w:t>order to join SYN.KA Super Markets on FACEBOOK is to learn about discounts and coupons for specific products. 14% of the respondents join the community in order to learn about a particular product, while around 10% do it to learn news about the company. 5% of the respondents are fans of SYN.KA</w:t>
      </w:r>
      <w:r w:rsidR="005B2AE5" w:rsidRPr="00A77D13">
        <w:rPr>
          <w:rStyle w:val="tlid-translation"/>
          <w:rFonts w:eastAsiaTheme="majorEastAsia"/>
          <w:i w:val="0"/>
          <w:sz w:val="24"/>
          <w:lang w:val="en-US"/>
        </w:rPr>
        <w:t xml:space="preserve"> Super Markets </w:t>
      </w:r>
      <w:r w:rsidRPr="00A77D13">
        <w:rPr>
          <w:rStyle w:val="tlid-translation"/>
          <w:rFonts w:eastAsiaTheme="majorEastAsia"/>
          <w:i w:val="0"/>
          <w:sz w:val="24"/>
          <w:lang w:val="en-US"/>
        </w:rPr>
        <w:t>and join the community</w:t>
      </w:r>
      <w:r w:rsidRPr="00A77D13">
        <w:rPr>
          <w:lang w:val="en-US"/>
        </w:rPr>
        <w:t xml:space="preserve"> </w:t>
      </w:r>
      <w:r w:rsidRPr="00A77D13">
        <w:rPr>
          <w:rStyle w:val="tlid-translation"/>
          <w:rFonts w:eastAsiaTheme="majorEastAsia"/>
          <w:i w:val="0"/>
          <w:sz w:val="24"/>
          <w:lang w:val="en-US"/>
        </w:rPr>
        <w:t>to live the experience and share your passion for the company with other fans. The rest of the sample is joining the community in order to share information and views with other community members and receive / advise on favorite products</w:t>
      </w:r>
      <w:r w:rsidR="00045140" w:rsidRPr="00A77D13">
        <w:rPr>
          <w:rStyle w:val="tlid-translation"/>
          <w:rFonts w:eastAsiaTheme="majorEastAsia"/>
          <w:i w:val="0"/>
          <w:sz w:val="24"/>
          <w:lang w:val="en-US"/>
        </w:rPr>
        <w:t xml:space="preserve"> (Table 7.2</w:t>
      </w:r>
      <w:r w:rsidR="000E59A1" w:rsidRPr="00A77D13">
        <w:rPr>
          <w:rStyle w:val="tlid-translation"/>
          <w:rFonts w:eastAsiaTheme="majorEastAsia"/>
          <w:i w:val="0"/>
          <w:sz w:val="24"/>
          <w:lang w:val="en-US"/>
        </w:rPr>
        <w:t>8</w:t>
      </w:r>
      <w:r w:rsidR="00045140" w:rsidRPr="00A77D13">
        <w:rPr>
          <w:rStyle w:val="tlid-translation"/>
          <w:rFonts w:eastAsiaTheme="majorEastAsia"/>
          <w:i w:val="0"/>
          <w:sz w:val="24"/>
          <w:lang w:val="en-US"/>
        </w:rPr>
        <w:t>)</w:t>
      </w:r>
      <w:r w:rsidRPr="00A77D13">
        <w:rPr>
          <w:rStyle w:val="tlid-translation"/>
          <w:rFonts w:eastAsiaTheme="majorEastAsia"/>
          <w:i w:val="0"/>
          <w:sz w:val="24"/>
          <w:lang w:val="en-US"/>
        </w:rPr>
        <w:t>.</w:t>
      </w:r>
    </w:p>
    <w:p w14:paraId="74C9C065" w14:textId="77777777" w:rsidR="00F854EA" w:rsidRPr="00A77D13" w:rsidRDefault="00F854EA" w:rsidP="00F854EA">
      <w:pPr>
        <w:pStyle w:val="af"/>
        <w:tabs>
          <w:tab w:val="left" w:pos="0"/>
        </w:tabs>
        <w:spacing w:line="360" w:lineRule="auto"/>
        <w:jc w:val="both"/>
        <w:rPr>
          <w:rStyle w:val="tlid-translation"/>
          <w:rFonts w:eastAsiaTheme="majorEastAsia"/>
          <w:lang w:val="en-US"/>
        </w:rPr>
      </w:pPr>
    </w:p>
    <w:p w14:paraId="7AE6CE5C" w14:textId="517A6E4B" w:rsidR="00F854EA" w:rsidRPr="00A77D13" w:rsidRDefault="00F854EA" w:rsidP="00F854EA">
      <w:pPr>
        <w:pStyle w:val="af0"/>
        <w:keepNext/>
        <w:jc w:val="center"/>
        <w:rPr>
          <w:rFonts w:ascii="Times New Roman" w:hAnsi="Times New Roman" w:cs="Times New Roman"/>
          <w:lang w:val="en-US"/>
        </w:rPr>
      </w:pPr>
      <w:bookmarkStart w:id="117" w:name="_Toc2612096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Main reason to join SYN.KA Super Markets on FACEBOOK</w:t>
      </w:r>
      <w:bookmarkEnd w:id="117"/>
    </w:p>
    <w:tbl>
      <w:tblPr>
        <w:tblStyle w:val="61"/>
        <w:tblW w:w="0" w:type="auto"/>
        <w:tblLook w:val="00A0" w:firstRow="1" w:lastRow="0" w:firstColumn="1" w:lastColumn="0" w:noHBand="0" w:noVBand="0"/>
      </w:tblPr>
      <w:tblGrid>
        <w:gridCol w:w="8105"/>
        <w:gridCol w:w="1255"/>
      </w:tblGrid>
      <w:tr w:rsidR="00F46E63" w:rsidRPr="00A77D13" w14:paraId="434D0447" w14:textId="77777777" w:rsidTr="00F854EA">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387A061" w14:textId="77777777" w:rsidR="00F46E63" w:rsidRPr="00A77D13" w:rsidRDefault="00F46E63" w:rsidP="00F854EA">
            <w:pPr>
              <w:pStyle w:val="af"/>
              <w:tabs>
                <w:tab w:val="left" w:pos="0"/>
              </w:tabs>
              <w:spacing w:line="360" w:lineRule="auto"/>
              <w:rPr>
                <w:i w:val="0"/>
                <w:iCs w:val="0"/>
                <w:sz w:val="20"/>
                <w:szCs w:val="20"/>
                <w:lang w:val="en-US" w:eastAsia="en-US"/>
              </w:rPr>
            </w:pPr>
            <w:r w:rsidRPr="00A77D13">
              <w:rPr>
                <w:rStyle w:val="tlid-translation"/>
                <w:rFonts w:eastAsiaTheme="majorEastAsia"/>
                <w:i w:val="0"/>
                <w:sz w:val="20"/>
                <w:szCs w:val="20"/>
                <w:lang w:val="en-US" w:eastAsia="en-US"/>
              </w:rPr>
              <w:t>Main reason in order to join SYN.KA Super Markets on FACEBOOK</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05204D95" w14:textId="77777777" w:rsidR="00F46E63" w:rsidRPr="00A77D13" w:rsidRDefault="00F46E63" w:rsidP="00F854EA">
            <w:pPr>
              <w:pStyle w:val="af"/>
              <w:tabs>
                <w:tab w:val="left" w:pos="0"/>
              </w:tabs>
              <w:spacing w:line="360" w:lineRule="auto"/>
              <w:rPr>
                <w:i w:val="0"/>
                <w:iCs w:val="0"/>
                <w:sz w:val="22"/>
                <w:szCs w:val="22"/>
                <w:lang w:val="en-US" w:eastAsia="en-US"/>
              </w:rPr>
            </w:pPr>
            <w:r w:rsidRPr="00A77D13">
              <w:rPr>
                <w:i w:val="0"/>
                <w:iCs w:val="0"/>
                <w:sz w:val="22"/>
                <w:szCs w:val="22"/>
                <w:lang w:val="en-US" w:eastAsia="en-US"/>
              </w:rPr>
              <w:t>Percentage</w:t>
            </w:r>
          </w:p>
        </w:tc>
      </w:tr>
      <w:tr w:rsidR="00F46E63" w:rsidRPr="00A77D13" w14:paraId="3483B0B7" w14:textId="77777777" w:rsidTr="00F854E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CA9E5A4" w14:textId="77777777" w:rsidR="00F46E63" w:rsidRPr="00A77D13" w:rsidRDefault="00F46E63" w:rsidP="00F854EA">
            <w:pPr>
              <w:pStyle w:val="af"/>
              <w:tabs>
                <w:tab w:val="left" w:pos="0"/>
              </w:tabs>
              <w:spacing w:line="360" w:lineRule="auto"/>
              <w:rPr>
                <w:b w:val="0"/>
                <w:i w:val="0"/>
                <w:iCs w:val="0"/>
                <w:sz w:val="20"/>
                <w:szCs w:val="20"/>
                <w:lang w:val="en-US" w:eastAsia="en-US"/>
              </w:rPr>
            </w:pPr>
            <w:r w:rsidRPr="00A77D13">
              <w:rPr>
                <w:rStyle w:val="tlid-translation"/>
                <w:rFonts w:eastAsiaTheme="majorEastAsia"/>
                <w:b w:val="0"/>
                <w:i w:val="0"/>
                <w:sz w:val="20"/>
                <w:szCs w:val="20"/>
                <w:lang w:val="en-US" w:eastAsia="en-US"/>
              </w:rPr>
              <w:t>Learn about a particular product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1CDBBA38" w14:textId="77777777" w:rsidR="00F46E63" w:rsidRPr="00A77D13" w:rsidRDefault="00F46E63" w:rsidP="00F854EA">
            <w:pPr>
              <w:pStyle w:val="af"/>
              <w:tabs>
                <w:tab w:val="left" w:pos="0"/>
              </w:tabs>
              <w:spacing w:line="360" w:lineRule="auto"/>
              <w:rPr>
                <w:i w:val="0"/>
                <w:iCs w:val="0"/>
                <w:sz w:val="22"/>
                <w:szCs w:val="22"/>
                <w:lang w:val="en-US" w:eastAsia="en-US"/>
              </w:rPr>
            </w:pPr>
            <w:r w:rsidRPr="00A77D13">
              <w:rPr>
                <w:i w:val="0"/>
                <w:iCs w:val="0"/>
                <w:sz w:val="22"/>
                <w:szCs w:val="22"/>
                <w:lang w:val="en-US" w:eastAsia="en-US"/>
              </w:rPr>
              <w:t>14%</w:t>
            </w:r>
          </w:p>
        </w:tc>
      </w:tr>
      <w:tr w:rsidR="00F46E63" w:rsidRPr="00A77D13" w14:paraId="38EE6F5B" w14:textId="77777777" w:rsidTr="00F854EA">
        <w:trPr>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B1F2310" w14:textId="77777777" w:rsidR="00F46E63" w:rsidRPr="00A77D13" w:rsidRDefault="00F46E63" w:rsidP="00F854EA">
            <w:pPr>
              <w:pStyle w:val="af"/>
              <w:tabs>
                <w:tab w:val="left" w:pos="0"/>
              </w:tabs>
              <w:spacing w:line="360" w:lineRule="auto"/>
              <w:rPr>
                <w:b w:val="0"/>
                <w:i w:val="0"/>
                <w:iCs w:val="0"/>
                <w:sz w:val="20"/>
                <w:szCs w:val="20"/>
                <w:lang w:val="en-US" w:eastAsia="en-US"/>
              </w:rPr>
            </w:pPr>
            <w:r w:rsidRPr="00A77D13">
              <w:rPr>
                <w:rStyle w:val="tlid-translation"/>
                <w:rFonts w:eastAsiaTheme="majorEastAsia"/>
                <w:b w:val="0"/>
                <w:i w:val="0"/>
                <w:sz w:val="20"/>
                <w:szCs w:val="20"/>
                <w:lang w:val="en-US" w:eastAsia="en-US"/>
              </w:rPr>
              <w:t>Learn about discounts and coupons for specific products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3490FAB3" w14:textId="77777777" w:rsidR="00F46E63" w:rsidRPr="00A77D13" w:rsidRDefault="00F46E63" w:rsidP="00F854EA">
            <w:pPr>
              <w:pStyle w:val="af"/>
              <w:tabs>
                <w:tab w:val="left" w:pos="0"/>
              </w:tabs>
              <w:spacing w:line="360" w:lineRule="auto"/>
              <w:rPr>
                <w:i w:val="0"/>
                <w:iCs w:val="0"/>
                <w:sz w:val="22"/>
                <w:szCs w:val="22"/>
                <w:lang w:val="en-US" w:eastAsia="en-US"/>
              </w:rPr>
            </w:pPr>
            <w:r w:rsidRPr="00A77D13">
              <w:rPr>
                <w:i w:val="0"/>
                <w:iCs w:val="0"/>
                <w:sz w:val="22"/>
                <w:szCs w:val="22"/>
                <w:lang w:val="en-US" w:eastAsia="en-US"/>
              </w:rPr>
              <w:t>65.1%</w:t>
            </w:r>
          </w:p>
        </w:tc>
      </w:tr>
      <w:tr w:rsidR="00F46E63" w:rsidRPr="00A77D13" w14:paraId="14384BF7" w14:textId="77777777" w:rsidTr="00F854E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32D718" w14:textId="77777777" w:rsidR="00F46E63" w:rsidRPr="00A77D13" w:rsidRDefault="00F46E63" w:rsidP="00F854EA">
            <w:pPr>
              <w:pStyle w:val="af"/>
              <w:tabs>
                <w:tab w:val="left" w:pos="0"/>
              </w:tabs>
              <w:spacing w:line="360" w:lineRule="auto"/>
              <w:rPr>
                <w:b w:val="0"/>
                <w:i w:val="0"/>
                <w:iCs w:val="0"/>
                <w:sz w:val="20"/>
                <w:szCs w:val="20"/>
                <w:lang w:val="en-US" w:eastAsia="en-US"/>
              </w:rPr>
            </w:pPr>
            <w:r w:rsidRPr="00A77D13">
              <w:rPr>
                <w:rStyle w:val="tlid-translation"/>
                <w:rFonts w:eastAsiaTheme="majorEastAsia"/>
                <w:b w:val="0"/>
                <w:i w:val="0"/>
                <w:sz w:val="20"/>
                <w:szCs w:val="20"/>
                <w:lang w:val="en-US" w:eastAsia="en-US"/>
              </w:rPr>
              <w:t>Learn news about the company</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6F726FCF" w14:textId="77777777" w:rsidR="00F46E63" w:rsidRPr="00A77D13" w:rsidRDefault="00F46E63" w:rsidP="00F854EA">
            <w:pPr>
              <w:pStyle w:val="af"/>
              <w:tabs>
                <w:tab w:val="left" w:pos="0"/>
              </w:tabs>
              <w:spacing w:line="360" w:lineRule="auto"/>
              <w:rPr>
                <w:i w:val="0"/>
                <w:iCs w:val="0"/>
                <w:sz w:val="22"/>
                <w:szCs w:val="22"/>
                <w:lang w:val="en-US" w:eastAsia="en-US"/>
              </w:rPr>
            </w:pPr>
            <w:r w:rsidRPr="00A77D13">
              <w:rPr>
                <w:i w:val="0"/>
                <w:iCs w:val="0"/>
                <w:sz w:val="22"/>
                <w:szCs w:val="22"/>
                <w:lang w:val="en-US" w:eastAsia="en-US"/>
              </w:rPr>
              <w:t>10.1%</w:t>
            </w:r>
          </w:p>
        </w:tc>
      </w:tr>
      <w:tr w:rsidR="00F46E63" w:rsidRPr="00A77D13" w14:paraId="3C06D5D8" w14:textId="77777777" w:rsidTr="00F854EA">
        <w:trPr>
          <w:trHeight w:hRule="exact" w:val="43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EC70EA2" w14:textId="77777777" w:rsidR="00F46E63" w:rsidRPr="00A77D13" w:rsidRDefault="00F46E63" w:rsidP="00F854EA">
            <w:pPr>
              <w:pStyle w:val="af"/>
              <w:tabs>
                <w:tab w:val="left" w:pos="0"/>
              </w:tabs>
              <w:spacing w:line="256" w:lineRule="auto"/>
              <w:rPr>
                <w:b w:val="0"/>
                <w:i w:val="0"/>
                <w:iCs w:val="0"/>
                <w:sz w:val="20"/>
                <w:szCs w:val="20"/>
                <w:lang w:val="en-US" w:eastAsia="en-US"/>
              </w:rPr>
            </w:pPr>
            <w:r w:rsidRPr="00A77D13">
              <w:rPr>
                <w:rStyle w:val="tlid-translation"/>
                <w:rFonts w:eastAsiaTheme="majorEastAsia"/>
                <w:b w:val="0"/>
                <w:i w:val="0"/>
                <w:sz w:val="20"/>
                <w:szCs w:val="20"/>
                <w:lang w:val="en-US" w:eastAsia="en-US"/>
              </w:rPr>
              <w:t>Sharing information and views with other community members and receive / advise on favorite products.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458936C4" w14:textId="77777777" w:rsidR="00F46E63" w:rsidRPr="00A77D13" w:rsidRDefault="00F46E63" w:rsidP="00F854EA">
            <w:pPr>
              <w:pStyle w:val="af"/>
              <w:tabs>
                <w:tab w:val="left" w:pos="0"/>
              </w:tabs>
              <w:spacing w:line="360" w:lineRule="auto"/>
              <w:rPr>
                <w:i w:val="0"/>
                <w:iCs w:val="0"/>
                <w:sz w:val="22"/>
                <w:szCs w:val="22"/>
                <w:lang w:val="en-US" w:eastAsia="en-US"/>
              </w:rPr>
            </w:pPr>
            <w:r w:rsidRPr="00A77D13">
              <w:rPr>
                <w:i w:val="0"/>
                <w:iCs w:val="0"/>
                <w:sz w:val="22"/>
                <w:szCs w:val="22"/>
                <w:lang w:val="en-US" w:eastAsia="en-US"/>
              </w:rPr>
              <w:t>5.8%</w:t>
            </w:r>
          </w:p>
        </w:tc>
      </w:tr>
      <w:tr w:rsidR="00F46E63" w:rsidRPr="00A77D13" w14:paraId="679C03A5" w14:textId="77777777" w:rsidTr="00F854EA">
        <w:trPr>
          <w:cnfStyle w:val="000000100000" w:firstRow="0" w:lastRow="0" w:firstColumn="0" w:lastColumn="0" w:oddVBand="0" w:evenVBand="0" w:oddHBand="1" w:evenHBand="0" w:firstRowFirstColumn="0" w:firstRowLastColumn="0" w:lastRowFirstColumn="0" w:lastRowLastColumn="0"/>
          <w:trHeight w:hRule="exact" w:val="289"/>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D4694BC" w14:textId="77777777" w:rsidR="00F46E63" w:rsidRPr="00A77D13" w:rsidRDefault="00F46E63" w:rsidP="00F854EA">
            <w:pPr>
              <w:pStyle w:val="af"/>
              <w:tabs>
                <w:tab w:val="left" w:pos="0"/>
              </w:tabs>
              <w:spacing w:line="256" w:lineRule="auto"/>
              <w:rPr>
                <w:b w:val="0"/>
                <w:i w:val="0"/>
                <w:sz w:val="20"/>
                <w:szCs w:val="20"/>
                <w:lang w:val="en-US" w:eastAsia="en-US"/>
              </w:rPr>
            </w:pPr>
            <w:r w:rsidRPr="00A77D13">
              <w:rPr>
                <w:rStyle w:val="tlid-translation"/>
                <w:rFonts w:eastAsiaTheme="majorEastAsia"/>
                <w:b w:val="0"/>
                <w:i w:val="0"/>
                <w:sz w:val="20"/>
                <w:szCs w:val="20"/>
                <w:lang w:val="en-US" w:eastAsia="en-US"/>
              </w:rPr>
              <w:t>Live the experience and share your passion for the company with other fans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hideMark/>
          </w:tcPr>
          <w:p w14:paraId="47C4E543" w14:textId="77777777" w:rsidR="00F46E63" w:rsidRPr="00A77D13" w:rsidRDefault="00F46E63" w:rsidP="00F854EA">
            <w:pPr>
              <w:pStyle w:val="af"/>
              <w:tabs>
                <w:tab w:val="left" w:pos="0"/>
              </w:tabs>
              <w:spacing w:line="360" w:lineRule="auto"/>
              <w:rPr>
                <w:i w:val="0"/>
                <w:iCs w:val="0"/>
                <w:sz w:val="22"/>
                <w:szCs w:val="22"/>
                <w:lang w:val="en-US" w:eastAsia="en-US"/>
              </w:rPr>
            </w:pPr>
            <w:r w:rsidRPr="00A77D13">
              <w:rPr>
                <w:i w:val="0"/>
                <w:iCs w:val="0"/>
                <w:sz w:val="22"/>
                <w:szCs w:val="22"/>
                <w:lang w:val="en-US" w:eastAsia="en-US"/>
              </w:rPr>
              <w:t>5%</w:t>
            </w:r>
          </w:p>
        </w:tc>
      </w:tr>
    </w:tbl>
    <w:p w14:paraId="6744B5A5" w14:textId="77777777" w:rsidR="00E32C29" w:rsidRPr="00A77D13" w:rsidRDefault="00E32C29" w:rsidP="00663BC8">
      <w:pPr>
        <w:jc w:val="center"/>
        <w:rPr>
          <w:rStyle w:val="tlid-translation"/>
          <w:rFonts w:ascii="Times New Roman" w:hAnsi="Times New Roman" w:cs="Times New Roman"/>
        </w:rPr>
      </w:pPr>
    </w:p>
    <w:p w14:paraId="51F95993" w14:textId="21D7D585" w:rsidR="00F46E63" w:rsidRPr="00A77D13" w:rsidRDefault="00F46E63" w:rsidP="00F46E63">
      <w:pPr>
        <w:autoSpaceDE w:val="0"/>
        <w:autoSpaceDN w:val="0"/>
        <w:adjustRightInd w:val="0"/>
        <w:spacing w:after="0" w:line="360" w:lineRule="auto"/>
        <w:rPr>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lastRenderedPageBreak/>
        <w:t>The pie chart below (Figure</w:t>
      </w:r>
      <w:r w:rsidR="00F854EA" w:rsidRPr="00A77D13">
        <w:rPr>
          <w:rStyle w:val="tlid-translation"/>
          <w:rFonts w:ascii="Times New Roman" w:hAnsi="Times New Roman" w:cs="Times New Roman"/>
          <w:sz w:val="24"/>
          <w:szCs w:val="24"/>
          <w:lang w:val="en-US"/>
        </w:rPr>
        <w:t xml:space="preserve"> 7.10</w:t>
      </w:r>
      <w:r w:rsidRPr="00A77D13">
        <w:rPr>
          <w:rStyle w:val="tlid-translation"/>
          <w:rFonts w:ascii="Times New Roman" w:hAnsi="Times New Roman" w:cs="Times New Roman"/>
          <w:sz w:val="24"/>
          <w:szCs w:val="24"/>
          <w:lang w:val="en-US"/>
        </w:rPr>
        <w:t xml:space="preserve">) illustrates that </w:t>
      </w:r>
      <w:r w:rsidR="0076055A" w:rsidRPr="00A77D13">
        <w:rPr>
          <w:rStyle w:val="tlid-translation"/>
          <w:rFonts w:ascii="Times New Roman" w:hAnsi="Times New Roman" w:cs="Times New Roman"/>
          <w:sz w:val="24"/>
          <w:szCs w:val="24"/>
          <w:lang w:val="en-US"/>
        </w:rPr>
        <w:t>around 16</w:t>
      </w:r>
      <w:r w:rsidRPr="00A77D13">
        <w:rPr>
          <w:rStyle w:val="tlid-translation"/>
          <w:rFonts w:ascii="Times New Roman" w:hAnsi="Times New Roman" w:cs="Times New Roman"/>
          <w:sz w:val="24"/>
          <w:szCs w:val="24"/>
          <w:lang w:val="en-US"/>
        </w:rPr>
        <w:t>% of the respondents who participate in the Facebook community make posts on Facebook page of SYN.KA Super Markets.</w:t>
      </w:r>
    </w:p>
    <w:p w14:paraId="65EE460D" w14:textId="77777777" w:rsidR="00F854EA" w:rsidRPr="00A77D13" w:rsidRDefault="00F46E63" w:rsidP="00F46E63">
      <w:pPr>
        <w:autoSpaceDE w:val="0"/>
        <w:autoSpaceDN w:val="0"/>
        <w:adjustRightInd w:val="0"/>
        <w:spacing w:after="0" w:line="240" w:lineRule="auto"/>
        <w:rPr>
          <w:rFonts w:ascii="Times New Roman" w:hAnsi="Times New Roman" w:cs="Times New Roman"/>
          <w:lang w:val="en-US"/>
        </w:rPr>
      </w:pPr>
      <w:r w:rsidRPr="00A77D13">
        <w:rPr>
          <w:rFonts w:ascii="Times New Roman" w:hAnsi="Times New Roman" w:cs="Times New Roman"/>
          <w:lang w:val="en-US"/>
        </w:rPr>
        <w:br/>
      </w:r>
    </w:p>
    <w:p w14:paraId="01023EE9" w14:textId="782A7FE3" w:rsidR="00F854EA" w:rsidRPr="00A77D13" w:rsidRDefault="00F854EA" w:rsidP="00FF6DE1">
      <w:pPr>
        <w:pStyle w:val="af0"/>
        <w:keepNext/>
        <w:spacing w:after="0"/>
        <w:jc w:val="center"/>
        <w:rPr>
          <w:rFonts w:ascii="Times New Roman" w:hAnsi="Times New Roman" w:cs="Times New Roman"/>
          <w:lang w:val="en-US"/>
        </w:rPr>
      </w:pPr>
      <w:bookmarkStart w:id="118" w:name="_Toc25530480"/>
      <w:r w:rsidRPr="00A77D13">
        <w:rPr>
          <w:rFonts w:ascii="Times New Roman" w:hAnsi="Times New Roman" w:cs="Times New Roman"/>
          <w:lang w:val="en-US"/>
        </w:rPr>
        <w:t xml:space="preserve">Figure </w:t>
      </w:r>
      <w:r w:rsidR="00FE0FF5" w:rsidRPr="00A77D13">
        <w:rPr>
          <w:rFonts w:ascii="Times New Roman" w:hAnsi="Times New Roman" w:cs="Times New Roman"/>
        </w:rPr>
        <w:fldChar w:fldCharType="begin"/>
      </w:r>
      <w:r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rPr>
        <w:fldChar w:fldCharType="end"/>
      </w:r>
      <w:r w:rsidRPr="00A77D13">
        <w:rPr>
          <w:rFonts w:ascii="Times New Roman" w:hAnsi="Times New Roman" w:cs="Times New Roman"/>
          <w:lang w:val="en-US"/>
        </w:rPr>
        <w:t>.</w:t>
      </w:r>
      <w:r w:rsidR="00FE0FF5" w:rsidRPr="00A77D13">
        <w:rPr>
          <w:rFonts w:ascii="Times New Roman" w:hAnsi="Times New Roman" w:cs="Times New Roman"/>
        </w:rPr>
        <w:fldChar w:fldCharType="begin"/>
      </w:r>
      <w:r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lang w:val="en-US"/>
        </w:rPr>
        <w:t>10</w:t>
      </w:r>
      <w:r w:rsidR="00FE0FF5" w:rsidRPr="00A77D13">
        <w:rPr>
          <w:rFonts w:ascii="Times New Roman" w:hAnsi="Times New Roman" w:cs="Times New Roman"/>
        </w:rPr>
        <w:fldChar w:fldCharType="end"/>
      </w:r>
      <w:r w:rsidRPr="00A77D13">
        <w:rPr>
          <w:rFonts w:ascii="Times New Roman" w:hAnsi="Times New Roman" w:cs="Times New Roman"/>
          <w:lang w:val="en-US"/>
        </w:rPr>
        <w:t xml:space="preserve"> Posting on Facebook page</w:t>
      </w:r>
      <w:r w:rsidR="00501511" w:rsidRPr="00A77D13">
        <w:rPr>
          <w:rFonts w:ascii="Times New Roman" w:hAnsi="Times New Roman" w:cs="Times New Roman"/>
          <w:lang w:val="en-US"/>
        </w:rPr>
        <w:t xml:space="preserve"> of SYN.KA Super Markets</w:t>
      </w:r>
      <w:bookmarkEnd w:id="118"/>
    </w:p>
    <w:p w14:paraId="4334D599" w14:textId="365E522A" w:rsidR="00F46E63" w:rsidRPr="00A77D13" w:rsidRDefault="00F46E63" w:rsidP="00F854EA">
      <w:pPr>
        <w:autoSpaceDE w:val="0"/>
        <w:autoSpaceDN w:val="0"/>
        <w:adjustRightInd w:val="0"/>
        <w:spacing w:after="0" w:line="240" w:lineRule="auto"/>
        <w:jc w:val="center"/>
        <w:rPr>
          <w:rFonts w:ascii="Times New Roman" w:hAnsi="Times New Roman" w:cs="Times New Roman"/>
          <w:sz w:val="24"/>
          <w:szCs w:val="24"/>
        </w:rPr>
      </w:pPr>
      <w:r w:rsidRPr="00A77D13">
        <w:rPr>
          <w:rFonts w:ascii="Times New Roman" w:hAnsi="Times New Roman" w:cs="Times New Roman"/>
          <w:noProof/>
          <w:sz w:val="24"/>
          <w:szCs w:val="24"/>
          <w:lang w:eastAsia="el-GR"/>
        </w:rPr>
        <w:drawing>
          <wp:inline distT="0" distB="0" distL="0" distR="0" wp14:anchorId="136BE2D6" wp14:editId="257B9C68">
            <wp:extent cx="5044102" cy="3230880"/>
            <wp:effectExtent l="0" t="0" r="4445" b="762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865" b="14048"/>
                    <a:stretch/>
                  </pic:blipFill>
                  <pic:spPr bwMode="auto">
                    <a:xfrm>
                      <a:off x="0" y="0"/>
                      <a:ext cx="5171793" cy="3312669"/>
                    </a:xfrm>
                    <a:prstGeom prst="rect">
                      <a:avLst/>
                    </a:prstGeom>
                    <a:noFill/>
                    <a:ln>
                      <a:noFill/>
                    </a:ln>
                    <a:extLst>
                      <a:ext uri="{53640926-AAD7-44D8-BBD7-CCE9431645EC}">
                        <a14:shadowObscured xmlns:a14="http://schemas.microsoft.com/office/drawing/2010/main"/>
                      </a:ext>
                    </a:extLst>
                  </pic:spPr>
                </pic:pic>
              </a:graphicData>
            </a:graphic>
          </wp:inline>
        </w:drawing>
      </w:r>
    </w:p>
    <w:p w14:paraId="5CF317A3" w14:textId="77777777" w:rsidR="00F46E63" w:rsidRPr="00A77D13" w:rsidRDefault="00F46E63" w:rsidP="00F46E63">
      <w:pPr>
        <w:autoSpaceDE w:val="0"/>
        <w:autoSpaceDN w:val="0"/>
        <w:adjustRightInd w:val="0"/>
        <w:spacing w:after="0" w:line="400" w:lineRule="atLeast"/>
        <w:rPr>
          <w:rFonts w:ascii="Times New Roman" w:hAnsi="Times New Roman" w:cs="Times New Roman"/>
          <w:sz w:val="24"/>
          <w:szCs w:val="24"/>
        </w:rPr>
      </w:pPr>
    </w:p>
    <w:p w14:paraId="74DEA5DF" w14:textId="77777777" w:rsidR="00F46E63" w:rsidRPr="00A77D13" w:rsidRDefault="00F46E63" w:rsidP="00F854EA">
      <w:pPr>
        <w:spacing w:line="360" w:lineRule="auto"/>
        <w:jc w:val="both"/>
        <w:rPr>
          <w:rStyle w:val="tlid-translation"/>
          <w:rFonts w:ascii="Times New Roman" w:hAnsi="Times New Roman" w:cs="Times New Roman"/>
          <w:lang w:val="en-US"/>
        </w:rPr>
      </w:pPr>
      <w:r w:rsidRPr="00A77D13">
        <w:rPr>
          <w:rStyle w:val="tlid-translation"/>
          <w:rFonts w:ascii="Times New Roman" w:hAnsi="Times New Roman" w:cs="Times New Roman"/>
          <w:sz w:val="24"/>
          <w:szCs w:val="24"/>
          <w:lang w:val="en-US"/>
        </w:rPr>
        <w:t>The majority of them, around 64% of the respondents rarely do such an activity of sharing information or/and communicating with unknown community members to promote its aims. 15.63% of the respondents do such an activity once a month and 15.63% of the respondents do such an activity every 2 to 3 days. Only 3.13% of the respondents post every day on the Facebook page of SYN.KA Super Markets</w:t>
      </w:r>
      <w:r w:rsidR="00F854EA" w:rsidRPr="00A77D13">
        <w:rPr>
          <w:rStyle w:val="tlid-translation"/>
          <w:rFonts w:ascii="Times New Roman" w:hAnsi="Times New Roman" w:cs="Times New Roman"/>
          <w:sz w:val="24"/>
          <w:szCs w:val="24"/>
          <w:lang w:val="en-US"/>
        </w:rPr>
        <w:t xml:space="preserve"> (Figure 7.11)</w:t>
      </w:r>
      <w:r w:rsidRPr="00A77D13">
        <w:rPr>
          <w:rStyle w:val="tlid-translation"/>
          <w:rFonts w:ascii="Times New Roman" w:hAnsi="Times New Roman" w:cs="Times New Roman"/>
          <w:sz w:val="24"/>
          <w:szCs w:val="24"/>
          <w:lang w:val="en-US"/>
        </w:rPr>
        <w:t>.</w:t>
      </w:r>
    </w:p>
    <w:p w14:paraId="1C8E5E2A" w14:textId="05435312" w:rsidR="00F854EA" w:rsidRPr="00A77D13" w:rsidRDefault="00F854EA" w:rsidP="00EA02CA">
      <w:pPr>
        <w:pStyle w:val="af0"/>
        <w:keepNext/>
        <w:spacing w:after="0"/>
        <w:jc w:val="center"/>
        <w:rPr>
          <w:rFonts w:ascii="Times New Roman" w:hAnsi="Times New Roman" w:cs="Times New Roman"/>
          <w:lang w:val="en-US"/>
        </w:rPr>
      </w:pPr>
      <w:bookmarkStart w:id="119" w:name="_Toc25530481"/>
      <w:r w:rsidRPr="00A77D13">
        <w:rPr>
          <w:rFonts w:ascii="Times New Roman" w:hAnsi="Times New Roman" w:cs="Times New Roman"/>
          <w:lang w:val="en-US"/>
        </w:rPr>
        <w:lastRenderedPageBreak/>
        <w:t xml:space="preserve">Figure </w:t>
      </w:r>
      <w:r w:rsidR="00FE0FF5" w:rsidRPr="00A77D13">
        <w:rPr>
          <w:rFonts w:ascii="Times New Roman" w:hAnsi="Times New Roman" w:cs="Times New Roman"/>
        </w:rPr>
        <w:fldChar w:fldCharType="begin"/>
      </w:r>
      <w:r w:rsidRPr="00A77D13">
        <w:rPr>
          <w:rFonts w:ascii="Times New Roman" w:hAnsi="Times New Roman" w:cs="Times New Roman"/>
          <w:lang w:val="en-US"/>
        </w:rPr>
        <w:instrText xml:space="preserve"> STYLEREF 1 \s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lang w:val="en-US"/>
        </w:rPr>
        <w:t>7</w:t>
      </w:r>
      <w:r w:rsidR="00FE0FF5" w:rsidRPr="00A77D13">
        <w:rPr>
          <w:rFonts w:ascii="Times New Roman" w:hAnsi="Times New Roman" w:cs="Times New Roman"/>
        </w:rPr>
        <w:fldChar w:fldCharType="end"/>
      </w:r>
      <w:r w:rsidRPr="00A77D13">
        <w:rPr>
          <w:rFonts w:ascii="Times New Roman" w:hAnsi="Times New Roman" w:cs="Times New Roman"/>
          <w:lang w:val="en-US"/>
        </w:rPr>
        <w:t>.</w:t>
      </w:r>
      <w:r w:rsidR="00FE0FF5" w:rsidRPr="00A77D13">
        <w:rPr>
          <w:rFonts w:ascii="Times New Roman" w:hAnsi="Times New Roman" w:cs="Times New Roman"/>
        </w:rPr>
        <w:fldChar w:fldCharType="begin"/>
      </w:r>
      <w:r w:rsidRPr="00A77D13">
        <w:rPr>
          <w:rFonts w:ascii="Times New Roman" w:hAnsi="Times New Roman" w:cs="Times New Roman"/>
          <w:lang w:val="en-US"/>
        </w:rPr>
        <w:instrText xml:space="preserve"> SEQ Figure \* ARABIC \s 1 </w:instrText>
      </w:r>
      <w:r w:rsidR="00FE0FF5" w:rsidRPr="00A77D13">
        <w:rPr>
          <w:rFonts w:ascii="Times New Roman" w:hAnsi="Times New Roman" w:cs="Times New Roman"/>
        </w:rPr>
        <w:fldChar w:fldCharType="separate"/>
      </w:r>
      <w:r w:rsidR="00C947BA" w:rsidRPr="00A77D13">
        <w:rPr>
          <w:rFonts w:ascii="Times New Roman" w:hAnsi="Times New Roman" w:cs="Times New Roman"/>
          <w:noProof/>
          <w:lang w:val="en-US"/>
        </w:rPr>
        <w:t>11</w:t>
      </w:r>
      <w:r w:rsidR="00FE0FF5" w:rsidRPr="00A77D13">
        <w:rPr>
          <w:rFonts w:ascii="Times New Roman" w:hAnsi="Times New Roman" w:cs="Times New Roman"/>
        </w:rPr>
        <w:fldChar w:fldCharType="end"/>
      </w:r>
      <w:r w:rsidRPr="00A77D13">
        <w:rPr>
          <w:rFonts w:ascii="Times New Roman" w:hAnsi="Times New Roman" w:cs="Times New Roman"/>
          <w:lang w:val="en-US"/>
        </w:rPr>
        <w:t xml:space="preserve"> Frequency of posting on Facebook page</w:t>
      </w:r>
      <w:r w:rsidR="00501511" w:rsidRPr="00A77D13">
        <w:rPr>
          <w:rFonts w:ascii="Times New Roman" w:hAnsi="Times New Roman" w:cs="Times New Roman"/>
          <w:lang w:val="en-US"/>
        </w:rPr>
        <w:t xml:space="preserve"> of SYN.KA Super Markets</w:t>
      </w:r>
      <w:bookmarkEnd w:id="119"/>
    </w:p>
    <w:p w14:paraId="1CBF385E" w14:textId="77777777" w:rsidR="00CD584E" w:rsidRPr="00A77D13" w:rsidRDefault="00F46E63" w:rsidP="00E32C29">
      <w:pPr>
        <w:autoSpaceDE w:val="0"/>
        <w:autoSpaceDN w:val="0"/>
        <w:adjustRightInd w:val="0"/>
        <w:spacing w:after="0" w:line="240" w:lineRule="auto"/>
        <w:jc w:val="center"/>
        <w:rPr>
          <w:rStyle w:val="tlid-translation"/>
          <w:rFonts w:ascii="Times New Roman" w:hAnsi="Times New Roman" w:cs="Times New Roman"/>
          <w:sz w:val="24"/>
          <w:szCs w:val="24"/>
        </w:rPr>
      </w:pPr>
      <w:r w:rsidRPr="00A77D13">
        <w:rPr>
          <w:rFonts w:ascii="Times New Roman" w:hAnsi="Times New Roman" w:cs="Times New Roman"/>
          <w:noProof/>
          <w:sz w:val="24"/>
          <w:szCs w:val="24"/>
          <w:lang w:eastAsia="el-GR"/>
        </w:rPr>
        <w:drawing>
          <wp:inline distT="0" distB="0" distL="0" distR="0" wp14:anchorId="23C351E8" wp14:editId="1B490D44">
            <wp:extent cx="4998720" cy="3770692"/>
            <wp:effectExtent l="0" t="0" r="0" b="127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5684"/>
                    <a:stretch/>
                  </pic:blipFill>
                  <pic:spPr bwMode="auto">
                    <a:xfrm>
                      <a:off x="0" y="0"/>
                      <a:ext cx="5119845" cy="3862061"/>
                    </a:xfrm>
                    <a:prstGeom prst="rect">
                      <a:avLst/>
                    </a:prstGeom>
                    <a:noFill/>
                    <a:ln>
                      <a:noFill/>
                    </a:ln>
                    <a:extLst>
                      <a:ext uri="{53640926-AAD7-44D8-BBD7-CCE9431645EC}">
                        <a14:shadowObscured xmlns:a14="http://schemas.microsoft.com/office/drawing/2010/main"/>
                      </a:ext>
                    </a:extLst>
                  </pic:spPr>
                </pic:pic>
              </a:graphicData>
            </a:graphic>
          </wp:inline>
        </w:drawing>
      </w:r>
    </w:p>
    <w:p w14:paraId="6EE23015" w14:textId="26E61091" w:rsidR="00663BC8" w:rsidRPr="00A77D13" w:rsidRDefault="00663BC8" w:rsidP="00E32C29">
      <w:pPr>
        <w:autoSpaceDE w:val="0"/>
        <w:autoSpaceDN w:val="0"/>
        <w:adjustRightInd w:val="0"/>
        <w:spacing w:after="0" w:line="240" w:lineRule="auto"/>
        <w:jc w:val="center"/>
        <w:rPr>
          <w:rStyle w:val="tlid-translation"/>
          <w:rFonts w:ascii="Times New Roman" w:hAnsi="Times New Roman" w:cs="Times New Roman"/>
          <w:sz w:val="24"/>
          <w:szCs w:val="24"/>
        </w:rPr>
      </w:pPr>
    </w:p>
    <w:p w14:paraId="6B96DF15" w14:textId="441B7983" w:rsidR="003320EF" w:rsidRPr="00A77D13" w:rsidRDefault="003320EF" w:rsidP="003320EF">
      <w:pPr>
        <w:pStyle w:val="af"/>
        <w:tabs>
          <w:tab w:val="left" w:pos="0"/>
        </w:tabs>
        <w:spacing w:line="360" w:lineRule="auto"/>
        <w:jc w:val="both"/>
        <w:rPr>
          <w:i w:val="0"/>
          <w:iCs w:val="0"/>
          <w:sz w:val="24"/>
          <w:lang w:val="en-US"/>
        </w:rPr>
      </w:pPr>
      <w:r w:rsidRPr="00A77D13">
        <w:rPr>
          <w:i w:val="0"/>
          <w:iCs w:val="0"/>
          <w:sz w:val="24"/>
          <w:lang w:val="en-US"/>
        </w:rPr>
        <w:t>As far as the belief of personal income is concerned, it is observed that 53.1% of the sample replied that they have an average income. 25.6% of the sample answered that they have a low income while 16.2% of the sample said that they have very low income. Finally, around 5% of the sample responded that they have a high personal income (Table 7.</w:t>
      </w:r>
      <w:r w:rsidR="000E59A1" w:rsidRPr="00A77D13">
        <w:rPr>
          <w:i w:val="0"/>
          <w:iCs w:val="0"/>
          <w:sz w:val="24"/>
          <w:lang w:val="en-US"/>
        </w:rPr>
        <w:t>29</w:t>
      </w:r>
      <w:r w:rsidRPr="00A77D13">
        <w:rPr>
          <w:i w:val="0"/>
          <w:iCs w:val="0"/>
          <w:sz w:val="24"/>
          <w:lang w:val="en-US"/>
        </w:rPr>
        <w:t xml:space="preserve">). The results, here, show a negative self-perception about the earned income which could derive from both actual events taking place in Greece and behavioral biases observed globally among individuals. More particularly, Greece in the last years faced the most severe economic crisis in its history (and the worst economic crisis in Europe since the Second World War), which affected the income of millions of its residents. These actual events lead to increased unhappiness among the population about their perceived income, a feeling which pervades other aspects of their lives and was well documented in recent relative surveys </w:t>
      </w:r>
      <w:r w:rsidRPr="00A77D13">
        <w:rPr>
          <w:i w:val="0"/>
          <w:iCs w:val="0"/>
          <w:sz w:val="24"/>
          <w:lang w:val="en-US"/>
        </w:rPr>
        <w:fldChar w:fldCharType="begin"/>
      </w:r>
      <w:r w:rsidRPr="00A77D13">
        <w:rPr>
          <w:i w:val="0"/>
          <w:iCs w:val="0"/>
          <w:sz w:val="24"/>
          <w:lang w:val="en-US"/>
        </w:rPr>
        <w:instrText xml:space="preserve"> ADDIN ZOTERO_ITEM CSL_CITATION {"citationID":"NZB1bhCF","properties":{"formattedCitation":"(European Commission, 2019; Helliwell, Layard, &amp; Sachs, n.d.)","plainCitation":"(European Commission, 2019; Helliwell, Layard, &amp; Sachs, n.d.)","dontUpdate":true,"noteIndex":0},"citationItems":[{"id":2981,"uris":["http://zotero.org/users/3058091/items/W688RPPB"],"uri":["http://zotero.org/users/3058091/items/W688RPPB"],"itemData":{"id":2981,"type":"report","title":"Eurobarometer 2018","publisher":"Directorate-General (DG) Communication - European Commission","URL":"http://ec.europa.eu/commfrontoffice/publicopinion/index.cfm/WhatsNew/index","author":[{"family":"European Commission","given":""}],"issued":{"date-parts":[["2019"]]},"accessed":{"date-parts":[["2019",6,25]]}}},{"id":2956,"uris":["http://zotero.org/users/3058091/items/R69M9B6F"],"uri":["http://zotero.org/users/3058091/items/R69M9B6F"],"itemData":{"id":2956,"type":"article-journal","title":"WORLD HAPPINESS REPORT 2018","page":"188","source":"Zotero","language":"en","author":[{"family":"Helliwell","given":"John"},{"family":"Layard","given":"Richard"},{"family":"Sachs","given":"Jeffrey"}]}}],"schema":"https://github.com/citation-style-language/schema/raw/master/csl-citation.json"} </w:instrText>
      </w:r>
      <w:r w:rsidRPr="00A77D13">
        <w:rPr>
          <w:i w:val="0"/>
          <w:iCs w:val="0"/>
          <w:sz w:val="24"/>
          <w:lang w:val="en-US"/>
        </w:rPr>
        <w:fldChar w:fldCharType="separate"/>
      </w:r>
      <w:r w:rsidRPr="00A77D13">
        <w:rPr>
          <w:i w:val="0"/>
          <w:sz w:val="24"/>
          <w:lang w:val="en-US"/>
        </w:rPr>
        <w:t>(European Commission, 2019; Helliwell, Layard, &amp; Sachs, 2018)</w:t>
      </w:r>
      <w:r w:rsidRPr="00A77D13">
        <w:rPr>
          <w:i w:val="0"/>
          <w:iCs w:val="0"/>
          <w:sz w:val="24"/>
          <w:lang w:val="en-US"/>
        </w:rPr>
        <w:fldChar w:fldCharType="end"/>
      </w:r>
      <w:r w:rsidRPr="00A77D13">
        <w:rPr>
          <w:i w:val="0"/>
          <w:iCs w:val="0"/>
          <w:sz w:val="24"/>
          <w:lang w:val="en-US"/>
        </w:rPr>
        <w:t>. This feeling was further reinforced by the proven behavioral pattern of individuals to exhibit loss aversion, that is a loss of a certain amount (of money, in this case) to be perceived as having great</w:t>
      </w:r>
      <w:r w:rsidR="00FA7803" w:rsidRPr="00A77D13">
        <w:rPr>
          <w:i w:val="0"/>
          <w:iCs w:val="0"/>
          <w:sz w:val="24"/>
          <w:lang w:val="en-US"/>
        </w:rPr>
        <w:t>er</w:t>
      </w:r>
      <w:r w:rsidRPr="00A77D13">
        <w:rPr>
          <w:i w:val="0"/>
          <w:iCs w:val="0"/>
          <w:sz w:val="24"/>
          <w:lang w:val="en-US"/>
        </w:rPr>
        <w:t xml:space="preserve"> significan</w:t>
      </w:r>
      <w:r w:rsidR="00FA7803" w:rsidRPr="00A77D13">
        <w:rPr>
          <w:i w:val="0"/>
          <w:iCs w:val="0"/>
          <w:sz w:val="24"/>
          <w:lang w:val="en-US"/>
        </w:rPr>
        <w:t>ce</w:t>
      </w:r>
      <w:r w:rsidRPr="00A77D13">
        <w:rPr>
          <w:i w:val="0"/>
          <w:iCs w:val="0"/>
          <w:sz w:val="24"/>
          <w:lang w:val="en-US"/>
        </w:rPr>
        <w:t xml:space="preserve"> than an equal gain of the same amount </w:t>
      </w:r>
      <w:r w:rsidRPr="00A77D13">
        <w:rPr>
          <w:i w:val="0"/>
          <w:iCs w:val="0"/>
          <w:sz w:val="24"/>
          <w:lang w:val="en-US"/>
        </w:rPr>
        <w:fldChar w:fldCharType="begin"/>
      </w:r>
      <w:r w:rsidRPr="00A77D13">
        <w:rPr>
          <w:i w:val="0"/>
          <w:iCs w:val="0"/>
          <w:sz w:val="24"/>
          <w:lang w:val="en-US"/>
        </w:rPr>
        <w:instrText xml:space="preserve"> ADDIN ZOTERO_ITEM CSL_CITATION {"citationID":"Y5zyaDFd","properties":{"formattedCitation":"(Kahneman &amp; Tversky, 1979; Tversky &amp; Kahneman, 1992)","plainCitation":"(Kahneman &amp; Tversky, 1979; Tversky &amp; Kahneman, 1992)","noteIndex":0},"citationItems":[{"id":2957,"uris":["http://zotero.org/users/3058091/items/ASCP29JQ"],"uri":["http://zotero.org/users/3058091/items/ASCP29JQ"],"itemData":{"id":2957,"type":"article-journal","title":"Prospect Theory: An Analysis of Decision under Risk","container-title":"Econometrica","page":"263–291","volume":"47","issue":"4","author":[{"family":"Kahneman","given":"D."},{"family":"Tversky","given":"A."}],"issued":{"date-parts":[["1979"]]}}},{"id":2955,"uris":["http://zotero.org/users/3058091/items/PL3WR973"],"uri":["http://zotero.org/users/3058091/items/PL3WR973"],"itemData":{"id":2955,"type":"article-journal","title":"Advances in prospect theory: Cumulative representation of uncertainty","container-title":"Journal of Risk and Uncertainty","page":"297–323","volume":"5","issue":"4","source":"Zotero","abstract":"We develop a new version of prospect theory that employs cumulative rather than separable decision weights and extends the theory in several respects. This version, called cumulative prospect theory, applies to uncertain as well as to risky prospects with any number of outcomes, and it allows different weighting functions for gains and for losses. Two principles, diminishing sensitivity and loss aversion, are invoked to explain the characteristic curvature of the value function and the weighting functions. A review of the experimental evidence and the results of a new experiment confirm a distinctive fourfold pattern of risk attitudes: risk aversion for gains and risk seeking for losses of high probability; risk seeking for gains and risk aversion for losses of low probability.","language":"en","author":[{"family":"Tversky","given":"Amos"},{"family":"Kahneman","given":"Daniel"}],"issued":{"date-parts":[["1992"]]}}}],"schema":"https://github.com/citation-style-language/schema/raw/master/csl-citation.json"} </w:instrText>
      </w:r>
      <w:r w:rsidRPr="00A77D13">
        <w:rPr>
          <w:i w:val="0"/>
          <w:iCs w:val="0"/>
          <w:sz w:val="24"/>
          <w:lang w:val="en-US"/>
        </w:rPr>
        <w:fldChar w:fldCharType="separate"/>
      </w:r>
      <w:r w:rsidRPr="00A77D13">
        <w:rPr>
          <w:i w:val="0"/>
          <w:sz w:val="24"/>
          <w:lang w:val="en-US"/>
        </w:rPr>
        <w:t>(Kahneman &amp; Tversky, 1979; Tversky &amp; Kahneman, 1992)</w:t>
      </w:r>
      <w:r w:rsidRPr="00A77D13">
        <w:rPr>
          <w:i w:val="0"/>
          <w:iCs w:val="0"/>
          <w:sz w:val="24"/>
          <w:lang w:val="en-US"/>
        </w:rPr>
        <w:fldChar w:fldCharType="end"/>
      </w:r>
      <w:r w:rsidRPr="00A77D13">
        <w:rPr>
          <w:i w:val="0"/>
          <w:iCs w:val="0"/>
          <w:sz w:val="24"/>
          <w:lang w:val="en-US"/>
        </w:rPr>
        <w:t xml:space="preserve">. </w:t>
      </w:r>
      <w:r w:rsidRPr="00A77D13">
        <w:rPr>
          <w:i w:val="0"/>
          <w:iCs w:val="0"/>
          <w:sz w:val="24"/>
          <w:lang w:val="en-US"/>
        </w:rPr>
        <w:lastRenderedPageBreak/>
        <w:t xml:space="preserve">Thus, despite the recent betterment of the financial situation in Greece and the recent gains in income due to the reversal of the economic crisis, the feeling of unhappiness still seems to prevail.   </w:t>
      </w:r>
    </w:p>
    <w:p w14:paraId="15F91547" w14:textId="77777777" w:rsidR="003320EF" w:rsidRPr="00A77D13" w:rsidRDefault="003320EF" w:rsidP="003320EF">
      <w:pPr>
        <w:pStyle w:val="af"/>
        <w:tabs>
          <w:tab w:val="left" w:pos="0"/>
        </w:tabs>
        <w:spacing w:line="360" w:lineRule="auto"/>
        <w:jc w:val="both"/>
        <w:rPr>
          <w:i w:val="0"/>
          <w:iCs w:val="0"/>
          <w:sz w:val="24"/>
          <w:lang w:val="en-US"/>
        </w:rPr>
      </w:pPr>
    </w:p>
    <w:p w14:paraId="0FB206F5" w14:textId="6F2CCDD7" w:rsidR="003320EF" w:rsidRPr="00A77D13" w:rsidRDefault="003320EF" w:rsidP="003320EF">
      <w:pPr>
        <w:pStyle w:val="af0"/>
        <w:keepNext/>
        <w:jc w:val="center"/>
        <w:rPr>
          <w:rFonts w:ascii="Times New Roman" w:hAnsi="Times New Roman" w:cs="Times New Roman"/>
          <w:lang w:val="en-US"/>
        </w:rPr>
      </w:pPr>
      <w:bookmarkStart w:id="120" w:name="_Toc2612096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Belief of personal income of respondents</w:t>
      </w:r>
      <w:bookmarkEnd w:id="120"/>
    </w:p>
    <w:tbl>
      <w:tblPr>
        <w:tblStyle w:val="af1"/>
        <w:tblW w:w="0" w:type="auto"/>
        <w:jc w:val="center"/>
        <w:shd w:val="clear" w:color="auto" w:fill="FFFFFF" w:themeFill="background1"/>
        <w:tblLook w:val="00A0" w:firstRow="1" w:lastRow="0" w:firstColumn="1" w:lastColumn="0" w:noHBand="0" w:noVBand="0"/>
      </w:tblPr>
      <w:tblGrid>
        <w:gridCol w:w="2366"/>
        <w:gridCol w:w="1160"/>
      </w:tblGrid>
      <w:tr w:rsidR="003320EF" w:rsidRPr="00A77D13" w14:paraId="11E964B1" w14:textId="77777777" w:rsidTr="00AC4FE1">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BC1A764" w14:textId="77777777" w:rsidR="003320EF" w:rsidRPr="00A77D13" w:rsidRDefault="003320EF" w:rsidP="00AC4FE1">
            <w:pPr>
              <w:pStyle w:val="af"/>
              <w:tabs>
                <w:tab w:val="left" w:pos="0"/>
              </w:tabs>
              <w:spacing w:line="360" w:lineRule="auto"/>
              <w:rPr>
                <w:i w:val="0"/>
                <w:iCs w:val="0"/>
                <w:sz w:val="20"/>
                <w:szCs w:val="20"/>
              </w:rPr>
            </w:pPr>
            <w:r w:rsidRPr="00A77D13">
              <w:rPr>
                <w:i w:val="0"/>
                <w:iCs w:val="0"/>
                <w:sz w:val="20"/>
                <w:szCs w:val="20"/>
              </w:rPr>
              <w:t>Belief of personal income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F3F7E9F" w14:textId="77777777" w:rsidR="003320EF" w:rsidRPr="00A77D13" w:rsidRDefault="003320EF" w:rsidP="00AC4FE1">
            <w:pPr>
              <w:pStyle w:val="af"/>
              <w:tabs>
                <w:tab w:val="left" w:pos="0"/>
              </w:tabs>
              <w:spacing w:line="360" w:lineRule="auto"/>
              <w:rPr>
                <w:i w:val="0"/>
                <w:iCs w:val="0"/>
                <w:sz w:val="20"/>
                <w:szCs w:val="20"/>
              </w:rPr>
            </w:pPr>
            <w:r w:rsidRPr="00A77D13">
              <w:rPr>
                <w:i w:val="0"/>
                <w:iCs w:val="0"/>
                <w:sz w:val="20"/>
                <w:szCs w:val="20"/>
              </w:rPr>
              <w:t>Percentage</w:t>
            </w:r>
          </w:p>
        </w:tc>
      </w:tr>
      <w:tr w:rsidR="003320EF" w:rsidRPr="00A77D13" w14:paraId="01A87543" w14:textId="77777777" w:rsidTr="00AC4FE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1C8A65A" w14:textId="77777777" w:rsidR="003320EF" w:rsidRPr="00A77D13" w:rsidRDefault="003320EF" w:rsidP="00AC4FE1">
            <w:pPr>
              <w:pStyle w:val="af"/>
              <w:tabs>
                <w:tab w:val="left" w:pos="0"/>
              </w:tabs>
              <w:spacing w:line="360" w:lineRule="auto"/>
              <w:rPr>
                <w:b w:val="0"/>
                <w:i w:val="0"/>
                <w:iCs w:val="0"/>
                <w:sz w:val="20"/>
                <w:szCs w:val="20"/>
              </w:rPr>
            </w:pPr>
            <w:r w:rsidRPr="00A77D13">
              <w:rPr>
                <w:b w:val="0"/>
                <w:i w:val="0"/>
                <w:iCs w:val="0"/>
                <w:sz w:val="20"/>
                <w:szCs w:val="20"/>
              </w:rPr>
              <w:t>Very low</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9A2B28C" w14:textId="77777777" w:rsidR="003320EF" w:rsidRPr="00A77D13" w:rsidRDefault="003320EF" w:rsidP="00AC4FE1">
            <w:pPr>
              <w:pStyle w:val="af"/>
              <w:tabs>
                <w:tab w:val="left" w:pos="0"/>
              </w:tabs>
              <w:spacing w:line="360" w:lineRule="auto"/>
              <w:rPr>
                <w:i w:val="0"/>
                <w:iCs w:val="0"/>
                <w:sz w:val="20"/>
                <w:szCs w:val="20"/>
              </w:rPr>
            </w:pPr>
            <w:r w:rsidRPr="00A77D13">
              <w:rPr>
                <w:i w:val="0"/>
                <w:iCs w:val="0"/>
                <w:sz w:val="20"/>
                <w:szCs w:val="20"/>
              </w:rPr>
              <w:t>16.2%</w:t>
            </w:r>
          </w:p>
        </w:tc>
      </w:tr>
      <w:tr w:rsidR="003320EF" w:rsidRPr="00A77D13" w14:paraId="336D1F03" w14:textId="77777777" w:rsidTr="00AC4FE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6A73AFF" w14:textId="77777777" w:rsidR="003320EF" w:rsidRPr="00A77D13" w:rsidRDefault="003320EF" w:rsidP="00AC4FE1">
            <w:pPr>
              <w:pStyle w:val="af"/>
              <w:tabs>
                <w:tab w:val="left" w:pos="0"/>
              </w:tabs>
              <w:spacing w:line="360" w:lineRule="auto"/>
              <w:rPr>
                <w:b w:val="0"/>
                <w:i w:val="0"/>
                <w:iCs w:val="0"/>
                <w:sz w:val="20"/>
                <w:szCs w:val="20"/>
              </w:rPr>
            </w:pPr>
            <w:r w:rsidRPr="00A77D13">
              <w:rPr>
                <w:b w:val="0"/>
                <w:i w:val="0"/>
                <w:iCs w:val="0"/>
                <w:sz w:val="20"/>
                <w:szCs w:val="20"/>
              </w:rPr>
              <w:t>Low</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88F1032" w14:textId="77777777" w:rsidR="003320EF" w:rsidRPr="00A77D13" w:rsidRDefault="003320EF" w:rsidP="00AC4FE1">
            <w:pPr>
              <w:pStyle w:val="af"/>
              <w:tabs>
                <w:tab w:val="left" w:pos="0"/>
              </w:tabs>
              <w:spacing w:line="360" w:lineRule="auto"/>
              <w:rPr>
                <w:i w:val="0"/>
                <w:iCs w:val="0"/>
                <w:sz w:val="20"/>
                <w:szCs w:val="20"/>
              </w:rPr>
            </w:pPr>
            <w:r w:rsidRPr="00A77D13">
              <w:rPr>
                <w:i w:val="0"/>
                <w:iCs w:val="0"/>
                <w:sz w:val="20"/>
                <w:szCs w:val="20"/>
              </w:rPr>
              <w:t>25.6%</w:t>
            </w:r>
          </w:p>
        </w:tc>
      </w:tr>
      <w:tr w:rsidR="003320EF" w:rsidRPr="00A77D13" w14:paraId="179D335E" w14:textId="77777777" w:rsidTr="00AC4FE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C4B8F8D" w14:textId="77777777" w:rsidR="003320EF" w:rsidRPr="00A77D13" w:rsidRDefault="003320EF" w:rsidP="00AC4FE1">
            <w:pPr>
              <w:pStyle w:val="af"/>
              <w:tabs>
                <w:tab w:val="left" w:pos="0"/>
              </w:tabs>
              <w:spacing w:line="360" w:lineRule="auto"/>
              <w:rPr>
                <w:b w:val="0"/>
                <w:i w:val="0"/>
                <w:iCs w:val="0"/>
                <w:sz w:val="20"/>
                <w:szCs w:val="20"/>
              </w:rPr>
            </w:pPr>
            <w:r w:rsidRPr="00A77D13">
              <w:rPr>
                <w:b w:val="0"/>
                <w:i w:val="0"/>
                <w:iCs w:val="0"/>
                <w:sz w:val="20"/>
                <w:szCs w:val="20"/>
              </w:rPr>
              <w:t>Average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9CF0FC7" w14:textId="77777777" w:rsidR="003320EF" w:rsidRPr="00A77D13" w:rsidRDefault="003320EF" w:rsidP="00AC4FE1">
            <w:pPr>
              <w:pStyle w:val="af"/>
              <w:tabs>
                <w:tab w:val="left" w:pos="0"/>
              </w:tabs>
              <w:spacing w:line="360" w:lineRule="auto"/>
              <w:rPr>
                <w:i w:val="0"/>
                <w:iCs w:val="0"/>
                <w:sz w:val="20"/>
                <w:szCs w:val="20"/>
              </w:rPr>
            </w:pPr>
            <w:r w:rsidRPr="00A77D13">
              <w:rPr>
                <w:i w:val="0"/>
                <w:iCs w:val="0"/>
                <w:sz w:val="20"/>
                <w:szCs w:val="20"/>
              </w:rPr>
              <w:t>53.1%</w:t>
            </w:r>
          </w:p>
        </w:tc>
      </w:tr>
      <w:tr w:rsidR="003320EF" w:rsidRPr="00A77D13" w14:paraId="4550DD4A" w14:textId="77777777" w:rsidTr="00AC4FE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4C84A2F" w14:textId="77777777" w:rsidR="003320EF" w:rsidRPr="00A77D13" w:rsidRDefault="003320EF" w:rsidP="00AC4FE1">
            <w:pPr>
              <w:pStyle w:val="af"/>
              <w:tabs>
                <w:tab w:val="left" w:pos="0"/>
              </w:tabs>
              <w:spacing w:line="360" w:lineRule="auto"/>
              <w:rPr>
                <w:b w:val="0"/>
                <w:i w:val="0"/>
                <w:iCs w:val="0"/>
                <w:sz w:val="20"/>
                <w:szCs w:val="20"/>
              </w:rPr>
            </w:pPr>
            <w:r w:rsidRPr="00A77D13">
              <w:rPr>
                <w:b w:val="0"/>
                <w:i w:val="0"/>
                <w:iCs w:val="0"/>
                <w:sz w:val="20"/>
                <w:szCs w:val="20"/>
              </w:rPr>
              <w:t>High</w:t>
            </w:r>
          </w:p>
          <w:p w14:paraId="12D2A6EC" w14:textId="77777777" w:rsidR="003320EF" w:rsidRPr="00A77D13" w:rsidRDefault="003320EF" w:rsidP="00AC4FE1">
            <w:pPr>
              <w:pStyle w:val="af"/>
              <w:tabs>
                <w:tab w:val="left" w:pos="0"/>
              </w:tabs>
              <w:spacing w:line="360" w:lineRule="auto"/>
              <w:rPr>
                <w:b w:val="0"/>
                <w:i w:val="0"/>
                <w:iCs w:val="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65A67E7" w14:textId="77777777" w:rsidR="003320EF" w:rsidRPr="00A77D13" w:rsidRDefault="003320EF" w:rsidP="00AC4FE1">
            <w:pPr>
              <w:pStyle w:val="af"/>
              <w:tabs>
                <w:tab w:val="left" w:pos="0"/>
              </w:tabs>
              <w:spacing w:line="360" w:lineRule="auto"/>
              <w:rPr>
                <w:i w:val="0"/>
                <w:iCs w:val="0"/>
                <w:sz w:val="20"/>
                <w:szCs w:val="20"/>
              </w:rPr>
            </w:pPr>
            <w:r w:rsidRPr="00A77D13">
              <w:rPr>
                <w:i w:val="0"/>
                <w:iCs w:val="0"/>
                <w:sz w:val="20"/>
                <w:szCs w:val="20"/>
              </w:rPr>
              <w:t>4.7%</w:t>
            </w:r>
          </w:p>
        </w:tc>
      </w:tr>
      <w:tr w:rsidR="003320EF" w:rsidRPr="00A77D13" w14:paraId="6F0C5A96" w14:textId="77777777" w:rsidTr="00AC4FE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A462797" w14:textId="77777777" w:rsidR="003320EF" w:rsidRPr="00A77D13" w:rsidRDefault="003320EF" w:rsidP="00AC4FE1">
            <w:pPr>
              <w:pStyle w:val="af"/>
              <w:tabs>
                <w:tab w:val="left" w:pos="0"/>
              </w:tabs>
              <w:spacing w:line="360" w:lineRule="auto"/>
              <w:rPr>
                <w:b w:val="0"/>
                <w:i w:val="0"/>
                <w:iCs w:val="0"/>
                <w:sz w:val="20"/>
                <w:szCs w:val="20"/>
              </w:rPr>
            </w:pPr>
            <w:r w:rsidRPr="00A77D13">
              <w:rPr>
                <w:b w:val="0"/>
                <w:i w:val="0"/>
                <w:iCs w:val="0"/>
                <w:sz w:val="20"/>
                <w:szCs w:val="20"/>
              </w:rPr>
              <w:t>Very high</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0699F2E" w14:textId="77777777" w:rsidR="003320EF" w:rsidRPr="00A77D13" w:rsidRDefault="003320EF" w:rsidP="00AC4FE1">
            <w:pPr>
              <w:pStyle w:val="af"/>
              <w:tabs>
                <w:tab w:val="left" w:pos="0"/>
              </w:tabs>
              <w:spacing w:line="360" w:lineRule="auto"/>
              <w:rPr>
                <w:i w:val="0"/>
                <w:iCs w:val="0"/>
                <w:sz w:val="20"/>
                <w:szCs w:val="20"/>
              </w:rPr>
            </w:pPr>
            <w:r w:rsidRPr="00A77D13">
              <w:rPr>
                <w:i w:val="0"/>
                <w:iCs w:val="0"/>
                <w:sz w:val="20"/>
                <w:szCs w:val="20"/>
              </w:rPr>
              <w:t>0.5%</w:t>
            </w:r>
          </w:p>
        </w:tc>
      </w:tr>
    </w:tbl>
    <w:p w14:paraId="63165A66" w14:textId="77777777" w:rsidR="003320EF" w:rsidRPr="00A77D13" w:rsidRDefault="003320EF" w:rsidP="00E32C29">
      <w:pPr>
        <w:autoSpaceDE w:val="0"/>
        <w:autoSpaceDN w:val="0"/>
        <w:adjustRightInd w:val="0"/>
        <w:spacing w:after="0" w:line="240" w:lineRule="auto"/>
        <w:jc w:val="center"/>
        <w:rPr>
          <w:rStyle w:val="tlid-translation"/>
          <w:rFonts w:ascii="Times New Roman" w:hAnsi="Times New Roman" w:cs="Times New Roman"/>
          <w:sz w:val="24"/>
          <w:szCs w:val="24"/>
        </w:rPr>
      </w:pPr>
    </w:p>
    <w:p w14:paraId="765B8FD5" w14:textId="77777777" w:rsidR="00CD584E" w:rsidRPr="00A77D13" w:rsidRDefault="00CD584E" w:rsidP="00ED59D6">
      <w:pPr>
        <w:pStyle w:val="20"/>
        <w:rPr>
          <w:rFonts w:cs="Times New Roman"/>
          <w:i/>
        </w:rPr>
      </w:pPr>
      <w:bookmarkStart w:id="121" w:name="_Toc25530521"/>
      <w:bookmarkStart w:id="122" w:name="_Hlk14550481"/>
      <w:r w:rsidRPr="00A77D13">
        <w:rPr>
          <w:rFonts w:cs="Times New Roman"/>
        </w:rPr>
        <w:t>Cross-tabulation analysis of potentially associated questions</w:t>
      </w:r>
      <w:bookmarkEnd w:id="121"/>
    </w:p>
    <w:bookmarkEnd w:id="122"/>
    <w:p w14:paraId="31A9E879" w14:textId="0E0ECF9E" w:rsidR="00CD584E" w:rsidRPr="00A77D13" w:rsidRDefault="00CD584E" w:rsidP="00DD35A6">
      <w:pPr>
        <w:pStyle w:val="af"/>
        <w:tabs>
          <w:tab w:val="left" w:pos="0"/>
        </w:tabs>
        <w:spacing w:line="360" w:lineRule="auto"/>
        <w:jc w:val="both"/>
        <w:rPr>
          <w:i w:val="0"/>
          <w:sz w:val="24"/>
          <w:lang w:val="en-US"/>
        </w:rPr>
      </w:pPr>
      <w:r w:rsidRPr="00A77D13">
        <w:rPr>
          <w:i w:val="0"/>
          <w:sz w:val="24"/>
          <w:lang w:val="en-US"/>
        </w:rPr>
        <w:t xml:space="preserve">This part of the empirical analysis </w:t>
      </w:r>
      <w:r w:rsidR="002433E7" w:rsidRPr="00A77D13">
        <w:rPr>
          <w:i w:val="0"/>
          <w:sz w:val="24"/>
          <w:lang w:val="en-US"/>
        </w:rPr>
        <w:t xml:space="preserve">shows how respondents’ answers on two distinct questions </w:t>
      </w:r>
      <w:r w:rsidRPr="00A77D13">
        <w:rPr>
          <w:i w:val="0"/>
          <w:sz w:val="24"/>
          <w:lang w:val="en-US"/>
        </w:rPr>
        <w:t xml:space="preserve">(or their level of agreements with two </w:t>
      </w:r>
      <w:r w:rsidR="002433E7" w:rsidRPr="00A77D13">
        <w:rPr>
          <w:i w:val="0"/>
          <w:sz w:val="24"/>
          <w:lang w:val="en-US"/>
        </w:rPr>
        <w:t xml:space="preserve">distinct </w:t>
      </w:r>
      <w:r w:rsidRPr="00A77D13">
        <w:rPr>
          <w:i w:val="0"/>
          <w:sz w:val="24"/>
          <w:lang w:val="en-US"/>
        </w:rPr>
        <w:t xml:space="preserve">statements) </w:t>
      </w:r>
      <w:r w:rsidR="002433E7" w:rsidRPr="00A77D13">
        <w:rPr>
          <w:i w:val="0"/>
          <w:sz w:val="24"/>
          <w:lang w:val="en-US"/>
        </w:rPr>
        <w:t>relate</w:t>
      </w:r>
      <w:r w:rsidRPr="00A77D13">
        <w:rPr>
          <w:i w:val="0"/>
          <w:sz w:val="24"/>
          <w:lang w:val="en-US"/>
        </w:rPr>
        <w:t xml:space="preserve">. We use tables that comprise all the useful data for our analysis in order to be easier to explain and analyze the results. Most of the observations (answers) are given through a Likert scale. In our analysis, we first present the cross-tabulation tables and then, we conduct a </w:t>
      </w:r>
      <m:oMath>
        <m:sSup>
          <m:sSupPr>
            <m:ctrlPr>
              <w:rPr>
                <w:rFonts w:ascii="Cambria Math" w:hAnsi="Cambria Math"/>
                <w:sz w:val="24"/>
                <w:lang w:val="en-US"/>
              </w:rPr>
            </m:ctrlPr>
          </m:sSupPr>
          <m:e>
            <m:r>
              <w:rPr>
                <w:rFonts w:ascii="Cambria Math" w:hAnsi="Cambria Math"/>
                <w:sz w:val="24"/>
                <w:lang w:val="en-US"/>
              </w:rPr>
              <m:t>χ</m:t>
            </m:r>
          </m:e>
          <m:sup>
            <m:r>
              <w:rPr>
                <w:rFonts w:ascii="Cambria Math" w:hAnsi="Cambria Math"/>
                <w:sz w:val="24"/>
                <w:lang w:val="en-US"/>
              </w:rPr>
              <m:t>2</m:t>
            </m:r>
          </m:sup>
        </m:sSup>
      </m:oMath>
      <w:r w:rsidRPr="00A77D13">
        <w:rPr>
          <w:i w:val="0"/>
          <w:sz w:val="24"/>
          <w:lang w:val="en-US"/>
        </w:rPr>
        <w:t xml:space="preserve"> test of association to </w:t>
      </w:r>
      <w:r w:rsidR="007E7F4F" w:rsidRPr="00A77D13">
        <w:rPr>
          <w:i w:val="0"/>
          <w:sz w:val="24"/>
          <w:lang w:val="en-US"/>
        </w:rPr>
        <w:t xml:space="preserve">examine </w:t>
      </w:r>
      <w:r w:rsidRPr="00A77D13">
        <w:rPr>
          <w:i w:val="0"/>
          <w:sz w:val="24"/>
          <w:lang w:val="en-US"/>
        </w:rPr>
        <w:t>whether there is a statistically significant association between the crosstabs (different questions trying to catch similar underlying factors).</w:t>
      </w:r>
    </w:p>
    <w:p w14:paraId="5E483ACE" w14:textId="77777777" w:rsidR="00CD584E" w:rsidRPr="00A77D13" w:rsidRDefault="00CD584E" w:rsidP="00DD35A6">
      <w:pPr>
        <w:pStyle w:val="af"/>
        <w:tabs>
          <w:tab w:val="left" w:pos="0"/>
        </w:tabs>
        <w:spacing w:line="360" w:lineRule="auto"/>
        <w:jc w:val="both"/>
        <w:rPr>
          <w:i w:val="0"/>
          <w:sz w:val="24"/>
          <w:lang w:val="en-US"/>
        </w:rPr>
      </w:pPr>
    </w:p>
    <w:p w14:paraId="1404CA4E" w14:textId="2E40117C" w:rsidR="00CD584E" w:rsidRPr="00A77D13" w:rsidRDefault="00CD584E" w:rsidP="00B25713">
      <w:pPr>
        <w:pStyle w:val="3"/>
        <w:spacing w:line="360" w:lineRule="auto"/>
        <w:jc w:val="both"/>
        <w:rPr>
          <w:rFonts w:cs="Times New Roman"/>
          <w:lang w:val="en-US"/>
        </w:rPr>
      </w:pPr>
      <w:bookmarkStart w:id="123" w:name="_Toc299020054"/>
      <w:bookmarkStart w:id="124" w:name="_Toc299020223"/>
      <w:bookmarkStart w:id="125" w:name="_Toc300277851"/>
      <w:bookmarkStart w:id="126" w:name="_Toc25530522"/>
      <w:r w:rsidRPr="00A77D13">
        <w:rPr>
          <w:rFonts w:cs="Times New Roman"/>
          <w:lang w:val="en-US"/>
        </w:rPr>
        <w:t xml:space="preserve">Comparison between </w:t>
      </w:r>
      <w:r w:rsidR="0097060F" w:rsidRPr="00A77D13">
        <w:rPr>
          <w:rFonts w:cs="Times New Roman"/>
          <w:lang w:val="en-US"/>
        </w:rPr>
        <w:t xml:space="preserve">purchase value </w:t>
      </w:r>
      <w:r w:rsidRPr="00A77D13">
        <w:rPr>
          <w:rFonts w:cs="Times New Roman"/>
          <w:lang w:val="en-US"/>
        </w:rPr>
        <w:t>and monthly family income</w:t>
      </w:r>
      <w:bookmarkEnd w:id="123"/>
      <w:bookmarkEnd w:id="124"/>
      <w:bookmarkEnd w:id="125"/>
      <w:bookmarkEnd w:id="126"/>
    </w:p>
    <w:p w14:paraId="16D1C12B" w14:textId="77777777" w:rsidR="00CD584E" w:rsidRPr="00A77D13" w:rsidRDefault="00CD584E" w:rsidP="00A10E28">
      <w:pPr>
        <w:autoSpaceDE w:val="0"/>
        <w:autoSpaceDN w:val="0"/>
        <w:adjustRightInd w:val="0"/>
        <w:spacing w:after="0"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29208D" w:rsidRPr="00A77D13">
        <w:rPr>
          <w:rFonts w:ascii="Times New Roman" w:hAnsi="Times New Roman" w:cs="Times New Roman"/>
          <w:sz w:val="24"/>
          <w:szCs w:val="24"/>
          <w:lang w:val="en-US"/>
        </w:rPr>
        <w:t>7.30</w:t>
      </w:r>
      <w:r w:rsidRPr="00A77D13">
        <w:rPr>
          <w:rFonts w:ascii="Times New Roman" w:hAnsi="Times New Roman" w:cs="Times New Roman"/>
          <w:sz w:val="24"/>
          <w:szCs w:val="24"/>
          <w:lang w:val="en-US"/>
        </w:rPr>
        <w:t xml:space="preserve"> presents two ordinal variables (questions). The first one is “How much money do you spend every time at the supermarket?” and the second one is the “Monthly family income”. </w:t>
      </w:r>
      <w:r w:rsidRPr="00A77D13">
        <w:rPr>
          <w:rFonts w:ascii="Times New Roman" w:hAnsi="Times New Roman" w:cs="Times New Roman"/>
          <w:color w:val="000000"/>
          <w:sz w:val="24"/>
          <w:szCs w:val="24"/>
          <w:lang w:val="en-US"/>
        </w:rPr>
        <w:t>In order to run a cross-tabulation analysis, hypotheses must be made. Hence:</w:t>
      </w:r>
    </w:p>
    <w:p w14:paraId="07EC5642" w14:textId="77777777" w:rsidR="00CD584E" w:rsidRPr="00A77D13" w:rsidRDefault="00CD584E" w:rsidP="00A10E28">
      <w:pPr>
        <w:autoSpaceDE w:val="0"/>
        <w:autoSpaceDN w:val="0"/>
        <w:adjustRightInd w:val="0"/>
        <w:spacing w:after="0" w:line="360" w:lineRule="auto"/>
        <w:ind w:left="720" w:hanging="720"/>
        <w:jc w:val="both"/>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money that you spend every time at the supermarket and the monthly family income.</w:t>
      </w:r>
    </w:p>
    <w:p w14:paraId="10B5C7F8" w14:textId="77777777" w:rsidR="00CD584E" w:rsidRPr="00A77D13" w:rsidRDefault="00CD584E" w:rsidP="00A10E28">
      <w:pPr>
        <w:autoSpaceDE w:val="0"/>
        <w:autoSpaceDN w:val="0"/>
        <w:adjustRightInd w:val="0"/>
        <w:spacing w:after="0" w:line="360" w:lineRule="auto"/>
        <w:ind w:left="720" w:hanging="720"/>
        <w:jc w:val="both"/>
        <w:rPr>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the money that you spend every time at the supermarket and the monthly family income.</w:t>
      </w:r>
    </w:p>
    <w:p w14:paraId="28C52C18" w14:textId="77777777" w:rsidR="00CD584E" w:rsidRPr="00A77D13" w:rsidRDefault="00CD584E" w:rsidP="00A10E28">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Table </w:t>
      </w:r>
      <w:r w:rsidR="0029208D" w:rsidRPr="00A77D13">
        <w:rPr>
          <w:rFonts w:ascii="Times New Roman" w:hAnsi="Times New Roman" w:cs="Times New Roman"/>
          <w:sz w:val="24"/>
          <w:szCs w:val="24"/>
          <w:lang w:val="en-US"/>
        </w:rPr>
        <w:t>7.30</w:t>
      </w:r>
      <w:r w:rsidRPr="00A77D13">
        <w:rPr>
          <w:rFonts w:ascii="Times New Roman" w:hAnsi="Times New Roman" w:cs="Times New Roman"/>
          <w:sz w:val="24"/>
          <w:szCs w:val="24"/>
          <w:lang w:val="en-US"/>
        </w:rPr>
        <w:t xml:space="preserve"> clearly illustrates that, the majority of the sample (151 people) spend ‘</w:t>
      </w:r>
      <w:r w:rsidRPr="00A77D13">
        <w:rPr>
          <w:rFonts w:ascii="Times New Roman" w:hAnsi="Times New Roman" w:cs="Times New Roman"/>
          <w:color w:val="000000"/>
          <w:sz w:val="24"/>
          <w:szCs w:val="24"/>
          <w:lang w:val="en-US"/>
        </w:rPr>
        <w:t>51€-100€</w:t>
      </w:r>
      <w:r w:rsidRPr="00A77D13">
        <w:rPr>
          <w:rFonts w:ascii="Times New Roman" w:hAnsi="Times New Roman" w:cs="Times New Roman"/>
          <w:sz w:val="24"/>
          <w:szCs w:val="24"/>
          <w:lang w:val="en-US"/>
        </w:rPr>
        <w:t xml:space="preserve">’ every time that they go to the supermarket; from them 77 have a monthly family income between 501€ to 1500€. 32 people have a monthly family income smaller than 500€ while 27 people have an </w:t>
      </w:r>
      <w:r w:rsidRPr="00A77D13">
        <w:rPr>
          <w:rFonts w:ascii="Times New Roman" w:hAnsi="Times New Roman" w:cs="Times New Roman"/>
          <w:sz w:val="24"/>
          <w:szCs w:val="24"/>
          <w:lang w:val="en-US"/>
        </w:rPr>
        <w:lastRenderedPageBreak/>
        <w:t xml:space="preserve">income between 1501€ and 2500€. Only 6 people have between 2501€ and 4000€ and 9 people have a monthly family income bigger or equal to 4001€. For brevity, we don’t analyze the other answers, which are presented analytically in Table </w:t>
      </w:r>
      <w:r w:rsidR="0029208D" w:rsidRPr="00A77D13">
        <w:rPr>
          <w:rFonts w:ascii="Times New Roman" w:hAnsi="Times New Roman" w:cs="Times New Roman"/>
          <w:sz w:val="24"/>
          <w:szCs w:val="24"/>
          <w:lang w:val="en-US"/>
        </w:rPr>
        <w:t>7.30.</w:t>
      </w:r>
    </w:p>
    <w:p w14:paraId="2F3954A2" w14:textId="77777777" w:rsidR="00CD584E" w:rsidRPr="00A77D13" w:rsidRDefault="00CD584E" w:rsidP="00DD35A6">
      <w:pPr>
        <w:autoSpaceDE w:val="0"/>
        <w:autoSpaceDN w:val="0"/>
        <w:adjustRightInd w:val="0"/>
        <w:spacing w:after="0" w:line="360" w:lineRule="auto"/>
        <w:rPr>
          <w:rFonts w:ascii="Times New Roman" w:hAnsi="Times New Roman" w:cs="Times New Roman"/>
          <w:sz w:val="24"/>
          <w:szCs w:val="24"/>
          <w:lang w:val="en-US"/>
        </w:rPr>
      </w:pPr>
    </w:p>
    <w:p w14:paraId="4570A25E" w14:textId="468483D0" w:rsidR="00ED59D6" w:rsidRPr="00A77D13" w:rsidRDefault="00ED59D6" w:rsidP="00ED59D6">
      <w:pPr>
        <w:pStyle w:val="af0"/>
        <w:keepNext/>
        <w:jc w:val="center"/>
        <w:rPr>
          <w:rFonts w:ascii="Times New Roman" w:hAnsi="Times New Roman" w:cs="Times New Roman"/>
          <w:lang w:val="en-US"/>
        </w:rPr>
      </w:pPr>
      <w:bookmarkStart w:id="127" w:name="_Toc2612096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w:t>
      </w:r>
      <w:r w:rsidR="002E0D2F" w:rsidRPr="00A77D13">
        <w:rPr>
          <w:rFonts w:ascii="Times New Roman" w:hAnsi="Times New Roman" w:cs="Times New Roman"/>
          <w:lang w:val="en-US"/>
        </w:rPr>
        <w:t xml:space="preserve"> purchase value and monthly family income</w:t>
      </w:r>
      <w:bookmarkEnd w:id="127"/>
    </w:p>
    <w:tbl>
      <w:tblPr>
        <w:tblW w:w="0" w:type="auto"/>
        <w:tblInd w:w="20" w:type="dxa"/>
        <w:tblBorders>
          <w:top w:val="single" w:sz="4" w:space="0" w:color="000000" w:themeColor="text1"/>
          <w:bottom w:val="single" w:sz="4" w:space="0" w:color="000000" w:themeColor="text1"/>
        </w:tblBorders>
        <w:shd w:val="clear" w:color="auto" w:fill="FFFFFF" w:themeFill="background1"/>
        <w:tblCellMar>
          <w:left w:w="0" w:type="dxa"/>
          <w:right w:w="0" w:type="dxa"/>
        </w:tblCellMar>
        <w:tblLook w:val="0000" w:firstRow="0" w:lastRow="0" w:firstColumn="0" w:lastColumn="0" w:noHBand="0" w:noVBand="0"/>
      </w:tblPr>
      <w:tblGrid>
        <w:gridCol w:w="2717"/>
        <w:gridCol w:w="1347"/>
        <w:gridCol w:w="6"/>
        <w:gridCol w:w="685"/>
        <w:gridCol w:w="1007"/>
        <w:gridCol w:w="1099"/>
        <w:gridCol w:w="1099"/>
        <w:gridCol w:w="795"/>
        <w:gridCol w:w="585"/>
      </w:tblGrid>
      <w:tr w:rsidR="00CD584E" w:rsidRPr="00A77D13" w14:paraId="5CB3E5D6" w14:textId="77777777" w:rsidTr="00ED59D6">
        <w:trPr>
          <w:cantSplit/>
          <w:trHeight w:val="340"/>
          <w:tblHeader/>
        </w:trPr>
        <w:tc>
          <w:tcPr>
            <w:tcW w:w="0" w:type="auto"/>
            <w:gridSpan w:val="3"/>
            <w:vMerge w:val="restart"/>
            <w:shd w:val="clear" w:color="auto" w:fill="FFFFFF" w:themeFill="background1"/>
            <w:vAlign w:val="center"/>
          </w:tcPr>
          <w:p w14:paraId="0D11CFFC" w14:textId="77777777" w:rsidR="00CD584E" w:rsidRPr="00A77D13" w:rsidRDefault="00CD584E" w:rsidP="008050AB">
            <w:pPr>
              <w:autoSpaceDE w:val="0"/>
              <w:autoSpaceDN w:val="0"/>
              <w:adjustRightInd w:val="0"/>
              <w:spacing w:after="0" w:line="240" w:lineRule="auto"/>
              <w:jc w:val="center"/>
              <w:rPr>
                <w:rFonts w:ascii="Times New Roman" w:hAnsi="Times New Roman" w:cs="Times New Roman"/>
                <w:lang w:val="en-US"/>
              </w:rPr>
            </w:pPr>
          </w:p>
        </w:tc>
        <w:tc>
          <w:tcPr>
            <w:tcW w:w="0" w:type="auto"/>
            <w:gridSpan w:val="5"/>
            <w:shd w:val="clear" w:color="auto" w:fill="FFFFFF" w:themeFill="background1"/>
            <w:vAlign w:val="bottom"/>
          </w:tcPr>
          <w:p w14:paraId="7F64B63B"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b/>
                <w:color w:val="000000"/>
              </w:rPr>
            </w:pPr>
            <w:r w:rsidRPr="00A77D13">
              <w:rPr>
                <w:rFonts w:ascii="Times New Roman" w:hAnsi="Times New Roman" w:cs="Times New Roman"/>
                <w:b/>
                <w:color w:val="000000"/>
              </w:rPr>
              <w:t>Monthly</w:t>
            </w:r>
            <w:r w:rsidRPr="00A77D13">
              <w:rPr>
                <w:rFonts w:ascii="Times New Roman" w:hAnsi="Times New Roman" w:cs="Times New Roman"/>
                <w:b/>
                <w:color w:val="000000"/>
                <w:lang w:val="en-US"/>
              </w:rPr>
              <w:t xml:space="preserve"> </w:t>
            </w:r>
            <w:r w:rsidRPr="00A77D13">
              <w:rPr>
                <w:rFonts w:ascii="Times New Roman" w:hAnsi="Times New Roman" w:cs="Times New Roman"/>
                <w:b/>
                <w:color w:val="000000"/>
              </w:rPr>
              <w:t>family</w:t>
            </w:r>
            <w:r w:rsidRPr="00A77D13">
              <w:rPr>
                <w:rFonts w:ascii="Times New Roman" w:hAnsi="Times New Roman" w:cs="Times New Roman"/>
                <w:b/>
                <w:color w:val="000000"/>
                <w:lang w:val="en-US"/>
              </w:rPr>
              <w:t xml:space="preserve"> </w:t>
            </w:r>
            <w:r w:rsidRPr="00A77D13">
              <w:rPr>
                <w:rFonts w:ascii="Times New Roman" w:hAnsi="Times New Roman" w:cs="Times New Roman"/>
                <w:b/>
                <w:color w:val="000000"/>
              </w:rPr>
              <w:t>income</w:t>
            </w:r>
          </w:p>
        </w:tc>
        <w:tc>
          <w:tcPr>
            <w:tcW w:w="0" w:type="auto"/>
            <w:vMerge w:val="restart"/>
            <w:shd w:val="clear" w:color="auto" w:fill="FFFFFF" w:themeFill="background1"/>
            <w:vAlign w:val="bottom"/>
          </w:tcPr>
          <w:p w14:paraId="55B004C5"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44EE2E69" w14:textId="77777777" w:rsidTr="00ED59D6">
        <w:trPr>
          <w:cantSplit/>
          <w:trHeight w:val="340"/>
          <w:tblHeader/>
        </w:trPr>
        <w:tc>
          <w:tcPr>
            <w:tcW w:w="0" w:type="auto"/>
            <w:gridSpan w:val="3"/>
            <w:vMerge/>
            <w:shd w:val="clear" w:color="auto" w:fill="FFFFFF" w:themeFill="background1"/>
            <w:vAlign w:val="center"/>
          </w:tcPr>
          <w:p w14:paraId="7C852EA3" w14:textId="77777777" w:rsidR="00CD584E" w:rsidRPr="00A77D13" w:rsidRDefault="00CD584E" w:rsidP="008050AB">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hemeFill="background1"/>
            <w:vAlign w:val="bottom"/>
          </w:tcPr>
          <w:p w14:paraId="1C5B12A3"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&lt;</w:t>
            </w:r>
            <w:r w:rsidRPr="00A77D13">
              <w:rPr>
                <w:rFonts w:ascii="Times New Roman" w:hAnsi="Times New Roman" w:cs="Times New Roman"/>
                <w:color w:val="000000"/>
                <w:lang w:val="en-US"/>
              </w:rPr>
              <w:t>5</w:t>
            </w:r>
            <w:r w:rsidRPr="00A77D13">
              <w:rPr>
                <w:rFonts w:ascii="Times New Roman" w:hAnsi="Times New Roman" w:cs="Times New Roman"/>
                <w:color w:val="000000"/>
              </w:rPr>
              <w:t>00</w:t>
            </w:r>
            <w:r w:rsidRPr="00A77D13">
              <w:rPr>
                <w:rFonts w:ascii="Times New Roman" w:hAnsi="Times New Roman" w:cs="Times New Roman"/>
                <w:color w:val="000000"/>
                <w:lang w:val="en-US"/>
              </w:rPr>
              <w:t>€</w:t>
            </w:r>
          </w:p>
        </w:tc>
        <w:tc>
          <w:tcPr>
            <w:tcW w:w="0" w:type="auto"/>
            <w:shd w:val="clear" w:color="auto" w:fill="FFFFFF" w:themeFill="background1"/>
            <w:vAlign w:val="bottom"/>
          </w:tcPr>
          <w:p w14:paraId="6CE6AE96"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r w:rsidRPr="00A77D13">
              <w:rPr>
                <w:rFonts w:ascii="Times New Roman" w:hAnsi="Times New Roman" w:cs="Times New Roman"/>
                <w:color w:val="000000"/>
              </w:rPr>
              <w:t>01-</w:t>
            </w:r>
            <w:r w:rsidRPr="00A77D13">
              <w:rPr>
                <w:rFonts w:ascii="Times New Roman" w:hAnsi="Times New Roman" w:cs="Times New Roman"/>
                <w:color w:val="000000"/>
                <w:lang w:val="en-US"/>
              </w:rPr>
              <w:t>15</w:t>
            </w:r>
            <w:r w:rsidRPr="00A77D13">
              <w:rPr>
                <w:rFonts w:ascii="Times New Roman" w:hAnsi="Times New Roman" w:cs="Times New Roman"/>
                <w:color w:val="000000"/>
              </w:rPr>
              <w:t>00</w:t>
            </w:r>
            <w:r w:rsidRPr="00A77D13">
              <w:rPr>
                <w:rFonts w:ascii="Times New Roman" w:hAnsi="Times New Roman" w:cs="Times New Roman"/>
                <w:color w:val="000000"/>
                <w:lang w:val="en-US"/>
              </w:rPr>
              <w:t>€</w:t>
            </w:r>
          </w:p>
        </w:tc>
        <w:tc>
          <w:tcPr>
            <w:tcW w:w="0" w:type="auto"/>
            <w:shd w:val="clear" w:color="auto" w:fill="FFFFFF" w:themeFill="background1"/>
            <w:vAlign w:val="bottom"/>
          </w:tcPr>
          <w:p w14:paraId="68C4933F"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r w:rsidRPr="00A77D13">
              <w:rPr>
                <w:rFonts w:ascii="Times New Roman" w:hAnsi="Times New Roman" w:cs="Times New Roman"/>
                <w:color w:val="000000"/>
              </w:rPr>
              <w:t>01-</w:t>
            </w:r>
            <w:r w:rsidRPr="00A77D13">
              <w:rPr>
                <w:rFonts w:ascii="Times New Roman" w:hAnsi="Times New Roman" w:cs="Times New Roman"/>
                <w:color w:val="000000"/>
                <w:lang w:val="en-US"/>
              </w:rPr>
              <w:t>25</w:t>
            </w:r>
            <w:r w:rsidRPr="00A77D13">
              <w:rPr>
                <w:rFonts w:ascii="Times New Roman" w:hAnsi="Times New Roman" w:cs="Times New Roman"/>
                <w:color w:val="000000"/>
              </w:rPr>
              <w:t>00</w:t>
            </w:r>
            <w:r w:rsidRPr="00A77D13">
              <w:rPr>
                <w:rFonts w:ascii="Times New Roman" w:hAnsi="Times New Roman" w:cs="Times New Roman"/>
                <w:color w:val="000000"/>
                <w:lang w:val="en-US"/>
              </w:rPr>
              <w:t>€</w:t>
            </w:r>
          </w:p>
        </w:tc>
        <w:tc>
          <w:tcPr>
            <w:tcW w:w="0" w:type="auto"/>
            <w:shd w:val="clear" w:color="auto" w:fill="FFFFFF" w:themeFill="background1"/>
            <w:vAlign w:val="bottom"/>
          </w:tcPr>
          <w:p w14:paraId="5851C14F"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25</w:t>
            </w:r>
            <w:r w:rsidRPr="00A77D13">
              <w:rPr>
                <w:rFonts w:ascii="Times New Roman" w:hAnsi="Times New Roman" w:cs="Times New Roman"/>
                <w:color w:val="000000"/>
              </w:rPr>
              <w:t>01-4000</w:t>
            </w:r>
            <w:r w:rsidRPr="00A77D13">
              <w:rPr>
                <w:rFonts w:ascii="Times New Roman" w:hAnsi="Times New Roman" w:cs="Times New Roman"/>
                <w:color w:val="000000"/>
                <w:lang w:val="en-US"/>
              </w:rPr>
              <w:t>€</w:t>
            </w:r>
          </w:p>
        </w:tc>
        <w:tc>
          <w:tcPr>
            <w:tcW w:w="0" w:type="auto"/>
            <w:shd w:val="clear" w:color="auto" w:fill="FFFFFF" w:themeFill="background1"/>
            <w:vAlign w:val="bottom"/>
          </w:tcPr>
          <w:p w14:paraId="5371E357"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&gt;4</w:t>
            </w:r>
            <w:r w:rsidRPr="00A77D13">
              <w:rPr>
                <w:rFonts w:ascii="Times New Roman" w:hAnsi="Times New Roman" w:cs="Times New Roman"/>
                <w:color w:val="000000"/>
              </w:rPr>
              <w:t>001</w:t>
            </w:r>
            <w:r w:rsidRPr="00A77D13">
              <w:rPr>
                <w:rFonts w:ascii="Times New Roman" w:hAnsi="Times New Roman" w:cs="Times New Roman"/>
                <w:color w:val="000000"/>
                <w:lang w:val="en-US"/>
              </w:rPr>
              <w:t>€</w:t>
            </w:r>
          </w:p>
        </w:tc>
        <w:tc>
          <w:tcPr>
            <w:tcW w:w="0" w:type="auto"/>
            <w:vMerge/>
            <w:shd w:val="clear" w:color="auto" w:fill="FFFFFF" w:themeFill="background1"/>
            <w:vAlign w:val="bottom"/>
          </w:tcPr>
          <w:p w14:paraId="532B732C" w14:textId="77777777" w:rsidR="00CD584E" w:rsidRPr="00A77D13" w:rsidRDefault="00CD584E" w:rsidP="008050AB">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1E847514" w14:textId="77777777" w:rsidTr="00ED59D6">
        <w:trPr>
          <w:cantSplit/>
          <w:trHeight w:hRule="exact" w:val="567"/>
          <w:tblHeader/>
        </w:trPr>
        <w:tc>
          <w:tcPr>
            <w:tcW w:w="0" w:type="auto"/>
            <w:vMerge w:val="restart"/>
            <w:shd w:val="clear" w:color="auto" w:fill="FFFFFF" w:themeFill="background1"/>
          </w:tcPr>
          <w:p w14:paraId="00773A4E"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b/>
                <w:color w:val="000000"/>
                <w:lang w:val="en-US"/>
              </w:rPr>
            </w:pPr>
            <w:r w:rsidRPr="00A77D13">
              <w:rPr>
                <w:rFonts w:ascii="Times New Roman" w:hAnsi="Times New Roman" w:cs="Times New Roman"/>
                <w:b/>
                <w:color w:val="000000"/>
                <w:lang w:val="en-US"/>
              </w:rPr>
              <w:t>How much money do you spend</w:t>
            </w:r>
          </w:p>
        </w:tc>
        <w:tc>
          <w:tcPr>
            <w:tcW w:w="0" w:type="auto"/>
            <w:shd w:val="clear" w:color="auto" w:fill="FFFFFF" w:themeFill="background1"/>
          </w:tcPr>
          <w:p w14:paraId="790472BD"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 xml:space="preserve">up to </w:t>
            </w:r>
            <w:r w:rsidRPr="00A77D13">
              <w:rPr>
                <w:rFonts w:ascii="Times New Roman" w:hAnsi="Times New Roman" w:cs="Times New Roman"/>
                <w:color w:val="000000"/>
                <w:lang w:val="en-US"/>
              </w:rPr>
              <w:t>50€</w:t>
            </w:r>
          </w:p>
        </w:tc>
        <w:tc>
          <w:tcPr>
            <w:tcW w:w="0" w:type="auto"/>
            <w:shd w:val="clear" w:color="auto" w:fill="FFFFFF" w:themeFill="background1"/>
          </w:tcPr>
          <w:p w14:paraId="3AB2A38A" w14:textId="02B3614D"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hemeFill="background1"/>
          </w:tcPr>
          <w:p w14:paraId="7238B348"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w:t>
            </w:r>
          </w:p>
        </w:tc>
        <w:tc>
          <w:tcPr>
            <w:tcW w:w="0" w:type="auto"/>
            <w:shd w:val="clear" w:color="auto" w:fill="FFFFFF" w:themeFill="background1"/>
          </w:tcPr>
          <w:p w14:paraId="0442BC4F"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p>
        </w:tc>
        <w:tc>
          <w:tcPr>
            <w:tcW w:w="0" w:type="auto"/>
            <w:shd w:val="clear" w:color="auto" w:fill="FFFFFF" w:themeFill="background1"/>
          </w:tcPr>
          <w:p w14:paraId="0F3ECC96"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hemeFill="background1"/>
          </w:tcPr>
          <w:p w14:paraId="773B5E92"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hemeFill="background1"/>
          </w:tcPr>
          <w:p w14:paraId="3BA7FD34"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hemeFill="background1"/>
          </w:tcPr>
          <w:p w14:paraId="36A9789A"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39</w:t>
            </w:r>
          </w:p>
        </w:tc>
      </w:tr>
      <w:tr w:rsidR="00CD584E" w:rsidRPr="00A77D13" w14:paraId="30103E4B" w14:textId="77777777" w:rsidTr="00ED59D6">
        <w:trPr>
          <w:cantSplit/>
          <w:trHeight w:hRule="exact" w:val="567"/>
          <w:tblHeader/>
        </w:trPr>
        <w:tc>
          <w:tcPr>
            <w:tcW w:w="0" w:type="auto"/>
            <w:vMerge/>
            <w:shd w:val="clear" w:color="auto" w:fill="FFFFFF" w:themeFill="background1"/>
          </w:tcPr>
          <w:p w14:paraId="43B25E1D" w14:textId="77777777" w:rsidR="00CD584E" w:rsidRPr="00A77D13" w:rsidRDefault="00CD584E" w:rsidP="008050AB">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hemeFill="background1"/>
          </w:tcPr>
          <w:p w14:paraId="2CD14425"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51-100</w:t>
            </w:r>
            <w:r w:rsidRPr="00A77D13">
              <w:rPr>
                <w:rFonts w:ascii="Times New Roman" w:hAnsi="Times New Roman" w:cs="Times New Roman"/>
                <w:color w:val="000000"/>
                <w:lang w:val="en-US"/>
              </w:rPr>
              <w:t>€</w:t>
            </w:r>
          </w:p>
        </w:tc>
        <w:tc>
          <w:tcPr>
            <w:tcW w:w="0" w:type="auto"/>
            <w:shd w:val="clear" w:color="auto" w:fill="FFFFFF" w:themeFill="background1"/>
          </w:tcPr>
          <w:p w14:paraId="73300F76" w14:textId="36A8835E"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hemeFill="background1"/>
          </w:tcPr>
          <w:p w14:paraId="15CE21C6"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32</w:t>
            </w:r>
          </w:p>
        </w:tc>
        <w:tc>
          <w:tcPr>
            <w:tcW w:w="0" w:type="auto"/>
            <w:shd w:val="clear" w:color="auto" w:fill="FFFFFF" w:themeFill="background1"/>
          </w:tcPr>
          <w:p w14:paraId="1FF25ECE"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77</w:t>
            </w:r>
          </w:p>
        </w:tc>
        <w:tc>
          <w:tcPr>
            <w:tcW w:w="0" w:type="auto"/>
            <w:shd w:val="clear" w:color="auto" w:fill="FFFFFF" w:themeFill="background1"/>
          </w:tcPr>
          <w:p w14:paraId="302BCF51"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w:t>
            </w:r>
          </w:p>
        </w:tc>
        <w:tc>
          <w:tcPr>
            <w:tcW w:w="0" w:type="auto"/>
            <w:shd w:val="clear" w:color="auto" w:fill="FFFFFF" w:themeFill="background1"/>
          </w:tcPr>
          <w:p w14:paraId="1BBD1F09"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hemeFill="background1"/>
          </w:tcPr>
          <w:p w14:paraId="415C501F"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w:t>
            </w:r>
          </w:p>
        </w:tc>
        <w:tc>
          <w:tcPr>
            <w:tcW w:w="0" w:type="auto"/>
            <w:shd w:val="clear" w:color="auto" w:fill="FFFFFF" w:themeFill="background1"/>
          </w:tcPr>
          <w:p w14:paraId="0D7A836A"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151</w:t>
            </w:r>
          </w:p>
        </w:tc>
      </w:tr>
      <w:tr w:rsidR="00CD584E" w:rsidRPr="00A77D13" w14:paraId="5AA60762" w14:textId="77777777" w:rsidTr="00ED59D6">
        <w:trPr>
          <w:cantSplit/>
          <w:trHeight w:hRule="exact" w:val="567"/>
          <w:tblHeader/>
        </w:trPr>
        <w:tc>
          <w:tcPr>
            <w:tcW w:w="0" w:type="auto"/>
            <w:vMerge/>
            <w:shd w:val="clear" w:color="auto" w:fill="FFFFFF" w:themeFill="background1"/>
          </w:tcPr>
          <w:p w14:paraId="2CE53FB2" w14:textId="77777777" w:rsidR="00CD584E" w:rsidRPr="00A77D13" w:rsidRDefault="00CD584E" w:rsidP="008050AB">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hemeFill="background1"/>
          </w:tcPr>
          <w:p w14:paraId="71C95785"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101-150</w:t>
            </w:r>
            <w:r w:rsidRPr="00A77D13">
              <w:rPr>
                <w:rFonts w:ascii="Times New Roman" w:hAnsi="Times New Roman" w:cs="Times New Roman"/>
                <w:color w:val="000000"/>
                <w:lang w:val="en-US"/>
              </w:rPr>
              <w:t>€</w:t>
            </w:r>
          </w:p>
        </w:tc>
        <w:tc>
          <w:tcPr>
            <w:tcW w:w="0" w:type="auto"/>
            <w:shd w:val="clear" w:color="auto" w:fill="FFFFFF" w:themeFill="background1"/>
          </w:tcPr>
          <w:p w14:paraId="542F6A93" w14:textId="79C4700F"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hemeFill="background1"/>
          </w:tcPr>
          <w:p w14:paraId="3A185A8D"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17</w:t>
            </w:r>
          </w:p>
        </w:tc>
        <w:tc>
          <w:tcPr>
            <w:tcW w:w="0" w:type="auto"/>
            <w:shd w:val="clear" w:color="auto" w:fill="FFFFFF" w:themeFill="background1"/>
          </w:tcPr>
          <w:p w14:paraId="5356A232"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75</w:t>
            </w:r>
          </w:p>
        </w:tc>
        <w:tc>
          <w:tcPr>
            <w:tcW w:w="0" w:type="auto"/>
            <w:shd w:val="clear" w:color="auto" w:fill="FFFFFF" w:themeFill="background1"/>
          </w:tcPr>
          <w:p w14:paraId="3D99433D"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45</w:t>
            </w:r>
          </w:p>
        </w:tc>
        <w:tc>
          <w:tcPr>
            <w:tcW w:w="0" w:type="auto"/>
            <w:shd w:val="clear" w:color="auto" w:fill="FFFFFF" w:themeFill="background1"/>
          </w:tcPr>
          <w:p w14:paraId="3BB5444A"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hemeFill="background1"/>
          </w:tcPr>
          <w:p w14:paraId="3409AF83"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hemeFill="background1"/>
          </w:tcPr>
          <w:p w14:paraId="729F0C41"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147</w:t>
            </w:r>
          </w:p>
        </w:tc>
      </w:tr>
      <w:tr w:rsidR="00CD584E" w:rsidRPr="00A77D13" w14:paraId="5D6640D5" w14:textId="77777777" w:rsidTr="00ED59D6">
        <w:trPr>
          <w:cantSplit/>
          <w:trHeight w:hRule="exact" w:val="567"/>
          <w:tblHeader/>
        </w:trPr>
        <w:tc>
          <w:tcPr>
            <w:tcW w:w="0" w:type="auto"/>
            <w:vMerge/>
            <w:shd w:val="clear" w:color="auto" w:fill="FFFFFF" w:themeFill="background1"/>
          </w:tcPr>
          <w:p w14:paraId="32B206B8" w14:textId="77777777" w:rsidR="00CD584E" w:rsidRPr="00A77D13" w:rsidRDefault="00CD584E" w:rsidP="008050AB">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hemeFill="background1"/>
          </w:tcPr>
          <w:p w14:paraId="72B8992E"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151-200</w:t>
            </w:r>
            <w:r w:rsidRPr="00A77D13">
              <w:rPr>
                <w:rFonts w:ascii="Times New Roman" w:hAnsi="Times New Roman" w:cs="Times New Roman"/>
                <w:color w:val="000000"/>
                <w:lang w:val="en-US"/>
              </w:rPr>
              <w:t>€</w:t>
            </w:r>
          </w:p>
        </w:tc>
        <w:tc>
          <w:tcPr>
            <w:tcW w:w="0" w:type="auto"/>
            <w:shd w:val="clear" w:color="auto" w:fill="FFFFFF" w:themeFill="background1"/>
          </w:tcPr>
          <w:p w14:paraId="2ED97FD5" w14:textId="000BE82A"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hemeFill="background1"/>
          </w:tcPr>
          <w:p w14:paraId="6909ED9C"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w:t>
            </w:r>
          </w:p>
        </w:tc>
        <w:tc>
          <w:tcPr>
            <w:tcW w:w="0" w:type="auto"/>
            <w:shd w:val="clear" w:color="auto" w:fill="FFFFFF" w:themeFill="background1"/>
          </w:tcPr>
          <w:p w14:paraId="3CED74B4"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70</w:t>
            </w:r>
          </w:p>
        </w:tc>
        <w:tc>
          <w:tcPr>
            <w:tcW w:w="0" w:type="auto"/>
            <w:shd w:val="clear" w:color="auto" w:fill="FFFFFF" w:themeFill="background1"/>
          </w:tcPr>
          <w:p w14:paraId="7CA300F8"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44</w:t>
            </w:r>
          </w:p>
        </w:tc>
        <w:tc>
          <w:tcPr>
            <w:tcW w:w="0" w:type="auto"/>
            <w:shd w:val="clear" w:color="auto" w:fill="FFFFFF" w:themeFill="background1"/>
          </w:tcPr>
          <w:p w14:paraId="1469134C"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w:t>
            </w:r>
          </w:p>
        </w:tc>
        <w:tc>
          <w:tcPr>
            <w:tcW w:w="0" w:type="auto"/>
            <w:shd w:val="clear" w:color="auto" w:fill="FFFFFF" w:themeFill="background1"/>
          </w:tcPr>
          <w:p w14:paraId="1E15FEFD"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hemeFill="background1"/>
          </w:tcPr>
          <w:p w14:paraId="4CE3E21D"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140</w:t>
            </w:r>
          </w:p>
        </w:tc>
      </w:tr>
      <w:tr w:rsidR="00CD584E" w:rsidRPr="00A77D13" w14:paraId="58D36385" w14:textId="77777777" w:rsidTr="00ED59D6">
        <w:trPr>
          <w:cantSplit/>
          <w:trHeight w:hRule="exact" w:val="567"/>
          <w:tblHeader/>
        </w:trPr>
        <w:tc>
          <w:tcPr>
            <w:tcW w:w="0" w:type="auto"/>
            <w:vMerge/>
            <w:shd w:val="clear" w:color="auto" w:fill="FFFFFF" w:themeFill="background1"/>
          </w:tcPr>
          <w:p w14:paraId="1DE607B9" w14:textId="77777777" w:rsidR="00CD584E" w:rsidRPr="00A77D13" w:rsidRDefault="00CD584E" w:rsidP="008050AB">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hemeFill="background1"/>
          </w:tcPr>
          <w:p w14:paraId="1CC30E2A"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more than 200</w:t>
            </w:r>
            <w:r w:rsidRPr="00A77D13">
              <w:rPr>
                <w:rFonts w:ascii="Times New Roman" w:hAnsi="Times New Roman" w:cs="Times New Roman"/>
                <w:color w:val="000000"/>
                <w:lang w:val="en-US"/>
              </w:rPr>
              <w:t>€</w:t>
            </w:r>
          </w:p>
        </w:tc>
        <w:tc>
          <w:tcPr>
            <w:tcW w:w="0" w:type="auto"/>
            <w:shd w:val="clear" w:color="auto" w:fill="FFFFFF" w:themeFill="background1"/>
          </w:tcPr>
          <w:p w14:paraId="02031F74" w14:textId="63D63858"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hemeFill="background1"/>
          </w:tcPr>
          <w:p w14:paraId="4CDA4F7A"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hemeFill="background1"/>
          </w:tcPr>
          <w:p w14:paraId="6E27C6D9"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42</w:t>
            </w:r>
          </w:p>
        </w:tc>
        <w:tc>
          <w:tcPr>
            <w:tcW w:w="0" w:type="auto"/>
            <w:shd w:val="clear" w:color="auto" w:fill="FFFFFF" w:themeFill="background1"/>
          </w:tcPr>
          <w:p w14:paraId="07046746"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18</w:t>
            </w:r>
          </w:p>
        </w:tc>
        <w:tc>
          <w:tcPr>
            <w:tcW w:w="0" w:type="auto"/>
            <w:shd w:val="clear" w:color="auto" w:fill="FFFFFF" w:themeFill="background1"/>
          </w:tcPr>
          <w:p w14:paraId="4EFAA665"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hemeFill="background1"/>
          </w:tcPr>
          <w:p w14:paraId="00CE52DA"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hemeFill="background1"/>
          </w:tcPr>
          <w:p w14:paraId="064D26BA"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69</w:t>
            </w:r>
          </w:p>
        </w:tc>
      </w:tr>
      <w:tr w:rsidR="00CD584E" w:rsidRPr="00A77D13" w14:paraId="47926BE1" w14:textId="77777777" w:rsidTr="00ED59D6">
        <w:trPr>
          <w:cantSplit/>
          <w:trHeight w:hRule="exact" w:val="567"/>
          <w:tblHeader/>
        </w:trPr>
        <w:tc>
          <w:tcPr>
            <w:tcW w:w="0" w:type="auto"/>
            <w:gridSpan w:val="2"/>
            <w:shd w:val="clear" w:color="auto" w:fill="FFFFFF" w:themeFill="background1"/>
          </w:tcPr>
          <w:p w14:paraId="2ECE96C7" w14:textId="77777777" w:rsidR="00CD584E" w:rsidRPr="00A77D13" w:rsidRDefault="00CD584E" w:rsidP="008050AB">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hemeFill="background1"/>
          </w:tcPr>
          <w:p w14:paraId="467B15FA" w14:textId="2C3C84CD"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hemeFill="background1"/>
          </w:tcPr>
          <w:p w14:paraId="7B06EECF"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74</w:t>
            </w:r>
          </w:p>
        </w:tc>
        <w:tc>
          <w:tcPr>
            <w:tcW w:w="0" w:type="auto"/>
            <w:shd w:val="clear" w:color="auto" w:fill="FFFFFF" w:themeFill="background1"/>
          </w:tcPr>
          <w:p w14:paraId="540476FB"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284</w:t>
            </w:r>
          </w:p>
        </w:tc>
        <w:tc>
          <w:tcPr>
            <w:tcW w:w="0" w:type="auto"/>
            <w:shd w:val="clear" w:color="auto" w:fill="FFFFFF" w:themeFill="background1"/>
          </w:tcPr>
          <w:p w14:paraId="4A5557B8"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142</w:t>
            </w:r>
          </w:p>
        </w:tc>
        <w:tc>
          <w:tcPr>
            <w:tcW w:w="0" w:type="auto"/>
            <w:shd w:val="clear" w:color="auto" w:fill="FFFFFF" w:themeFill="background1"/>
          </w:tcPr>
          <w:p w14:paraId="47131432"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32</w:t>
            </w:r>
          </w:p>
        </w:tc>
        <w:tc>
          <w:tcPr>
            <w:tcW w:w="0" w:type="auto"/>
            <w:shd w:val="clear" w:color="auto" w:fill="FFFFFF" w:themeFill="background1"/>
          </w:tcPr>
          <w:p w14:paraId="41FAA0A6"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w:t>
            </w:r>
          </w:p>
        </w:tc>
        <w:tc>
          <w:tcPr>
            <w:tcW w:w="0" w:type="auto"/>
            <w:shd w:val="clear" w:color="auto" w:fill="FFFFFF" w:themeFill="background1"/>
          </w:tcPr>
          <w:p w14:paraId="46F1DC04" w14:textId="77777777" w:rsidR="00CD584E" w:rsidRPr="00A77D13" w:rsidRDefault="00CD584E" w:rsidP="008050AB">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546</w:t>
            </w:r>
          </w:p>
        </w:tc>
      </w:tr>
    </w:tbl>
    <w:p w14:paraId="16A74AD6" w14:textId="77777777" w:rsidR="00B25713" w:rsidRPr="00A77D13" w:rsidRDefault="00B25713" w:rsidP="00DD35A6">
      <w:pPr>
        <w:autoSpaceDE w:val="0"/>
        <w:autoSpaceDN w:val="0"/>
        <w:adjustRightInd w:val="0"/>
        <w:spacing w:after="0" w:line="360" w:lineRule="auto"/>
        <w:jc w:val="both"/>
        <w:rPr>
          <w:rFonts w:ascii="Times New Roman" w:hAnsi="Times New Roman" w:cs="Times New Roman"/>
          <w:sz w:val="24"/>
          <w:szCs w:val="24"/>
          <w:lang w:val="en-US"/>
        </w:rPr>
      </w:pPr>
    </w:p>
    <w:p w14:paraId="2AEEAEDD" w14:textId="693F9838" w:rsidR="00CD584E" w:rsidRPr="00A77D13" w:rsidRDefault="00CD584E" w:rsidP="00DD35A6">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524B72"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test shows that there is a significant relationship between “How much money do you spend every time at the supermarket?” and the “Monthly family income” (p = 0.008). Thus, we rejected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in favor of the alternative hypothesis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and we conclude that there is statistically significant association between the observations of “How much money do you spend every time at the supermarket?” and “Monthly family income”.</w:t>
      </w:r>
    </w:p>
    <w:p w14:paraId="21B713D4" w14:textId="77777777" w:rsidR="00B25713" w:rsidRPr="00A77D13" w:rsidRDefault="00B25713" w:rsidP="00DD35A6">
      <w:pPr>
        <w:autoSpaceDE w:val="0"/>
        <w:autoSpaceDN w:val="0"/>
        <w:adjustRightInd w:val="0"/>
        <w:spacing w:after="0" w:line="360" w:lineRule="auto"/>
        <w:jc w:val="both"/>
        <w:rPr>
          <w:rFonts w:ascii="Times New Roman" w:hAnsi="Times New Roman" w:cs="Times New Roman"/>
          <w:sz w:val="24"/>
          <w:szCs w:val="24"/>
          <w:lang w:val="en-US"/>
        </w:rPr>
      </w:pPr>
    </w:p>
    <w:p w14:paraId="5EF5C9E0" w14:textId="7208F3F2" w:rsidR="00CD584E" w:rsidRPr="00A77D13" w:rsidRDefault="00CD584E" w:rsidP="00B25713">
      <w:pPr>
        <w:pStyle w:val="3"/>
        <w:spacing w:line="360" w:lineRule="auto"/>
        <w:rPr>
          <w:rFonts w:cs="Times New Roman"/>
          <w:lang w:val="en-US"/>
        </w:rPr>
      </w:pPr>
      <w:bookmarkStart w:id="128" w:name="_Toc25530523"/>
      <w:r w:rsidRPr="00A77D13">
        <w:rPr>
          <w:rFonts w:cs="Times New Roman"/>
          <w:lang w:val="en-US"/>
        </w:rPr>
        <w:t>Comparison between</w:t>
      </w:r>
      <w:r w:rsidR="002433E7" w:rsidRPr="00A77D13">
        <w:rPr>
          <w:rFonts w:cs="Times New Roman"/>
          <w:lang w:val="en-US"/>
        </w:rPr>
        <w:t xml:space="preserve"> the purchase value and monthly personal income</w:t>
      </w:r>
      <w:bookmarkEnd w:id="128"/>
      <w:r w:rsidRPr="00A77D13">
        <w:rPr>
          <w:rFonts w:cs="Times New Roman"/>
          <w:lang w:val="en-US"/>
        </w:rPr>
        <w:t xml:space="preserve"> </w:t>
      </w:r>
    </w:p>
    <w:p w14:paraId="164E71F1" w14:textId="3E2947E3" w:rsidR="00CD584E" w:rsidRPr="00A77D13" w:rsidRDefault="00CD584E" w:rsidP="00DD35A6">
      <w:pPr>
        <w:autoSpaceDE w:val="0"/>
        <w:autoSpaceDN w:val="0"/>
        <w:adjustRightInd w:val="0"/>
        <w:spacing w:after="0"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29208D" w:rsidRPr="00A77D13">
        <w:rPr>
          <w:rFonts w:ascii="Times New Roman" w:hAnsi="Times New Roman" w:cs="Times New Roman"/>
          <w:sz w:val="24"/>
          <w:szCs w:val="24"/>
          <w:lang w:val="en-US"/>
        </w:rPr>
        <w:t>7.3</w:t>
      </w:r>
      <w:r w:rsidR="002433E7" w:rsidRPr="00A77D13">
        <w:rPr>
          <w:rFonts w:ascii="Times New Roman" w:hAnsi="Times New Roman" w:cs="Times New Roman"/>
          <w:sz w:val="24"/>
          <w:szCs w:val="24"/>
          <w:lang w:val="en-US"/>
        </w:rPr>
        <w:t>1</w:t>
      </w:r>
      <w:r w:rsidRPr="00A77D13">
        <w:rPr>
          <w:rFonts w:ascii="Times New Roman" w:hAnsi="Times New Roman" w:cs="Times New Roman"/>
          <w:sz w:val="24"/>
          <w:szCs w:val="24"/>
          <w:lang w:val="en-US"/>
        </w:rPr>
        <w:t xml:space="preserve"> portrays two ordinal variables. The first variable is the answers on the question “How much money do you spend every time at the supermarket?” and the second one is the answers given to the question “Monthly personal income”. </w:t>
      </w:r>
      <w:r w:rsidRPr="00A77D13">
        <w:rPr>
          <w:rFonts w:ascii="Times New Roman" w:hAnsi="Times New Roman" w:cs="Times New Roman"/>
          <w:color w:val="000000"/>
          <w:sz w:val="24"/>
          <w:szCs w:val="24"/>
          <w:lang w:val="en-US"/>
        </w:rPr>
        <w:t>In order to run a cross-tabulation analysis, hypotheses must be made. Hence:</w:t>
      </w:r>
    </w:p>
    <w:p w14:paraId="5A75DCAD" w14:textId="77777777" w:rsidR="00CD584E" w:rsidRPr="00A77D13" w:rsidRDefault="00CD584E" w:rsidP="00DD35A6">
      <w:pPr>
        <w:autoSpaceDE w:val="0"/>
        <w:autoSpaceDN w:val="0"/>
        <w:adjustRightInd w:val="0"/>
        <w:spacing w:after="0" w:line="360" w:lineRule="auto"/>
        <w:ind w:left="720" w:hanging="720"/>
        <w:jc w:val="both"/>
        <w:rPr>
          <w:rFonts w:ascii="Times New Roman" w:hAnsi="Times New Roman" w:cs="Times New Roman"/>
          <w:color w:val="000000"/>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money that you spend every time at the supermarket and the monthly personal income.</w:t>
      </w:r>
    </w:p>
    <w:p w14:paraId="769FC68A" w14:textId="77777777" w:rsidR="00CD584E" w:rsidRPr="00A77D13" w:rsidRDefault="00CD584E" w:rsidP="00DD35A6">
      <w:pPr>
        <w:autoSpaceDE w:val="0"/>
        <w:autoSpaceDN w:val="0"/>
        <w:adjustRightInd w:val="0"/>
        <w:spacing w:after="0" w:line="360" w:lineRule="auto"/>
        <w:ind w:left="720" w:hanging="720"/>
        <w:jc w:val="both"/>
        <w:rPr>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lastRenderedPageBreak/>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the money that you spend every time at the supermarket and the monthly personal income.</w:t>
      </w:r>
    </w:p>
    <w:p w14:paraId="6A909956" w14:textId="2F51993E" w:rsidR="00CD584E" w:rsidRPr="00A77D13" w:rsidRDefault="00CD584E" w:rsidP="00DD35A6">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Table </w:t>
      </w:r>
      <w:r w:rsidR="0029208D" w:rsidRPr="00A77D13">
        <w:rPr>
          <w:rFonts w:ascii="Times New Roman" w:hAnsi="Times New Roman" w:cs="Times New Roman"/>
          <w:sz w:val="24"/>
          <w:szCs w:val="24"/>
          <w:lang w:val="en-US"/>
        </w:rPr>
        <w:t>7.32</w:t>
      </w:r>
      <w:r w:rsidRPr="00A77D13">
        <w:rPr>
          <w:rFonts w:ascii="Times New Roman" w:hAnsi="Times New Roman" w:cs="Times New Roman"/>
          <w:sz w:val="24"/>
          <w:szCs w:val="24"/>
          <w:lang w:val="en-US"/>
        </w:rPr>
        <w:t xml:space="preserve"> clearly illustrates that, the majority of the sample (151 people) spend ‘’</w:t>
      </w:r>
      <w:r w:rsidRPr="00A77D13">
        <w:rPr>
          <w:rFonts w:ascii="Times New Roman" w:hAnsi="Times New Roman" w:cs="Times New Roman"/>
          <w:color w:val="000000"/>
          <w:lang w:val="en-US"/>
        </w:rPr>
        <w:t>51€-100€</w:t>
      </w:r>
      <w:r w:rsidRPr="00A77D13">
        <w:rPr>
          <w:rFonts w:ascii="Times New Roman" w:hAnsi="Times New Roman" w:cs="Times New Roman"/>
          <w:sz w:val="24"/>
          <w:szCs w:val="24"/>
          <w:lang w:val="en-US"/>
        </w:rPr>
        <w:t>’ every time that they go to the supermarket; from them 71 have a monthly personal income between 501€ to 1200€. 60 people have a monthly personal income smaller than 500€ while 12 people have an income between 1201€ and 2000€. Only 4 people have between 2001€ and 3000€ and 4 people have a monthly personal income bigger or equal to 3001€.</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For brevity, we don’t analyze the other answers, which are presented analytically in Table</w:t>
      </w:r>
      <w:r w:rsidR="0029208D" w:rsidRPr="00A77D13">
        <w:rPr>
          <w:rFonts w:ascii="Times New Roman" w:hAnsi="Times New Roman" w:cs="Times New Roman"/>
          <w:sz w:val="24"/>
          <w:szCs w:val="24"/>
          <w:lang w:val="en-US"/>
        </w:rPr>
        <w:t xml:space="preserve"> 7.3</w:t>
      </w:r>
      <w:r w:rsidR="002433E7" w:rsidRPr="00A77D13">
        <w:rPr>
          <w:rFonts w:ascii="Times New Roman" w:hAnsi="Times New Roman" w:cs="Times New Roman"/>
          <w:sz w:val="24"/>
          <w:szCs w:val="24"/>
          <w:lang w:val="en-US"/>
        </w:rPr>
        <w:t>1</w:t>
      </w:r>
      <w:r w:rsidRPr="00A77D13">
        <w:rPr>
          <w:rFonts w:ascii="Times New Roman" w:hAnsi="Times New Roman" w:cs="Times New Roman"/>
          <w:sz w:val="24"/>
          <w:szCs w:val="24"/>
          <w:lang w:val="en-US"/>
        </w:rPr>
        <w:t>.</w:t>
      </w:r>
    </w:p>
    <w:p w14:paraId="48576629" w14:textId="77777777" w:rsidR="00DD35A6" w:rsidRPr="00A77D13" w:rsidRDefault="00DD35A6" w:rsidP="00CD584E">
      <w:pPr>
        <w:autoSpaceDE w:val="0"/>
        <w:autoSpaceDN w:val="0"/>
        <w:adjustRightInd w:val="0"/>
        <w:spacing w:after="0" w:line="360" w:lineRule="auto"/>
        <w:rPr>
          <w:rFonts w:ascii="Times New Roman" w:hAnsi="Times New Roman" w:cs="Times New Roman"/>
          <w:sz w:val="24"/>
          <w:szCs w:val="24"/>
          <w:lang w:val="en-US"/>
        </w:rPr>
      </w:pPr>
    </w:p>
    <w:p w14:paraId="5BF71EA4" w14:textId="544CE57B" w:rsidR="00CD584E" w:rsidRPr="00A77D13" w:rsidRDefault="0029208D" w:rsidP="00035222">
      <w:pPr>
        <w:pStyle w:val="af0"/>
        <w:jc w:val="center"/>
        <w:rPr>
          <w:rFonts w:ascii="Times New Roman" w:hAnsi="Times New Roman" w:cs="Times New Roman"/>
          <w:lang w:val="en-US"/>
        </w:rPr>
      </w:pPr>
      <w:bookmarkStart w:id="129" w:name="_Toc2612096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5A71AF" w:rsidRPr="00A77D13">
        <w:rPr>
          <w:rFonts w:ascii="Times New Roman" w:hAnsi="Times New Roman" w:cs="Times New Roman"/>
          <w:lang w:val="en-US"/>
        </w:rPr>
        <w:t>the purchase value and monthly personal income</w:t>
      </w:r>
      <w:bookmarkEnd w:id="129"/>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2717"/>
        <w:gridCol w:w="1347"/>
        <w:gridCol w:w="6"/>
        <w:gridCol w:w="685"/>
        <w:gridCol w:w="1007"/>
        <w:gridCol w:w="1099"/>
        <w:gridCol w:w="1099"/>
        <w:gridCol w:w="795"/>
        <w:gridCol w:w="585"/>
      </w:tblGrid>
      <w:tr w:rsidR="00CD584E" w:rsidRPr="00A77D13" w14:paraId="60CE695F" w14:textId="77777777" w:rsidTr="0029208D">
        <w:trPr>
          <w:cantSplit/>
          <w:trHeight w:val="340"/>
          <w:tblHeader/>
        </w:trPr>
        <w:tc>
          <w:tcPr>
            <w:tcW w:w="0" w:type="auto"/>
            <w:gridSpan w:val="3"/>
            <w:vMerge w:val="restart"/>
            <w:shd w:val="clear" w:color="auto" w:fill="FFFFFF"/>
            <w:vAlign w:val="center"/>
          </w:tcPr>
          <w:p w14:paraId="325F5B10"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lang w:val="en-US"/>
              </w:rPr>
            </w:pPr>
          </w:p>
        </w:tc>
        <w:tc>
          <w:tcPr>
            <w:tcW w:w="0" w:type="auto"/>
            <w:gridSpan w:val="5"/>
            <w:shd w:val="clear" w:color="auto" w:fill="FFFFFF"/>
            <w:vAlign w:val="bottom"/>
          </w:tcPr>
          <w:p w14:paraId="0F35345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b/>
                <w:color w:val="000000"/>
              </w:rPr>
            </w:pPr>
            <w:r w:rsidRPr="00A77D13">
              <w:rPr>
                <w:rFonts w:ascii="Times New Roman" w:hAnsi="Times New Roman" w:cs="Times New Roman"/>
                <w:b/>
                <w:color w:val="000000"/>
              </w:rPr>
              <w:t>Monthly</w:t>
            </w:r>
            <w:r w:rsidRPr="00A77D13">
              <w:rPr>
                <w:rFonts w:ascii="Times New Roman" w:hAnsi="Times New Roman" w:cs="Times New Roman"/>
                <w:b/>
                <w:color w:val="000000"/>
                <w:lang w:val="en-US"/>
              </w:rPr>
              <w:t xml:space="preserve"> personal </w:t>
            </w:r>
            <w:r w:rsidRPr="00A77D13">
              <w:rPr>
                <w:rFonts w:ascii="Times New Roman" w:hAnsi="Times New Roman" w:cs="Times New Roman"/>
                <w:b/>
                <w:color w:val="000000"/>
              </w:rPr>
              <w:t>income</w:t>
            </w:r>
          </w:p>
        </w:tc>
        <w:tc>
          <w:tcPr>
            <w:tcW w:w="0" w:type="auto"/>
            <w:vMerge w:val="restart"/>
            <w:shd w:val="clear" w:color="auto" w:fill="FFFFFF"/>
            <w:vAlign w:val="bottom"/>
          </w:tcPr>
          <w:p w14:paraId="07263BB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07EA092E" w14:textId="77777777" w:rsidTr="0029208D">
        <w:trPr>
          <w:cantSplit/>
          <w:trHeight w:val="340"/>
          <w:tblHeader/>
        </w:trPr>
        <w:tc>
          <w:tcPr>
            <w:tcW w:w="0" w:type="auto"/>
            <w:gridSpan w:val="3"/>
            <w:vMerge/>
            <w:shd w:val="clear" w:color="auto" w:fill="FFFFFF"/>
            <w:vAlign w:val="center"/>
          </w:tcPr>
          <w:p w14:paraId="69AD45B0"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37576B8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&lt;</w:t>
            </w:r>
            <w:r w:rsidRPr="00A77D13">
              <w:rPr>
                <w:rFonts w:ascii="Times New Roman" w:hAnsi="Times New Roman" w:cs="Times New Roman"/>
                <w:color w:val="000000"/>
                <w:lang w:val="en-US"/>
              </w:rPr>
              <w:t>5</w:t>
            </w:r>
            <w:r w:rsidRPr="00A77D13">
              <w:rPr>
                <w:rFonts w:ascii="Times New Roman" w:hAnsi="Times New Roman" w:cs="Times New Roman"/>
                <w:color w:val="000000"/>
              </w:rPr>
              <w:t>00</w:t>
            </w:r>
            <w:r w:rsidRPr="00A77D13">
              <w:rPr>
                <w:rFonts w:ascii="Times New Roman" w:hAnsi="Times New Roman" w:cs="Times New Roman"/>
                <w:color w:val="000000"/>
                <w:lang w:val="en-US"/>
              </w:rPr>
              <w:t>€</w:t>
            </w:r>
          </w:p>
        </w:tc>
        <w:tc>
          <w:tcPr>
            <w:tcW w:w="0" w:type="auto"/>
            <w:shd w:val="clear" w:color="auto" w:fill="FFFFFF"/>
            <w:vAlign w:val="bottom"/>
          </w:tcPr>
          <w:p w14:paraId="2FC4AD7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r w:rsidRPr="00A77D13">
              <w:rPr>
                <w:rFonts w:ascii="Times New Roman" w:hAnsi="Times New Roman" w:cs="Times New Roman"/>
                <w:color w:val="000000"/>
              </w:rPr>
              <w:t>01-</w:t>
            </w:r>
            <w:r w:rsidRPr="00A77D13">
              <w:rPr>
                <w:rFonts w:ascii="Times New Roman" w:hAnsi="Times New Roman" w:cs="Times New Roman"/>
                <w:color w:val="000000"/>
                <w:lang w:val="en-US"/>
              </w:rPr>
              <w:t>12</w:t>
            </w:r>
            <w:r w:rsidRPr="00A77D13">
              <w:rPr>
                <w:rFonts w:ascii="Times New Roman" w:hAnsi="Times New Roman" w:cs="Times New Roman"/>
                <w:color w:val="000000"/>
              </w:rPr>
              <w:t>00</w:t>
            </w:r>
            <w:r w:rsidRPr="00A77D13">
              <w:rPr>
                <w:rFonts w:ascii="Times New Roman" w:hAnsi="Times New Roman" w:cs="Times New Roman"/>
                <w:color w:val="000000"/>
                <w:lang w:val="en-US"/>
              </w:rPr>
              <w:t>€</w:t>
            </w:r>
          </w:p>
        </w:tc>
        <w:tc>
          <w:tcPr>
            <w:tcW w:w="0" w:type="auto"/>
            <w:shd w:val="clear" w:color="auto" w:fill="FFFFFF"/>
            <w:vAlign w:val="bottom"/>
          </w:tcPr>
          <w:p w14:paraId="273EF05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w:t>
            </w:r>
            <w:r w:rsidRPr="00A77D13">
              <w:rPr>
                <w:rFonts w:ascii="Times New Roman" w:hAnsi="Times New Roman" w:cs="Times New Roman"/>
                <w:color w:val="000000"/>
              </w:rPr>
              <w:t>01-</w:t>
            </w:r>
            <w:r w:rsidRPr="00A77D13">
              <w:rPr>
                <w:rFonts w:ascii="Times New Roman" w:hAnsi="Times New Roman" w:cs="Times New Roman"/>
                <w:color w:val="000000"/>
                <w:lang w:val="en-US"/>
              </w:rPr>
              <w:t>20</w:t>
            </w:r>
            <w:r w:rsidRPr="00A77D13">
              <w:rPr>
                <w:rFonts w:ascii="Times New Roman" w:hAnsi="Times New Roman" w:cs="Times New Roman"/>
                <w:color w:val="000000"/>
              </w:rPr>
              <w:t>00</w:t>
            </w:r>
            <w:r w:rsidRPr="00A77D13">
              <w:rPr>
                <w:rFonts w:ascii="Times New Roman" w:hAnsi="Times New Roman" w:cs="Times New Roman"/>
                <w:color w:val="000000"/>
                <w:lang w:val="en-US"/>
              </w:rPr>
              <w:t>€</w:t>
            </w:r>
          </w:p>
        </w:tc>
        <w:tc>
          <w:tcPr>
            <w:tcW w:w="0" w:type="auto"/>
            <w:shd w:val="clear" w:color="auto" w:fill="FFFFFF"/>
            <w:vAlign w:val="bottom"/>
          </w:tcPr>
          <w:p w14:paraId="3497121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r w:rsidRPr="00A77D13">
              <w:rPr>
                <w:rFonts w:ascii="Times New Roman" w:hAnsi="Times New Roman" w:cs="Times New Roman"/>
                <w:color w:val="000000"/>
              </w:rPr>
              <w:t>01-</w:t>
            </w:r>
            <w:r w:rsidRPr="00A77D13">
              <w:rPr>
                <w:rFonts w:ascii="Times New Roman" w:hAnsi="Times New Roman" w:cs="Times New Roman"/>
                <w:color w:val="000000"/>
                <w:lang w:val="en-US"/>
              </w:rPr>
              <w:t>3</w:t>
            </w:r>
            <w:r w:rsidRPr="00A77D13">
              <w:rPr>
                <w:rFonts w:ascii="Times New Roman" w:hAnsi="Times New Roman" w:cs="Times New Roman"/>
                <w:color w:val="000000"/>
              </w:rPr>
              <w:t>000</w:t>
            </w:r>
            <w:r w:rsidRPr="00A77D13">
              <w:rPr>
                <w:rFonts w:ascii="Times New Roman" w:hAnsi="Times New Roman" w:cs="Times New Roman"/>
                <w:color w:val="000000"/>
                <w:lang w:val="en-US"/>
              </w:rPr>
              <w:t>€</w:t>
            </w:r>
          </w:p>
        </w:tc>
        <w:tc>
          <w:tcPr>
            <w:tcW w:w="0" w:type="auto"/>
            <w:shd w:val="clear" w:color="auto" w:fill="FFFFFF"/>
            <w:vAlign w:val="bottom"/>
          </w:tcPr>
          <w:p w14:paraId="229E106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&gt;3</w:t>
            </w:r>
            <w:r w:rsidRPr="00A77D13">
              <w:rPr>
                <w:rFonts w:ascii="Times New Roman" w:hAnsi="Times New Roman" w:cs="Times New Roman"/>
                <w:color w:val="000000"/>
              </w:rPr>
              <w:t>001</w:t>
            </w:r>
            <w:r w:rsidRPr="00A77D13">
              <w:rPr>
                <w:rFonts w:ascii="Times New Roman" w:hAnsi="Times New Roman" w:cs="Times New Roman"/>
                <w:color w:val="000000"/>
                <w:lang w:val="en-US"/>
              </w:rPr>
              <w:t>€</w:t>
            </w:r>
          </w:p>
        </w:tc>
        <w:tc>
          <w:tcPr>
            <w:tcW w:w="0" w:type="auto"/>
            <w:vMerge/>
            <w:shd w:val="clear" w:color="auto" w:fill="FFFFFF"/>
            <w:vAlign w:val="bottom"/>
          </w:tcPr>
          <w:p w14:paraId="24E8895A"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1EA049E5" w14:textId="77777777" w:rsidTr="0029208D">
        <w:trPr>
          <w:cantSplit/>
          <w:trHeight w:hRule="exact" w:val="567"/>
          <w:tblHeader/>
        </w:trPr>
        <w:tc>
          <w:tcPr>
            <w:tcW w:w="0" w:type="auto"/>
            <w:vMerge w:val="restart"/>
            <w:shd w:val="clear" w:color="auto" w:fill="FFFFFF"/>
          </w:tcPr>
          <w:p w14:paraId="386EE82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b/>
                <w:color w:val="000000"/>
                <w:lang w:val="en-US"/>
              </w:rPr>
            </w:pPr>
            <w:r w:rsidRPr="00A77D13">
              <w:rPr>
                <w:rFonts w:ascii="Times New Roman" w:hAnsi="Times New Roman" w:cs="Times New Roman"/>
                <w:b/>
                <w:color w:val="000000"/>
                <w:lang w:val="en-US"/>
              </w:rPr>
              <w:t>How much money do you spend</w:t>
            </w:r>
          </w:p>
        </w:tc>
        <w:tc>
          <w:tcPr>
            <w:tcW w:w="0" w:type="auto"/>
            <w:shd w:val="clear" w:color="auto" w:fill="FFFFFF"/>
          </w:tcPr>
          <w:p w14:paraId="11CBF93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 xml:space="preserve">up to </w:t>
            </w:r>
            <w:r w:rsidRPr="00A77D13">
              <w:rPr>
                <w:rFonts w:ascii="Times New Roman" w:hAnsi="Times New Roman" w:cs="Times New Roman"/>
                <w:color w:val="000000"/>
                <w:lang w:val="en-US"/>
              </w:rPr>
              <w:t>50€</w:t>
            </w:r>
          </w:p>
        </w:tc>
        <w:tc>
          <w:tcPr>
            <w:tcW w:w="0" w:type="auto"/>
            <w:shd w:val="clear" w:color="auto" w:fill="FFFFFF"/>
          </w:tcPr>
          <w:p w14:paraId="59250B99" w14:textId="28BF851D"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D3ACB2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16</w:t>
            </w:r>
          </w:p>
        </w:tc>
        <w:tc>
          <w:tcPr>
            <w:tcW w:w="0" w:type="auto"/>
            <w:shd w:val="clear" w:color="auto" w:fill="FFFFFF"/>
          </w:tcPr>
          <w:p w14:paraId="539006C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18</w:t>
            </w:r>
          </w:p>
        </w:tc>
        <w:tc>
          <w:tcPr>
            <w:tcW w:w="0" w:type="auto"/>
            <w:shd w:val="clear" w:color="auto" w:fill="FFFFFF"/>
          </w:tcPr>
          <w:p w14:paraId="576022D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1E26185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36812B0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145BBE4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41</w:t>
            </w:r>
          </w:p>
        </w:tc>
      </w:tr>
      <w:tr w:rsidR="00CD584E" w:rsidRPr="00A77D13" w14:paraId="734006CA" w14:textId="77777777" w:rsidTr="0029208D">
        <w:trPr>
          <w:cantSplit/>
          <w:trHeight w:hRule="exact" w:val="567"/>
          <w:tblHeader/>
        </w:trPr>
        <w:tc>
          <w:tcPr>
            <w:tcW w:w="0" w:type="auto"/>
            <w:vMerge/>
            <w:shd w:val="clear" w:color="auto" w:fill="FFFFFF"/>
          </w:tcPr>
          <w:p w14:paraId="0D772FD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307333B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51-100</w:t>
            </w:r>
            <w:r w:rsidRPr="00A77D13">
              <w:rPr>
                <w:rFonts w:ascii="Times New Roman" w:hAnsi="Times New Roman" w:cs="Times New Roman"/>
                <w:color w:val="000000"/>
                <w:lang w:val="en-US"/>
              </w:rPr>
              <w:t>€</w:t>
            </w:r>
          </w:p>
        </w:tc>
        <w:tc>
          <w:tcPr>
            <w:tcW w:w="0" w:type="auto"/>
            <w:shd w:val="clear" w:color="auto" w:fill="FFFFFF"/>
          </w:tcPr>
          <w:p w14:paraId="4E93701C" w14:textId="56627ECD"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0940B55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60</w:t>
            </w:r>
          </w:p>
        </w:tc>
        <w:tc>
          <w:tcPr>
            <w:tcW w:w="0" w:type="auto"/>
            <w:shd w:val="clear" w:color="auto" w:fill="FFFFFF"/>
          </w:tcPr>
          <w:p w14:paraId="1279BC4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71</w:t>
            </w:r>
          </w:p>
        </w:tc>
        <w:tc>
          <w:tcPr>
            <w:tcW w:w="0" w:type="auto"/>
            <w:shd w:val="clear" w:color="auto" w:fill="FFFFFF"/>
          </w:tcPr>
          <w:p w14:paraId="633891F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w:t>
            </w:r>
          </w:p>
        </w:tc>
        <w:tc>
          <w:tcPr>
            <w:tcW w:w="0" w:type="auto"/>
            <w:shd w:val="clear" w:color="auto" w:fill="FFFFFF"/>
          </w:tcPr>
          <w:p w14:paraId="0C445D9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35C8224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59D8F51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151</w:t>
            </w:r>
          </w:p>
        </w:tc>
      </w:tr>
      <w:tr w:rsidR="00CD584E" w:rsidRPr="00A77D13" w14:paraId="5D193B5C" w14:textId="77777777" w:rsidTr="0029208D">
        <w:trPr>
          <w:cantSplit/>
          <w:trHeight w:hRule="exact" w:val="567"/>
          <w:tblHeader/>
        </w:trPr>
        <w:tc>
          <w:tcPr>
            <w:tcW w:w="0" w:type="auto"/>
            <w:vMerge/>
            <w:shd w:val="clear" w:color="auto" w:fill="FFFFFF"/>
          </w:tcPr>
          <w:p w14:paraId="3C85D309"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74FDC66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101-150</w:t>
            </w:r>
            <w:r w:rsidRPr="00A77D13">
              <w:rPr>
                <w:rFonts w:ascii="Times New Roman" w:hAnsi="Times New Roman" w:cs="Times New Roman"/>
                <w:color w:val="000000"/>
                <w:lang w:val="en-US"/>
              </w:rPr>
              <w:t>€</w:t>
            </w:r>
          </w:p>
        </w:tc>
        <w:tc>
          <w:tcPr>
            <w:tcW w:w="0" w:type="auto"/>
            <w:shd w:val="clear" w:color="auto" w:fill="FFFFFF"/>
          </w:tcPr>
          <w:p w14:paraId="46B137DB" w14:textId="1BA77370"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17B8AFB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42</w:t>
            </w:r>
          </w:p>
        </w:tc>
        <w:tc>
          <w:tcPr>
            <w:tcW w:w="0" w:type="auto"/>
            <w:shd w:val="clear" w:color="auto" w:fill="FFFFFF"/>
          </w:tcPr>
          <w:p w14:paraId="2338D8B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87</w:t>
            </w:r>
          </w:p>
        </w:tc>
        <w:tc>
          <w:tcPr>
            <w:tcW w:w="0" w:type="auto"/>
            <w:shd w:val="clear" w:color="auto" w:fill="FFFFFF"/>
          </w:tcPr>
          <w:p w14:paraId="56DDCB6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15D104B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0EAF83B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7E5D51D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146</w:t>
            </w:r>
          </w:p>
        </w:tc>
      </w:tr>
      <w:tr w:rsidR="00CD584E" w:rsidRPr="00A77D13" w14:paraId="150DA138" w14:textId="77777777" w:rsidTr="0029208D">
        <w:trPr>
          <w:cantSplit/>
          <w:trHeight w:hRule="exact" w:val="567"/>
          <w:tblHeader/>
        </w:trPr>
        <w:tc>
          <w:tcPr>
            <w:tcW w:w="0" w:type="auto"/>
            <w:vMerge/>
            <w:shd w:val="clear" w:color="auto" w:fill="FFFFFF"/>
          </w:tcPr>
          <w:p w14:paraId="6370572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67CC7DC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151-200</w:t>
            </w:r>
            <w:r w:rsidRPr="00A77D13">
              <w:rPr>
                <w:rFonts w:ascii="Times New Roman" w:hAnsi="Times New Roman" w:cs="Times New Roman"/>
                <w:color w:val="000000"/>
                <w:lang w:val="en-US"/>
              </w:rPr>
              <w:t>€</w:t>
            </w:r>
          </w:p>
        </w:tc>
        <w:tc>
          <w:tcPr>
            <w:tcW w:w="0" w:type="auto"/>
            <w:shd w:val="clear" w:color="auto" w:fill="FFFFFF"/>
          </w:tcPr>
          <w:p w14:paraId="2B026335" w14:textId="020457EC"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15A4C44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31</w:t>
            </w:r>
          </w:p>
        </w:tc>
        <w:tc>
          <w:tcPr>
            <w:tcW w:w="0" w:type="auto"/>
            <w:shd w:val="clear" w:color="auto" w:fill="FFFFFF"/>
          </w:tcPr>
          <w:p w14:paraId="6D0A40A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94</w:t>
            </w:r>
          </w:p>
        </w:tc>
        <w:tc>
          <w:tcPr>
            <w:tcW w:w="0" w:type="auto"/>
            <w:shd w:val="clear" w:color="auto" w:fill="FFFFFF"/>
          </w:tcPr>
          <w:p w14:paraId="3D5EA88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w:t>
            </w:r>
          </w:p>
        </w:tc>
        <w:tc>
          <w:tcPr>
            <w:tcW w:w="0" w:type="auto"/>
            <w:shd w:val="clear" w:color="auto" w:fill="FFFFFF"/>
          </w:tcPr>
          <w:p w14:paraId="7374DC1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652C91B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79DFAD7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140</w:t>
            </w:r>
          </w:p>
        </w:tc>
      </w:tr>
      <w:tr w:rsidR="00CD584E" w:rsidRPr="00A77D13" w14:paraId="4A7B0048" w14:textId="77777777" w:rsidTr="0029208D">
        <w:trPr>
          <w:cantSplit/>
          <w:trHeight w:hRule="exact" w:val="567"/>
          <w:tblHeader/>
        </w:trPr>
        <w:tc>
          <w:tcPr>
            <w:tcW w:w="0" w:type="auto"/>
            <w:vMerge/>
            <w:shd w:val="clear" w:color="auto" w:fill="FFFFFF"/>
          </w:tcPr>
          <w:p w14:paraId="267D7B76"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36F6352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rPr>
              <w:t>more than 200</w:t>
            </w:r>
            <w:r w:rsidRPr="00A77D13">
              <w:rPr>
                <w:rFonts w:ascii="Times New Roman" w:hAnsi="Times New Roman" w:cs="Times New Roman"/>
                <w:color w:val="000000"/>
                <w:lang w:val="en-US"/>
              </w:rPr>
              <w:t>€</w:t>
            </w:r>
          </w:p>
        </w:tc>
        <w:tc>
          <w:tcPr>
            <w:tcW w:w="0" w:type="auto"/>
            <w:shd w:val="clear" w:color="auto" w:fill="FFFFFF"/>
          </w:tcPr>
          <w:p w14:paraId="1E6230D3" w14:textId="7BADB01A"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7F7DAB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21</w:t>
            </w:r>
          </w:p>
        </w:tc>
        <w:tc>
          <w:tcPr>
            <w:tcW w:w="0" w:type="auto"/>
            <w:shd w:val="clear" w:color="auto" w:fill="FFFFFF"/>
          </w:tcPr>
          <w:p w14:paraId="3A8E133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41</w:t>
            </w:r>
          </w:p>
        </w:tc>
        <w:tc>
          <w:tcPr>
            <w:tcW w:w="0" w:type="auto"/>
            <w:shd w:val="clear" w:color="auto" w:fill="FFFFFF"/>
          </w:tcPr>
          <w:p w14:paraId="778501E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44A790C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6B6903A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36BEA2D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67</w:t>
            </w:r>
          </w:p>
        </w:tc>
      </w:tr>
      <w:tr w:rsidR="00CD584E" w:rsidRPr="00A77D13" w14:paraId="380BC3C1" w14:textId="77777777" w:rsidTr="0029208D">
        <w:trPr>
          <w:cantSplit/>
          <w:trHeight w:hRule="exact" w:val="567"/>
          <w:tblHeader/>
        </w:trPr>
        <w:tc>
          <w:tcPr>
            <w:tcW w:w="0" w:type="auto"/>
            <w:gridSpan w:val="2"/>
            <w:shd w:val="clear" w:color="auto" w:fill="FFFFFF"/>
          </w:tcPr>
          <w:p w14:paraId="1B74235D" w14:textId="77777777" w:rsidR="00CD584E" w:rsidRPr="00A77D13" w:rsidRDefault="00CD584E" w:rsidP="0029208D">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517D6713" w14:textId="5149DE91"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52E817E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170</w:t>
            </w:r>
          </w:p>
        </w:tc>
        <w:tc>
          <w:tcPr>
            <w:tcW w:w="0" w:type="auto"/>
            <w:shd w:val="clear" w:color="auto" w:fill="FFFFFF"/>
          </w:tcPr>
          <w:p w14:paraId="2CE99DC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311</w:t>
            </w:r>
          </w:p>
        </w:tc>
        <w:tc>
          <w:tcPr>
            <w:tcW w:w="0" w:type="auto"/>
            <w:shd w:val="clear" w:color="auto" w:fill="FFFFFF"/>
          </w:tcPr>
          <w:p w14:paraId="1956E99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48</w:t>
            </w:r>
          </w:p>
        </w:tc>
        <w:tc>
          <w:tcPr>
            <w:tcW w:w="0" w:type="auto"/>
            <w:shd w:val="clear" w:color="auto" w:fill="FFFFFF"/>
          </w:tcPr>
          <w:p w14:paraId="364BD07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cPr>
          <w:p w14:paraId="158A6A0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cPr>
          <w:p w14:paraId="7A12A33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545</w:t>
            </w:r>
          </w:p>
        </w:tc>
      </w:tr>
    </w:tbl>
    <w:p w14:paraId="62C7760B"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190879DC" w14:textId="6870BE88" w:rsidR="00035222" w:rsidRPr="00A77D13" w:rsidRDefault="00CD584E" w:rsidP="00DD35A6">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χ</m:t>
            </m:r>
          </m:e>
          <m:sup>
            <m:r>
              <m:rPr>
                <m:sty m:val="p"/>
              </m:rPr>
              <w:rPr>
                <w:rFonts w:ascii="Cambria Math" w:hAnsi="Cambria Math" w:cs="Times New Roman"/>
                <w:sz w:val="24"/>
                <w:szCs w:val="24"/>
                <w:lang w:val="en-US"/>
              </w:rPr>
              <m:t>2</m:t>
            </m:r>
          </m:sup>
        </m:sSup>
      </m:oMath>
      <w:r w:rsidRPr="00A77D13">
        <w:rPr>
          <w:rFonts w:ascii="Times New Roman" w:hAnsi="Times New Roman" w:cs="Times New Roman"/>
          <w:sz w:val="24"/>
          <w:szCs w:val="24"/>
          <w:lang w:val="en-US"/>
        </w:rPr>
        <w:t xml:space="preserve"> test shows that there is no significant relationship between the answers given to the two questions: “How much money do you spend every time at the supermarket?” and the “Monthly personal income” (p = 0.118). Thus, we accept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xml:space="preserve"> that there is no correlation between the answers in questions “How much money do you spend every time at the supermarket?” and “Monthly personal income”.</w:t>
      </w:r>
    </w:p>
    <w:p w14:paraId="759727D7" w14:textId="1EF786B3" w:rsidR="00CD584E" w:rsidRPr="00A77D13" w:rsidRDefault="00035222" w:rsidP="00776A72">
      <w:pPr>
        <w:autoSpaceDE w:val="0"/>
        <w:autoSpaceDN w:val="0"/>
        <w:adjustRightInd w:val="0"/>
        <w:spacing w:after="0" w:line="360" w:lineRule="auto"/>
        <w:jc w:val="both"/>
        <w:rPr>
          <w:rFonts w:ascii="Times New Roman" w:hAnsi="Times New Roman" w:cs="Times New Roman"/>
          <w:lang w:val="en-US"/>
        </w:rPr>
      </w:pPr>
      <w:r w:rsidRPr="00A77D13">
        <w:rPr>
          <w:rFonts w:ascii="Times New Roman" w:hAnsi="Times New Roman" w:cs="Times New Roman"/>
          <w:lang w:val="en-US"/>
        </w:rPr>
        <w:t xml:space="preserve"> </w:t>
      </w:r>
    </w:p>
    <w:p w14:paraId="2A78D965" w14:textId="77777777" w:rsidR="00035222" w:rsidRPr="00A77D13" w:rsidRDefault="00035222" w:rsidP="00035222">
      <w:pPr>
        <w:pStyle w:val="ae"/>
        <w:rPr>
          <w:rFonts w:ascii="Times New Roman" w:hAnsi="Times New Roman" w:cs="Times New Roman"/>
          <w:lang w:val="en-US"/>
        </w:rPr>
      </w:pPr>
    </w:p>
    <w:p w14:paraId="7938AF36" w14:textId="77777777" w:rsidR="00035222" w:rsidRPr="00A77D13" w:rsidRDefault="00035222" w:rsidP="00B25713">
      <w:pPr>
        <w:pStyle w:val="ae"/>
        <w:jc w:val="both"/>
        <w:rPr>
          <w:rFonts w:ascii="Times New Roman" w:hAnsi="Times New Roman" w:cs="Times New Roman"/>
          <w:lang w:val="en-US"/>
        </w:rPr>
      </w:pPr>
    </w:p>
    <w:p w14:paraId="0EA69B50" w14:textId="6F44AC80" w:rsidR="00CD584E" w:rsidRPr="00A77D13" w:rsidRDefault="00CD584E" w:rsidP="002E0D2F">
      <w:pPr>
        <w:pStyle w:val="3"/>
        <w:spacing w:line="360" w:lineRule="auto"/>
        <w:jc w:val="both"/>
        <w:rPr>
          <w:rStyle w:val="tlid-translation"/>
          <w:rFonts w:cs="Times New Roman"/>
          <w:lang w:val="en-US"/>
        </w:rPr>
      </w:pPr>
      <w:bookmarkStart w:id="130" w:name="_Toc25530524"/>
      <w:r w:rsidRPr="00A77D13">
        <w:rPr>
          <w:rFonts w:cs="Times New Roman"/>
          <w:lang w:val="en-US"/>
        </w:rPr>
        <w:lastRenderedPageBreak/>
        <w:t xml:space="preserve">Comparison between </w:t>
      </w:r>
      <w:bookmarkStart w:id="131" w:name="_Hlk23077879"/>
      <w:r w:rsidR="002E0D2F" w:rsidRPr="00A77D13">
        <w:rPr>
          <w:rFonts w:cs="Times New Roman"/>
          <w:lang w:val="en-US"/>
        </w:rPr>
        <w:t xml:space="preserve">different statements concerning trust to </w:t>
      </w:r>
      <w:r w:rsidRPr="00A77D13">
        <w:rPr>
          <w:rFonts w:cs="Times New Roman"/>
          <w:lang w:val="en-US"/>
        </w:rPr>
        <w:t>the SYN.KA Super Markets brand</w:t>
      </w:r>
      <w:r w:rsidR="004A5A03" w:rsidRPr="00A77D13">
        <w:rPr>
          <w:rFonts w:cs="Times New Roman"/>
          <w:lang w:val="en-US"/>
        </w:rPr>
        <w:t xml:space="preserve"> (statements i and ii of question 22)</w:t>
      </w:r>
      <w:bookmarkEnd w:id="130"/>
    </w:p>
    <w:bookmarkEnd w:id="131"/>
    <w:p w14:paraId="28A106BC" w14:textId="1A6A1B16" w:rsidR="00CD584E" w:rsidRPr="00A77D13" w:rsidRDefault="00CD584E" w:rsidP="00DD35A6">
      <w:pPr>
        <w:autoSpaceDE w:val="0"/>
        <w:autoSpaceDN w:val="0"/>
        <w:adjustRightInd w:val="0"/>
        <w:spacing w:after="0"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4C6986" w:rsidRPr="00A77D13">
        <w:rPr>
          <w:rFonts w:ascii="Times New Roman" w:hAnsi="Times New Roman" w:cs="Times New Roman"/>
          <w:sz w:val="24"/>
          <w:szCs w:val="24"/>
          <w:lang w:val="en-US"/>
        </w:rPr>
        <w:t>7.3</w:t>
      </w:r>
      <w:r w:rsidR="002433E7" w:rsidRPr="00A77D13">
        <w:rPr>
          <w:rFonts w:ascii="Times New Roman" w:hAnsi="Times New Roman" w:cs="Times New Roman"/>
          <w:sz w:val="24"/>
          <w:szCs w:val="24"/>
          <w:lang w:val="en-US"/>
        </w:rPr>
        <w:t>2</w:t>
      </w:r>
      <w:r w:rsidRPr="00A77D13">
        <w:rPr>
          <w:rFonts w:ascii="Times New Roman" w:hAnsi="Times New Roman" w:cs="Times New Roman"/>
          <w:sz w:val="24"/>
          <w:szCs w:val="24"/>
          <w:lang w:val="en-US"/>
        </w:rPr>
        <w:t xml:space="preserve"> depicts two categorical (ordinal) variables (two different statements concerning the satisfaction of SYN.KA potential customers). The first statement is “</w:t>
      </w:r>
      <w:r w:rsidRPr="00A77D13">
        <w:rPr>
          <w:rStyle w:val="tlid-translation"/>
          <w:rFonts w:ascii="Times New Roman" w:hAnsi="Times New Roman" w:cs="Times New Roman"/>
          <w:sz w:val="24"/>
          <w:szCs w:val="24"/>
          <w:lang w:val="en-US"/>
        </w:rPr>
        <w:t>With the SYN.KA Super Markets brand, I get what I'm looking for in a product on my purchases</w:t>
      </w:r>
      <w:r w:rsidRPr="00A77D13">
        <w:rPr>
          <w:rFonts w:ascii="Times New Roman" w:hAnsi="Times New Roman" w:cs="Times New Roman"/>
          <w:sz w:val="24"/>
          <w:szCs w:val="24"/>
          <w:lang w:val="en-US"/>
        </w:rPr>
        <w:t>” and the second statement is the “</w:t>
      </w:r>
      <w:r w:rsidRPr="00A77D13">
        <w:rPr>
          <w:rStyle w:val="tlid-translation"/>
          <w:rFonts w:ascii="Times New Roman" w:hAnsi="Times New Roman" w:cs="Times New Roman"/>
          <w:sz w:val="24"/>
          <w:szCs w:val="24"/>
          <w:lang w:val="en-US"/>
        </w:rPr>
        <w:t>The SYN.KA Super Markets brand meets my expectations</w:t>
      </w:r>
      <w:r w:rsidRPr="00A77D13">
        <w:rPr>
          <w:rFonts w:ascii="Times New Roman" w:hAnsi="Times New Roman" w:cs="Times New Roman"/>
          <w:sz w:val="24"/>
          <w:szCs w:val="24"/>
          <w:lang w:val="en-US"/>
        </w:rPr>
        <w:t xml:space="preserve">” which represent the two categorical variables respectively. </w:t>
      </w:r>
      <w:r w:rsidRPr="00A77D13">
        <w:rPr>
          <w:rFonts w:ascii="Times New Roman" w:hAnsi="Times New Roman" w:cs="Times New Roman"/>
          <w:color w:val="000000"/>
          <w:sz w:val="24"/>
          <w:szCs w:val="24"/>
          <w:lang w:val="en-US"/>
        </w:rPr>
        <w:t>In order to run a cross-tabulation analysis, hypotheses must be made. Hence:</w:t>
      </w:r>
    </w:p>
    <w:p w14:paraId="448C1664"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statements “</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meets my expectations”.</w:t>
      </w:r>
    </w:p>
    <w:p w14:paraId="4D43C7BB"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the statements “</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meets my expectations”.</w:t>
      </w:r>
    </w:p>
    <w:p w14:paraId="3C521CC3" w14:textId="658D4A59" w:rsidR="00CD584E" w:rsidRPr="00A77D13" w:rsidRDefault="00CD584E" w:rsidP="00DD35A6">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sample (270 people) agree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From</w:t>
      </w:r>
      <w:r w:rsidRPr="00A77D13">
        <w:rPr>
          <w:rFonts w:ascii="Times New Roman" w:hAnsi="Times New Roman" w:cs="Times New Roman"/>
          <w:sz w:val="24"/>
          <w:szCs w:val="24"/>
          <w:lang w:val="en-US"/>
        </w:rPr>
        <w:t xml:space="preserve"> them, 217 agree that </w:t>
      </w:r>
      <w:r w:rsidRPr="00A77D13">
        <w:rPr>
          <w:rStyle w:val="tlid-translation"/>
          <w:rFonts w:ascii="Times New Roman" w:hAnsi="Times New Roman" w:cs="Times New Roman"/>
          <w:sz w:val="24"/>
          <w:szCs w:val="24"/>
          <w:lang w:val="en-US"/>
        </w:rPr>
        <w:t xml:space="preserve">the SYN.KA Super Markets brand meet their expectations. 30 people either disagree or “neither agree/nor disagree” </w:t>
      </w:r>
      <w:r w:rsidRPr="00A77D13">
        <w:rPr>
          <w:rFonts w:ascii="Times New Roman" w:hAnsi="Times New Roman" w:cs="Times New Roman"/>
          <w:sz w:val="24"/>
          <w:szCs w:val="24"/>
          <w:lang w:val="en-US"/>
        </w:rPr>
        <w:t xml:space="preserve">that </w:t>
      </w:r>
      <w:r w:rsidRPr="00A77D13">
        <w:rPr>
          <w:rStyle w:val="tlid-translation"/>
          <w:rFonts w:ascii="Times New Roman" w:hAnsi="Times New Roman" w:cs="Times New Roman"/>
          <w:sz w:val="24"/>
          <w:szCs w:val="24"/>
          <w:lang w:val="en-US"/>
        </w:rPr>
        <w:t>the SYN.KA Super Markets brand meet their expectations, divided equally the two categories, while 23 people absolutely agree with this statement. There is no one who absolutely disagree that the SYN.KA Super Markets brand meet its expectations.</w:t>
      </w:r>
      <w:r w:rsidRPr="00A77D13">
        <w:rPr>
          <w:rFonts w:ascii="Times New Roman" w:hAnsi="Times New Roman" w:cs="Times New Roman"/>
          <w:lang w:val="en-US"/>
        </w:rPr>
        <w:t xml:space="preserve"> </w:t>
      </w:r>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4C6986" w:rsidRPr="00A77D13">
        <w:rPr>
          <w:rStyle w:val="tlid-translation"/>
          <w:rFonts w:ascii="Times New Roman" w:hAnsi="Times New Roman" w:cs="Times New Roman"/>
          <w:sz w:val="24"/>
          <w:szCs w:val="24"/>
          <w:lang w:val="en-US"/>
        </w:rPr>
        <w:t>7.3</w:t>
      </w:r>
      <w:r w:rsidR="002433E7" w:rsidRPr="00A77D13">
        <w:rPr>
          <w:rStyle w:val="tlid-translation"/>
          <w:rFonts w:ascii="Times New Roman" w:hAnsi="Times New Roman" w:cs="Times New Roman"/>
          <w:sz w:val="24"/>
          <w:szCs w:val="24"/>
          <w:lang w:val="en-US"/>
        </w:rPr>
        <w:t>2</w:t>
      </w:r>
      <w:r w:rsidR="004C6986" w:rsidRPr="00A77D13">
        <w:rPr>
          <w:rStyle w:val="tlid-translation"/>
          <w:rFonts w:ascii="Times New Roman" w:hAnsi="Times New Roman" w:cs="Times New Roman"/>
          <w:sz w:val="24"/>
          <w:szCs w:val="24"/>
          <w:lang w:val="en-US"/>
        </w:rPr>
        <w:t>.</w:t>
      </w:r>
    </w:p>
    <w:p w14:paraId="352637C9" w14:textId="7478733C" w:rsidR="004C6986" w:rsidRPr="00A77D13" w:rsidRDefault="004C6986" w:rsidP="004C6986">
      <w:pPr>
        <w:pStyle w:val="af0"/>
        <w:keepNext/>
        <w:jc w:val="center"/>
        <w:rPr>
          <w:rFonts w:ascii="Times New Roman" w:hAnsi="Times New Roman" w:cs="Times New Roman"/>
          <w:lang w:val="en-US"/>
        </w:rPr>
      </w:pPr>
      <w:bookmarkStart w:id="132" w:name="_Toc26120965"/>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6820C9" w:rsidRPr="00A77D13">
        <w:rPr>
          <w:rFonts w:ascii="Times New Roman" w:hAnsi="Times New Roman" w:cs="Times New Roman"/>
          <w:lang w:val="en-US"/>
        </w:rPr>
        <w:t>different statements concerning trust to the SYN.KA Super Markets brand</w:t>
      </w:r>
      <w:r w:rsidR="00646899" w:rsidRPr="00A77D13">
        <w:rPr>
          <w:rFonts w:ascii="Times New Roman" w:hAnsi="Times New Roman" w:cs="Times New Roman"/>
          <w:lang w:val="en-US"/>
        </w:rPr>
        <w:t>(statements i and ii of question 22)</w:t>
      </w:r>
      <w:bookmarkEnd w:id="132"/>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2308"/>
        <w:gridCol w:w="1332"/>
        <w:gridCol w:w="6"/>
        <w:gridCol w:w="1227"/>
        <w:gridCol w:w="902"/>
        <w:gridCol w:w="1141"/>
        <w:gridCol w:w="658"/>
        <w:gridCol w:w="1181"/>
        <w:gridCol w:w="585"/>
      </w:tblGrid>
      <w:tr w:rsidR="00CD584E" w:rsidRPr="00A77D13" w14:paraId="02B816CF" w14:textId="77777777" w:rsidTr="004C6986">
        <w:trPr>
          <w:cantSplit/>
          <w:trHeight w:val="340"/>
          <w:tblHeader/>
        </w:trPr>
        <w:tc>
          <w:tcPr>
            <w:tcW w:w="0" w:type="auto"/>
            <w:gridSpan w:val="3"/>
            <w:vMerge w:val="restart"/>
            <w:shd w:val="clear" w:color="auto" w:fill="FFFFFF"/>
            <w:vAlign w:val="center"/>
          </w:tcPr>
          <w:p w14:paraId="1636F6C9"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lang w:val="en-US"/>
              </w:rPr>
            </w:pPr>
          </w:p>
        </w:tc>
        <w:tc>
          <w:tcPr>
            <w:tcW w:w="0" w:type="auto"/>
            <w:gridSpan w:val="5"/>
            <w:shd w:val="clear" w:color="auto" w:fill="FFFFFF"/>
            <w:vAlign w:val="bottom"/>
          </w:tcPr>
          <w:p w14:paraId="55A62B8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The SYN.KA Super Markets brand meets my expectations</w:t>
            </w:r>
          </w:p>
        </w:tc>
        <w:tc>
          <w:tcPr>
            <w:tcW w:w="0" w:type="auto"/>
            <w:vMerge w:val="restart"/>
            <w:shd w:val="clear" w:color="auto" w:fill="FFFFFF"/>
            <w:vAlign w:val="bottom"/>
          </w:tcPr>
          <w:p w14:paraId="62E1925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1043DD2C" w14:textId="77777777" w:rsidTr="004C6986">
        <w:trPr>
          <w:cantSplit/>
          <w:trHeight w:val="340"/>
          <w:tblHeader/>
        </w:trPr>
        <w:tc>
          <w:tcPr>
            <w:tcW w:w="0" w:type="auto"/>
            <w:gridSpan w:val="3"/>
            <w:vMerge/>
            <w:shd w:val="clear" w:color="auto" w:fill="FFFFFF"/>
            <w:vAlign w:val="center"/>
          </w:tcPr>
          <w:p w14:paraId="6B4FB8B2"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6C6D790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3EC8F5C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3E88E2D3" w14:textId="574F2FAC"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1E3A19"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2472A03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5C78C5C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204849C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5E8BFDE2" w14:textId="77777777" w:rsidTr="004C6986">
        <w:trPr>
          <w:cantSplit/>
          <w:trHeight w:hRule="exact" w:val="567"/>
          <w:tblHeader/>
        </w:trPr>
        <w:tc>
          <w:tcPr>
            <w:tcW w:w="0" w:type="auto"/>
            <w:vMerge w:val="restart"/>
            <w:shd w:val="clear" w:color="auto" w:fill="FFFFFF"/>
          </w:tcPr>
          <w:p w14:paraId="16888E18" w14:textId="77777777" w:rsidR="00CD584E" w:rsidRPr="00A77D13" w:rsidRDefault="00CD584E" w:rsidP="00452822">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With the SYN.KA Super Markets brand, I get what I'm looking for in a product on my purchases</w:t>
            </w:r>
          </w:p>
        </w:tc>
        <w:tc>
          <w:tcPr>
            <w:tcW w:w="0" w:type="auto"/>
            <w:shd w:val="clear" w:color="auto" w:fill="FFFFFF"/>
          </w:tcPr>
          <w:p w14:paraId="0FBFEF8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515512D1" w14:textId="19EC3AAB"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7BFB0A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1FE97AA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cPr>
          <w:p w14:paraId="5B13D73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23339AA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0DC05AA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276165D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w:t>
            </w:r>
          </w:p>
        </w:tc>
      </w:tr>
      <w:tr w:rsidR="00CD584E" w:rsidRPr="00A77D13" w14:paraId="45891CD2" w14:textId="77777777" w:rsidTr="004C6986">
        <w:trPr>
          <w:cantSplit/>
          <w:trHeight w:hRule="exact" w:val="567"/>
          <w:tblHeader/>
        </w:trPr>
        <w:tc>
          <w:tcPr>
            <w:tcW w:w="0" w:type="auto"/>
            <w:vMerge/>
            <w:shd w:val="clear" w:color="auto" w:fill="FFFFFF"/>
          </w:tcPr>
          <w:p w14:paraId="6BFD1519"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671F609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39C921C0" w14:textId="16936B5F"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420929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cPr>
          <w:p w14:paraId="20A5CFB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73</w:t>
            </w:r>
          </w:p>
        </w:tc>
        <w:tc>
          <w:tcPr>
            <w:tcW w:w="0" w:type="auto"/>
            <w:shd w:val="clear" w:color="auto" w:fill="FFFFFF"/>
          </w:tcPr>
          <w:p w14:paraId="141EF70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02F8777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w:t>
            </w:r>
          </w:p>
        </w:tc>
        <w:tc>
          <w:tcPr>
            <w:tcW w:w="0" w:type="auto"/>
            <w:shd w:val="clear" w:color="auto" w:fill="FFFFFF"/>
          </w:tcPr>
          <w:p w14:paraId="110B6CC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7E595E7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113</w:t>
            </w:r>
          </w:p>
        </w:tc>
      </w:tr>
      <w:tr w:rsidR="00CD584E" w:rsidRPr="00A77D13" w14:paraId="4C4A8131" w14:textId="77777777" w:rsidTr="00776A72">
        <w:trPr>
          <w:cantSplit/>
          <w:trHeight w:hRule="exact" w:val="872"/>
          <w:tblHeader/>
        </w:trPr>
        <w:tc>
          <w:tcPr>
            <w:tcW w:w="0" w:type="auto"/>
            <w:vMerge/>
            <w:shd w:val="clear" w:color="auto" w:fill="FFFFFF"/>
          </w:tcPr>
          <w:p w14:paraId="08DB24D4"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5A208CF1" w14:textId="3768BD7C"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1E3A19"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2DCBCEAC" w14:textId="308AC64C"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EC45D2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4E364B4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13F2BFE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48</w:t>
            </w:r>
          </w:p>
        </w:tc>
        <w:tc>
          <w:tcPr>
            <w:tcW w:w="0" w:type="auto"/>
            <w:shd w:val="clear" w:color="auto" w:fill="FFFFFF"/>
          </w:tcPr>
          <w:p w14:paraId="62B9DED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40</w:t>
            </w:r>
          </w:p>
        </w:tc>
        <w:tc>
          <w:tcPr>
            <w:tcW w:w="0" w:type="auto"/>
            <w:shd w:val="clear" w:color="auto" w:fill="FFFFFF"/>
          </w:tcPr>
          <w:p w14:paraId="0FA6754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7FED43A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93</w:t>
            </w:r>
          </w:p>
        </w:tc>
      </w:tr>
      <w:tr w:rsidR="00CD584E" w:rsidRPr="00A77D13" w14:paraId="72F20693" w14:textId="77777777" w:rsidTr="004C6986">
        <w:trPr>
          <w:cantSplit/>
          <w:trHeight w:hRule="exact" w:val="567"/>
          <w:tblHeader/>
        </w:trPr>
        <w:tc>
          <w:tcPr>
            <w:tcW w:w="0" w:type="auto"/>
            <w:vMerge/>
            <w:shd w:val="clear" w:color="auto" w:fill="FFFFFF"/>
          </w:tcPr>
          <w:p w14:paraId="0D7F5C21"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69FE226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557A76AC" w14:textId="56E62095"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5627999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483C58C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4E25933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128E950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217</w:t>
            </w:r>
          </w:p>
        </w:tc>
        <w:tc>
          <w:tcPr>
            <w:tcW w:w="0" w:type="auto"/>
            <w:shd w:val="clear" w:color="auto" w:fill="FFFFFF"/>
          </w:tcPr>
          <w:p w14:paraId="02F80FC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23</w:t>
            </w:r>
          </w:p>
        </w:tc>
        <w:tc>
          <w:tcPr>
            <w:tcW w:w="0" w:type="auto"/>
            <w:shd w:val="clear" w:color="auto" w:fill="FFFFFF"/>
          </w:tcPr>
          <w:p w14:paraId="0181FDC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270</w:t>
            </w:r>
          </w:p>
        </w:tc>
      </w:tr>
      <w:tr w:rsidR="00CD584E" w:rsidRPr="00A77D13" w14:paraId="57E4F186" w14:textId="77777777" w:rsidTr="004C6986">
        <w:trPr>
          <w:cantSplit/>
          <w:trHeight w:hRule="exact" w:val="567"/>
          <w:tblHeader/>
        </w:trPr>
        <w:tc>
          <w:tcPr>
            <w:tcW w:w="0" w:type="auto"/>
            <w:vMerge/>
            <w:shd w:val="clear" w:color="auto" w:fill="FFFFFF"/>
          </w:tcPr>
          <w:p w14:paraId="5B5DF901"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3F26805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43176A4B" w14:textId="557CDF33"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455986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2C4D3D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23FF443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2E8771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7B2CFB3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36</w:t>
            </w:r>
          </w:p>
        </w:tc>
        <w:tc>
          <w:tcPr>
            <w:tcW w:w="0" w:type="auto"/>
            <w:shd w:val="clear" w:color="auto" w:fill="FFFFFF"/>
          </w:tcPr>
          <w:p w14:paraId="07AECC6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39</w:t>
            </w:r>
          </w:p>
        </w:tc>
      </w:tr>
      <w:tr w:rsidR="00CD584E" w:rsidRPr="00A77D13" w14:paraId="385873E2" w14:textId="77777777" w:rsidTr="004C6986">
        <w:trPr>
          <w:cantSplit/>
          <w:trHeight w:hRule="exact" w:val="567"/>
          <w:tblHeader/>
        </w:trPr>
        <w:tc>
          <w:tcPr>
            <w:tcW w:w="0" w:type="auto"/>
            <w:gridSpan w:val="2"/>
            <w:shd w:val="clear" w:color="auto" w:fill="FFFFFF"/>
          </w:tcPr>
          <w:p w14:paraId="2F68B530" w14:textId="77777777" w:rsidR="00CD584E" w:rsidRPr="00A77D13" w:rsidRDefault="00CD584E" w:rsidP="004C6986">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5EFBB4F9" w14:textId="328B9706"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95A99A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w:t>
            </w:r>
          </w:p>
        </w:tc>
        <w:tc>
          <w:tcPr>
            <w:tcW w:w="0" w:type="auto"/>
            <w:shd w:val="clear" w:color="auto" w:fill="FFFFFF"/>
          </w:tcPr>
          <w:p w14:paraId="23C6B7A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99</w:t>
            </w:r>
          </w:p>
        </w:tc>
        <w:tc>
          <w:tcPr>
            <w:tcW w:w="0" w:type="auto"/>
            <w:shd w:val="clear" w:color="auto" w:fill="FFFFFF"/>
          </w:tcPr>
          <w:p w14:paraId="197F421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68</w:t>
            </w:r>
          </w:p>
        </w:tc>
        <w:tc>
          <w:tcPr>
            <w:tcW w:w="0" w:type="auto"/>
            <w:shd w:val="clear" w:color="auto" w:fill="FFFFFF"/>
          </w:tcPr>
          <w:p w14:paraId="4216C1A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288</w:t>
            </w:r>
          </w:p>
        </w:tc>
        <w:tc>
          <w:tcPr>
            <w:tcW w:w="0" w:type="auto"/>
            <w:shd w:val="clear" w:color="auto" w:fill="FFFFFF"/>
          </w:tcPr>
          <w:p w14:paraId="7E0FC29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64</w:t>
            </w:r>
          </w:p>
        </w:tc>
        <w:tc>
          <w:tcPr>
            <w:tcW w:w="0" w:type="auto"/>
            <w:shd w:val="clear" w:color="auto" w:fill="FFFFFF"/>
          </w:tcPr>
          <w:p w14:paraId="3DA9DB8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541</w:t>
            </w:r>
          </w:p>
        </w:tc>
      </w:tr>
    </w:tbl>
    <w:p w14:paraId="1A223195"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7EB5C69F" w14:textId="036AB6EA" w:rsidR="004C6986" w:rsidRPr="00A77D13" w:rsidRDefault="00CD584E" w:rsidP="006D511C">
      <w:pPr>
        <w:spacing w:line="360" w:lineRule="auto"/>
        <w:jc w:val="both"/>
        <w:rPr>
          <w:rFonts w:ascii="Times New Roman" w:hAnsi="Times New Roman" w:cs="Times New Roman"/>
          <w:lang w:val="en-US"/>
        </w:rPr>
      </w:pPr>
      <w:r w:rsidRPr="00A77D13">
        <w:rPr>
          <w:rFonts w:ascii="Times New Roman" w:hAnsi="Times New Roman" w:cs="Times New Roman"/>
          <w:sz w:val="24"/>
          <w:szCs w:val="24"/>
          <w:lang w:val="en-US"/>
        </w:rPr>
        <w:t xml:space="preserve">The </w:t>
      </w: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χ</m:t>
            </m:r>
          </m:e>
          <m:sup>
            <m:r>
              <m:rPr>
                <m:sty m:val="p"/>
              </m:rPr>
              <w:rPr>
                <w:rFonts w:ascii="Cambria Math" w:hAnsi="Cambria Math" w:cs="Times New Roman"/>
                <w:sz w:val="24"/>
                <w:szCs w:val="24"/>
                <w:lang w:val="en-US"/>
              </w:rPr>
              <m:t>2</m:t>
            </m:r>
          </m:sup>
        </m:sSup>
      </m:oMath>
      <w:r w:rsidRPr="00A77D13">
        <w:rPr>
          <w:rFonts w:ascii="Times New Roman" w:hAnsi="Times New Roman" w:cs="Times New Roman"/>
          <w:sz w:val="24"/>
          <w:szCs w:val="24"/>
          <w:lang w:val="en-US"/>
        </w:rPr>
        <w:t xml:space="preserve"> test shows that there is a significant relationship between the answers given concerning the two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meets my expectations”</w:t>
      </w:r>
      <w:r w:rsidRPr="00A77D13">
        <w:rPr>
          <w:rFonts w:ascii="Times New Roman" w:hAnsi="Times New Roman" w:cs="Times New Roman"/>
          <w:sz w:val="24"/>
          <w:szCs w:val="24"/>
          <w:lang w:val="en-US"/>
        </w:rPr>
        <w:t xml:space="preserve"> (p = 0.000). Thus, we rejected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in favor of the alternative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something that shows that there is an association between the answers to the two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meets my expectations”.</w:t>
      </w:r>
      <w:r w:rsidR="004C6986" w:rsidRPr="00A77D13">
        <w:rPr>
          <w:rFonts w:ascii="Times New Roman" w:hAnsi="Times New Roman" w:cs="Times New Roman"/>
          <w:lang w:val="en-US"/>
        </w:rPr>
        <w:t xml:space="preserve"> </w:t>
      </w:r>
    </w:p>
    <w:p w14:paraId="4B17A2A8" w14:textId="77777777" w:rsidR="006D511C" w:rsidRPr="00A77D13" w:rsidRDefault="006D511C" w:rsidP="006D511C">
      <w:pPr>
        <w:spacing w:line="360" w:lineRule="auto"/>
        <w:jc w:val="both"/>
        <w:rPr>
          <w:rFonts w:ascii="Times New Roman" w:hAnsi="Times New Roman" w:cs="Times New Roman"/>
          <w:lang w:val="en-US"/>
        </w:rPr>
      </w:pPr>
    </w:p>
    <w:p w14:paraId="1E91C0D8" w14:textId="1525EC2A" w:rsidR="00CD584E" w:rsidRPr="00A77D13" w:rsidRDefault="00C22055" w:rsidP="00C22055">
      <w:pPr>
        <w:pStyle w:val="3"/>
        <w:spacing w:line="360" w:lineRule="auto"/>
        <w:jc w:val="both"/>
        <w:rPr>
          <w:rStyle w:val="tlid-translation"/>
          <w:rFonts w:cs="Times New Roman"/>
          <w:lang w:val="en-US"/>
        </w:rPr>
      </w:pPr>
      <w:bookmarkStart w:id="133" w:name="_Toc25530525"/>
      <w:r w:rsidRPr="00A77D13">
        <w:rPr>
          <w:rFonts w:cs="Times New Roman"/>
          <w:lang w:val="en-US"/>
        </w:rPr>
        <w:t>Comparison between different statements concerning trust to the SYN.KA Super Markets brand (statements i and iii of question 22)</w:t>
      </w:r>
      <w:bookmarkEnd w:id="133"/>
    </w:p>
    <w:p w14:paraId="589FD457" w14:textId="62494F77" w:rsidR="00CD584E" w:rsidRPr="00A77D13" w:rsidRDefault="00CD584E" w:rsidP="00DD35A6">
      <w:pPr>
        <w:autoSpaceDE w:val="0"/>
        <w:autoSpaceDN w:val="0"/>
        <w:adjustRightInd w:val="0"/>
        <w:spacing w:after="0"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4C6986" w:rsidRPr="00A77D13">
        <w:rPr>
          <w:rFonts w:ascii="Times New Roman" w:hAnsi="Times New Roman" w:cs="Times New Roman"/>
          <w:sz w:val="24"/>
          <w:szCs w:val="24"/>
          <w:lang w:val="en-US"/>
        </w:rPr>
        <w:t>7.3</w:t>
      </w:r>
      <w:r w:rsidR="00C22055" w:rsidRPr="00A77D13">
        <w:rPr>
          <w:rFonts w:ascii="Times New Roman" w:hAnsi="Times New Roman" w:cs="Times New Roman"/>
          <w:sz w:val="24"/>
          <w:szCs w:val="24"/>
          <w:lang w:val="en-US"/>
        </w:rPr>
        <w:t>3</w:t>
      </w:r>
      <w:r w:rsidRPr="00A77D13">
        <w:rPr>
          <w:rFonts w:ascii="Times New Roman" w:hAnsi="Times New Roman" w:cs="Times New Roman"/>
          <w:sz w:val="24"/>
          <w:szCs w:val="24"/>
          <w:lang w:val="en-US"/>
        </w:rPr>
        <w:t xml:space="preserve"> illustrate</w:t>
      </w:r>
      <w:r w:rsidR="00C22055"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two categorical (ordinal) variables, shaped in the form of two statements. The first statement is “</w:t>
      </w:r>
      <w:r w:rsidRPr="00A77D13">
        <w:rPr>
          <w:rStyle w:val="tlid-translation"/>
          <w:rFonts w:ascii="Times New Roman" w:hAnsi="Times New Roman" w:cs="Times New Roman"/>
          <w:sz w:val="24"/>
          <w:szCs w:val="24"/>
          <w:lang w:val="en-US"/>
        </w:rPr>
        <w:t>With the SYN.KA Super Markets brand, I get what I'm looking for in a product on my purchases</w:t>
      </w:r>
      <w:r w:rsidRPr="00A77D13">
        <w:rPr>
          <w:rFonts w:ascii="Times New Roman" w:hAnsi="Times New Roman" w:cs="Times New Roman"/>
          <w:sz w:val="24"/>
          <w:szCs w:val="24"/>
          <w:lang w:val="en-US"/>
        </w:rPr>
        <w:t>” and the second one is the “</w:t>
      </w:r>
      <w:r w:rsidRPr="00A77D13">
        <w:rPr>
          <w:rStyle w:val="tlid-translation"/>
          <w:rFonts w:ascii="Times New Roman" w:hAnsi="Times New Roman" w:cs="Times New Roman"/>
          <w:sz w:val="24"/>
          <w:szCs w:val="24"/>
          <w:lang w:val="en-US"/>
        </w:rPr>
        <w:t>I feel confident with the SYN.KA Super Markets brand</w:t>
      </w:r>
      <w:r w:rsidRPr="00A77D13">
        <w:rPr>
          <w:rFonts w:ascii="Times New Roman" w:hAnsi="Times New Roman" w:cs="Times New Roman"/>
          <w:sz w:val="24"/>
          <w:szCs w:val="24"/>
          <w:lang w:val="en-US"/>
        </w:rPr>
        <w:t xml:space="preserve">”. The observations concerning the statements are taken through a Likert scale. </w:t>
      </w:r>
      <w:r w:rsidRPr="00A77D13">
        <w:rPr>
          <w:rFonts w:ascii="Times New Roman" w:hAnsi="Times New Roman" w:cs="Times New Roman"/>
          <w:color w:val="000000"/>
          <w:sz w:val="24"/>
          <w:szCs w:val="24"/>
          <w:lang w:val="en-US"/>
        </w:rPr>
        <w:t>In order to run a cross-tabulation analysis, hypotheses must be made. Hence:</w:t>
      </w:r>
    </w:p>
    <w:p w14:paraId="06A1FE74"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lastRenderedPageBreak/>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observations concerning “</w:t>
      </w:r>
      <w:r w:rsidRPr="00A77D13">
        <w:rPr>
          <w:rStyle w:val="tlid-translation"/>
          <w:rFonts w:ascii="Times New Roman" w:hAnsi="Times New Roman" w:cs="Times New Roman"/>
          <w:sz w:val="24"/>
          <w:szCs w:val="24"/>
          <w:lang w:val="en-US"/>
        </w:rPr>
        <w:t>with the SYN.KA Super Markets brand, I get what I'm looking for in a product on my purchases” and “I feel confident with the SYN.KA Super Markets brand”.</w:t>
      </w:r>
    </w:p>
    <w:p w14:paraId="0FAB4A63"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the observations concerning “</w:t>
      </w:r>
      <w:r w:rsidRPr="00A77D13">
        <w:rPr>
          <w:rStyle w:val="tlid-translation"/>
          <w:rFonts w:ascii="Times New Roman" w:hAnsi="Times New Roman" w:cs="Times New Roman"/>
          <w:sz w:val="24"/>
          <w:szCs w:val="24"/>
          <w:lang w:val="en-US"/>
        </w:rPr>
        <w:t>with the SYN.KA Super Markets brand, I get what I'm looking for in a product on my purchases” and “I feel confident with the SYN.KA Super Markets brand”.</w:t>
      </w:r>
    </w:p>
    <w:p w14:paraId="39516BD1" w14:textId="73C50D70" w:rsidR="00CD584E" w:rsidRPr="00A77D13" w:rsidRDefault="00CD584E" w:rsidP="00DD35A6">
      <w:pPr>
        <w:autoSpaceDE w:val="0"/>
        <w:autoSpaceDN w:val="0"/>
        <w:adjustRightInd w:val="0"/>
        <w:spacing w:after="0"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w:t>
      </w:r>
      <w:r w:rsidR="001772A6" w:rsidRPr="00A77D13">
        <w:rPr>
          <w:rFonts w:ascii="Times New Roman" w:hAnsi="Times New Roman" w:cs="Times New Roman"/>
          <w:sz w:val="24"/>
          <w:szCs w:val="24"/>
          <w:lang w:val="en-US"/>
        </w:rPr>
        <w:t>sample (267 people) agrees</w:t>
      </w:r>
      <w:r w:rsidRPr="00A77D13">
        <w:rPr>
          <w:rFonts w:ascii="Times New Roman" w:hAnsi="Times New Roman" w:cs="Times New Roman"/>
          <w:sz w:val="24"/>
          <w:szCs w:val="24"/>
          <w:lang w:val="en-US"/>
        </w:rPr>
        <w:t xml:space="preserve"> with the statement: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 xml:space="preserve">with the SYN.KA Super Markets brand, I get what I'm looking for in a product on my purchases”. </w:t>
      </w:r>
      <w:r w:rsidR="00DD35A6" w:rsidRPr="00A77D13">
        <w:rPr>
          <w:rStyle w:val="tlid-translation"/>
          <w:rFonts w:ascii="Times New Roman" w:hAnsi="Times New Roman" w:cs="Times New Roman"/>
          <w:sz w:val="24"/>
          <w:szCs w:val="24"/>
          <w:lang w:val="en-US"/>
        </w:rPr>
        <w:t>F</w:t>
      </w:r>
      <w:r w:rsidR="00DD35A6" w:rsidRPr="00A77D13">
        <w:rPr>
          <w:rFonts w:ascii="Times New Roman" w:hAnsi="Times New Roman" w:cs="Times New Roman"/>
          <w:sz w:val="24"/>
          <w:szCs w:val="24"/>
          <w:lang w:val="en-US"/>
        </w:rPr>
        <w:t>rom</w:t>
      </w:r>
      <w:r w:rsidRPr="00A77D13">
        <w:rPr>
          <w:rFonts w:ascii="Times New Roman" w:hAnsi="Times New Roman" w:cs="Times New Roman"/>
          <w:sz w:val="24"/>
          <w:szCs w:val="24"/>
          <w:lang w:val="en-US"/>
        </w:rPr>
        <w:t xml:space="preserve"> them 207 also agree that </w:t>
      </w:r>
      <w:r w:rsidRPr="00A77D13">
        <w:rPr>
          <w:rStyle w:val="tlid-translation"/>
          <w:rFonts w:ascii="Times New Roman" w:hAnsi="Times New Roman" w:cs="Times New Roman"/>
          <w:sz w:val="24"/>
          <w:szCs w:val="24"/>
          <w:lang w:val="en-US"/>
        </w:rPr>
        <w:t xml:space="preserve">they feel confident with the SYN.KA Super Markets brand. 30 people answered that “disagree” or “neither agree/nor disagree” </w:t>
      </w:r>
      <w:r w:rsidRPr="00A77D13">
        <w:rPr>
          <w:rFonts w:ascii="Times New Roman" w:hAnsi="Times New Roman" w:cs="Times New Roman"/>
          <w:sz w:val="24"/>
          <w:szCs w:val="24"/>
          <w:lang w:val="en-US"/>
        </w:rPr>
        <w:t xml:space="preserve">that </w:t>
      </w:r>
      <w:r w:rsidRPr="00A77D13">
        <w:rPr>
          <w:rStyle w:val="tlid-translation"/>
          <w:rFonts w:ascii="Times New Roman" w:hAnsi="Times New Roman" w:cs="Times New Roman"/>
          <w:sz w:val="24"/>
          <w:szCs w:val="24"/>
          <w:lang w:val="en-US"/>
        </w:rPr>
        <w:t>the SYN.KA Super Markets brand meet their expectations, divided equally in the two categories while 29 people absolutely agree with the above-mentioned statement. There is no one who absolutely disagree with the statement that they feel confident with the SYN.KA Super Markets brand.</w:t>
      </w:r>
      <w:r w:rsidRPr="00A77D13">
        <w:rPr>
          <w:rFonts w:ascii="Times New Roman" w:hAnsi="Times New Roman" w:cs="Times New Roman"/>
          <w:lang w:val="en-US"/>
        </w:rPr>
        <w:t xml:space="preserve"> </w:t>
      </w:r>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4C6986" w:rsidRPr="00A77D13">
        <w:rPr>
          <w:rStyle w:val="tlid-translation"/>
          <w:rFonts w:ascii="Times New Roman" w:hAnsi="Times New Roman" w:cs="Times New Roman"/>
          <w:sz w:val="24"/>
          <w:szCs w:val="24"/>
          <w:lang w:val="en-US"/>
        </w:rPr>
        <w:t>7.3</w:t>
      </w:r>
      <w:r w:rsidR="00C22055" w:rsidRPr="00A77D13">
        <w:rPr>
          <w:rStyle w:val="tlid-translation"/>
          <w:rFonts w:ascii="Times New Roman" w:hAnsi="Times New Roman" w:cs="Times New Roman"/>
          <w:sz w:val="24"/>
          <w:szCs w:val="24"/>
          <w:lang w:val="en-US"/>
        </w:rPr>
        <w:t>3</w:t>
      </w:r>
      <w:r w:rsidRPr="00A77D13">
        <w:rPr>
          <w:rStyle w:val="tlid-translation"/>
          <w:rFonts w:ascii="Times New Roman" w:hAnsi="Times New Roman" w:cs="Times New Roman"/>
          <w:sz w:val="24"/>
          <w:szCs w:val="24"/>
          <w:lang w:val="en-US"/>
        </w:rPr>
        <w:t>.</w:t>
      </w:r>
    </w:p>
    <w:p w14:paraId="03A1FF14" w14:textId="77777777" w:rsidR="00CD584E" w:rsidRPr="00A77D13" w:rsidRDefault="00CD584E" w:rsidP="00CD584E">
      <w:pPr>
        <w:autoSpaceDE w:val="0"/>
        <w:autoSpaceDN w:val="0"/>
        <w:adjustRightInd w:val="0"/>
        <w:spacing w:after="0" w:line="360" w:lineRule="auto"/>
        <w:jc w:val="both"/>
        <w:rPr>
          <w:rFonts w:ascii="Times New Roman" w:hAnsi="Times New Roman" w:cs="Times New Roman"/>
          <w:sz w:val="24"/>
          <w:szCs w:val="24"/>
          <w:lang w:val="en-US"/>
        </w:rPr>
      </w:pPr>
    </w:p>
    <w:p w14:paraId="78C3670C" w14:textId="0E050E80" w:rsidR="004C6986" w:rsidRPr="00A77D13" w:rsidRDefault="004C6986" w:rsidP="004C6986">
      <w:pPr>
        <w:pStyle w:val="af0"/>
        <w:keepNext/>
        <w:jc w:val="center"/>
        <w:rPr>
          <w:rFonts w:ascii="Times New Roman" w:hAnsi="Times New Roman" w:cs="Times New Roman"/>
          <w:lang w:val="en-US"/>
        </w:rPr>
      </w:pPr>
      <w:bookmarkStart w:id="134" w:name="_Toc2612096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646899" w:rsidRPr="00A77D13">
        <w:rPr>
          <w:rFonts w:ascii="Times New Roman" w:hAnsi="Times New Roman" w:cs="Times New Roman"/>
          <w:lang w:val="en-US"/>
        </w:rPr>
        <w:t>different statements concerning trust to the SYN.KA Super Markets brand (statements i and iii of question 22)</w:t>
      </w:r>
      <w:bookmarkEnd w:id="134"/>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2308"/>
        <w:gridCol w:w="1332"/>
        <w:gridCol w:w="6"/>
        <w:gridCol w:w="1227"/>
        <w:gridCol w:w="902"/>
        <w:gridCol w:w="1141"/>
        <w:gridCol w:w="658"/>
        <w:gridCol w:w="1181"/>
        <w:gridCol w:w="585"/>
      </w:tblGrid>
      <w:tr w:rsidR="00CD584E" w:rsidRPr="00A77D13" w14:paraId="1F7860D1" w14:textId="77777777" w:rsidTr="004C6986">
        <w:trPr>
          <w:cantSplit/>
          <w:trHeight w:val="340"/>
          <w:tblHeader/>
        </w:trPr>
        <w:tc>
          <w:tcPr>
            <w:tcW w:w="0" w:type="auto"/>
            <w:gridSpan w:val="3"/>
            <w:vMerge w:val="restart"/>
            <w:shd w:val="clear" w:color="auto" w:fill="FFFFFF"/>
            <w:vAlign w:val="center"/>
          </w:tcPr>
          <w:p w14:paraId="7B552DD1"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lang w:val="en-US"/>
              </w:rPr>
            </w:pPr>
          </w:p>
        </w:tc>
        <w:tc>
          <w:tcPr>
            <w:tcW w:w="0" w:type="auto"/>
            <w:gridSpan w:val="5"/>
            <w:shd w:val="clear" w:color="auto" w:fill="FFFFFF"/>
            <w:vAlign w:val="bottom"/>
          </w:tcPr>
          <w:p w14:paraId="0DCBB1E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I feel confident with the SYN.KA Super Markets brand</w:t>
            </w:r>
          </w:p>
        </w:tc>
        <w:tc>
          <w:tcPr>
            <w:tcW w:w="0" w:type="auto"/>
            <w:vMerge w:val="restart"/>
            <w:shd w:val="clear" w:color="auto" w:fill="FFFFFF"/>
            <w:vAlign w:val="bottom"/>
          </w:tcPr>
          <w:p w14:paraId="5A73971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771DE566" w14:textId="77777777" w:rsidTr="004C6986">
        <w:trPr>
          <w:cantSplit/>
          <w:trHeight w:val="340"/>
          <w:tblHeader/>
        </w:trPr>
        <w:tc>
          <w:tcPr>
            <w:tcW w:w="0" w:type="auto"/>
            <w:gridSpan w:val="3"/>
            <w:vMerge/>
            <w:shd w:val="clear" w:color="auto" w:fill="FFFFFF"/>
            <w:vAlign w:val="center"/>
          </w:tcPr>
          <w:p w14:paraId="6826F762"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39ED530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6097FB8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41985F47" w14:textId="63E8DEE6"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1E3A19"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0D8BF15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4CB6B2E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17FA4460"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06DB8718" w14:textId="77777777" w:rsidTr="004C6986">
        <w:trPr>
          <w:cantSplit/>
          <w:trHeight w:hRule="exact" w:val="567"/>
          <w:tblHeader/>
        </w:trPr>
        <w:tc>
          <w:tcPr>
            <w:tcW w:w="0" w:type="auto"/>
            <w:vMerge w:val="restart"/>
            <w:shd w:val="clear" w:color="auto" w:fill="FFFFFF"/>
          </w:tcPr>
          <w:p w14:paraId="50F661AE" w14:textId="77777777" w:rsidR="00CD584E" w:rsidRPr="00A77D13" w:rsidRDefault="00CD584E" w:rsidP="00925808">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With the SYN.KA Super Markets brand, I get what I'm looking for in a product on my purchases</w:t>
            </w:r>
          </w:p>
        </w:tc>
        <w:tc>
          <w:tcPr>
            <w:tcW w:w="0" w:type="auto"/>
            <w:shd w:val="clear" w:color="auto" w:fill="FFFFFF"/>
          </w:tcPr>
          <w:p w14:paraId="170E3225"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16A6786E" w14:textId="302D7F72"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0B66D647"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03370BC2"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71CABA29"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0954A8F1"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0FE1DB47"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66A5EF55"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w:t>
            </w:r>
          </w:p>
        </w:tc>
      </w:tr>
      <w:tr w:rsidR="00CD584E" w:rsidRPr="00A77D13" w14:paraId="56E64486" w14:textId="77777777" w:rsidTr="004C6986">
        <w:trPr>
          <w:cantSplit/>
          <w:trHeight w:hRule="exact" w:val="567"/>
          <w:tblHeader/>
        </w:trPr>
        <w:tc>
          <w:tcPr>
            <w:tcW w:w="0" w:type="auto"/>
            <w:vMerge/>
            <w:shd w:val="clear" w:color="auto" w:fill="FFFFFF"/>
          </w:tcPr>
          <w:p w14:paraId="6575B9A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70605412"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3A8621E9" w14:textId="5C7F1014"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6CFCCB9"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cPr>
          <w:p w14:paraId="2CEDB052"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73</w:t>
            </w:r>
          </w:p>
        </w:tc>
        <w:tc>
          <w:tcPr>
            <w:tcW w:w="0" w:type="auto"/>
            <w:shd w:val="clear" w:color="auto" w:fill="FFFFFF"/>
          </w:tcPr>
          <w:p w14:paraId="35920ED5"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3F4FE170"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25</w:t>
            </w:r>
          </w:p>
        </w:tc>
        <w:tc>
          <w:tcPr>
            <w:tcW w:w="0" w:type="auto"/>
            <w:shd w:val="clear" w:color="auto" w:fill="FFFFFF"/>
          </w:tcPr>
          <w:p w14:paraId="76885A47"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67FC58C4"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114</w:t>
            </w:r>
          </w:p>
        </w:tc>
      </w:tr>
      <w:tr w:rsidR="00CD584E" w:rsidRPr="00A77D13" w14:paraId="77E31418" w14:textId="77777777" w:rsidTr="002F59F4">
        <w:trPr>
          <w:cantSplit/>
          <w:trHeight w:hRule="exact" w:val="842"/>
          <w:tblHeader/>
        </w:trPr>
        <w:tc>
          <w:tcPr>
            <w:tcW w:w="0" w:type="auto"/>
            <w:vMerge/>
            <w:shd w:val="clear" w:color="auto" w:fill="FFFFFF"/>
          </w:tcPr>
          <w:p w14:paraId="0E06612D"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25CAAC94" w14:textId="33414D5C"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1E3A19"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6B4B6A34" w14:textId="1198BD0A"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7362ED2"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04AF17B8"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4C2D90C3"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48</w:t>
            </w:r>
          </w:p>
        </w:tc>
        <w:tc>
          <w:tcPr>
            <w:tcW w:w="0" w:type="auto"/>
            <w:shd w:val="clear" w:color="auto" w:fill="FFFFFF"/>
          </w:tcPr>
          <w:p w14:paraId="0B17550C"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33</w:t>
            </w:r>
          </w:p>
        </w:tc>
        <w:tc>
          <w:tcPr>
            <w:tcW w:w="0" w:type="auto"/>
            <w:shd w:val="clear" w:color="auto" w:fill="FFFFFF"/>
          </w:tcPr>
          <w:p w14:paraId="1926566C"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cPr>
          <w:p w14:paraId="6ECE3563"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94</w:t>
            </w:r>
          </w:p>
        </w:tc>
      </w:tr>
      <w:tr w:rsidR="00CD584E" w:rsidRPr="00A77D13" w14:paraId="4B73135A" w14:textId="77777777" w:rsidTr="004C6986">
        <w:trPr>
          <w:cantSplit/>
          <w:trHeight w:hRule="exact" w:val="567"/>
          <w:tblHeader/>
        </w:trPr>
        <w:tc>
          <w:tcPr>
            <w:tcW w:w="0" w:type="auto"/>
            <w:vMerge/>
            <w:shd w:val="clear" w:color="auto" w:fill="FFFFFF"/>
          </w:tcPr>
          <w:p w14:paraId="3B854FF0"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04587412"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50698DC3" w14:textId="2B98E015"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C7046A8"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7A538C8B"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7243B7E4"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2AF2885C"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207</w:t>
            </w:r>
          </w:p>
        </w:tc>
        <w:tc>
          <w:tcPr>
            <w:tcW w:w="0" w:type="auto"/>
            <w:shd w:val="clear" w:color="auto" w:fill="FFFFFF"/>
          </w:tcPr>
          <w:p w14:paraId="356605DE"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29</w:t>
            </w:r>
          </w:p>
        </w:tc>
        <w:tc>
          <w:tcPr>
            <w:tcW w:w="0" w:type="auto"/>
            <w:shd w:val="clear" w:color="auto" w:fill="FFFFFF"/>
          </w:tcPr>
          <w:p w14:paraId="25FBE453"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267</w:t>
            </w:r>
          </w:p>
        </w:tc>
      </w:tr>
      <w:tr w:rsidR="00CD584E" w:rsidRPr="00A77D13" w14:paraId="17EF6EDF" w14:textId="77777777" w:rsidTr="004C6986">
        <w:trPr>
          <w:cantSplit/>
          <w:trHeight w:hRule="exact" w:val="567"/>
          <w:tblHeader/>
        </w:trPr>
        <w:tc>
          <w:tcPr>
            <w:tcW w:w="0" w:type="auto"/>
            <w:vMerge/>
            <w:shd w:val="clear" w:color="auto" w:fill="FFFFFF"/>
          </w:tcPr>
          <w:p w14:paraId="52CE5F61"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522DE21B"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454805CB" w14:textId="22D948FE"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7130A5E"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3081BF3F"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7C929A8A"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F3FAB5A"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689D620D"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38</w:t>
            </w:r>
          </w:p>
        </w:tc>
        <w:tc>
          <w:tcPr>
            <w:tcW w:w="0" w:type="auto"/>
            <w:shd w:val="clear" w:color="auto" w:fill="FFFFFF"/>
          </w:tcPr>
          <w:p w14:paraId="78C77C10"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40</w:t>
            </w:r>
          </w:p>
        </w:tc>
      </w:tr>
      <w:tr w:rsidR="00CD584E" w:rsidRPr="00A77D13" w14:paraId="56F7FFD6" w14:textId="77777777" w:rsidTr="004C6986">
        <w:trPr>
          <w:cantSplit/>
          <w:trHeight w:hRule="exact" w:val="567"/>
          <w:tblHeader/>
        </w:trPr>
        <w:tc>
          <w:tcPr>
            <w:tcW w:w="0" w:type="auto"/>
            <w:gridSpan w:val="2"/>
            <w:shd w:val="clear" w:color="auto" w:fill="FFFFFF"/>
          </w:tcPr>
          <w:p w14:paraId="08049392"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329DEFFA" w14:textId="04D1F711"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00C280A"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w:t>
            </w:r>
          </w:p>
        </w:tc>
        <w:tc>
          <w:tcPr>
            <w:tcW w:w="0" w:type="auto"/>
            <w:shd w:val="clear" w:color="auto" w:fill="FFFFFF"/>
          </w:tcPr>
          <w:p w14:paraId="1D690481"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98</w:t>
            </w:r>
          </w:p>
        </w:tc>
        <w:tc>
          <w:tcPr>
            <w:tcW w:w="0" w:type="auto"/>
            <w:shd w:val="clear" w:color="auto" w:fill="FFFFFF"/>
          </w:tcPr>
          <w:p w14:paraId="60DE8448"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69</w:t>
            </w:r>
          </w:p>
        </w:tc>
        <w:tc>
          <w:tcPr>
            <w:tcW w:w="0" w:type="auto"/>
            <w:shd w:val="clear" w:color="auto" w:fill="FFFFFF"/>
          </w:tcPr>
          <w:p w14:paraId="53859991"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270</w:t>
            </w:r>
          </w:p>
        </w:tc>
        <w:tc>
          <w:tcPr>
            <w:tcW w:w="0" w:type="auto"/>
            <w:shd w:val="clear" w:color="auto" w:fill="FFFFFF"/>
          </w:tcPr>
          <w:p w14:paraId="47614098"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78</w:t>
            </w:r>
          </w:p>
        </w:tc>
        <w:tc>
          <w:tcPr>
            <w:tcW w:w="0" w:type="auto"/>
            <w:shd w:val="clear" w:color="auto" w:fill="FFFFFF"/>
          </w:tcPr>
          <w:p w14:paraId="78F7D6CA" w14:textId="77777777" w:rsidR="00CD584E" w:rsidRPr="00A77D13" w:rsidRDefault="00CD584E" w:rsidP="002F59F4">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541</w:t>
            </w:r>
          </w:p>
        </w:tc>
      </w:tr>
    </w:tbl>
    <w:p w14:paraId="67D74F26"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4A0447EF" w14:textId="77777777" w:rsidR="00B25713" w:rsidRPr="00A77D13" w:rsidRDefault="00B25713" w:rsidP="00DD35A6">
      <w:pPr>
        <w:spacing w:line="360" w:lineRule="auto"/>
        <w:jc w:val="both"/>
        <w:rPr>
          <w:rFonts w:ascii="Times New Roman" w:hAnsi="Times New Roman" w:cs="Times New Roman"/>
          <w:sz w:val="24"/>
          <w:szCs w:val="24"/>
          <w:lang w:val="en-US"/>
        </w:rPr>
      </w:pPr>
    </w:p>
    <w:p w14:paraId="21488194" w14:textId="2967F92E" w:rsidR="00F3471A" w:rsidRPr="00A77D13" w:rsidRDefault="00CD584E" w:rsidP="00B25713">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test shows that there is a significant relationship between the answers given concerning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“I feel confident with the SYN.KA Super Markets brand”</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hypothesis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observations regarding the two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“I feel confident with the SYN.KA Super Markets brand”.</w:t>
      </w:r>
      <w:r w:rsidR="004C6986" w:rsidRPr="00A77D13">
        <w:rPr>
          <w:rFonts w:ascii="Times New Roman" w:hAnsi="Times New Roman" w:cs="Times New Roman"/>
          <w:sz w:val="24"/>
          <w:szCs w:val="24"/>
          <w:lang w:val="en-US"/>
        </w:rPr>
        <w:t xml:space="preserve"> </w:t>
      </w:r>
    </w:p>
    <w:p w14:paraId="14CF1D99" w14:textId="77777777" w:rsidR="006D511C" w:rsidRPr="00A77D13" w:rsidRDefault="006D511C" w:rsidP="00B25713">
      <w:pPr>
        <w:spacing w:line="360" w:lineRule="auto"/>
        <w:jc w:val="both"/>
        <w:rPr>
          <w:rFonts w:ascii="Times New Roman" w:hAnsi="Times New Roman" w:cs="Times New Roman"/>
          <w:sz w:val="24"/>
          <w:szCs w:val="24"/>
          <w:lang w:val="en-US"/>
        </w:rPr>
      </w:pPr>
    </w:p>
    <w:p w14:paraId="782FABCC" w14:textId="21C9AE93" w:rsidR="00CD584E" w:rsidRPr="00A77D13" w:rsidRDefault="00CD584E" w:rsidP="00C67510">
      <w:pPr>
        <w:pStyle w:val="3"/>
        <w:spacing w:line="360" w:lineRule="auto"/>
        <w:jc w:val="both"/>
        <w:rPr>
          <w:rStyle w:val="tlid-translation"/>
          <w:rFonts w:cs="Times New Roman"/>
          <w:lang w:val="en-US"/>
        </w:rPr>
      </w:pPr>
      <w:bookmarkStart w:id="135" w:name="_Toc25530526"/>
      <w:r w:rsidRPr="00A77D13">
        <w:rPr>
          <w:rFonts w:cs="Times New Roman"/>
          <w:lang w:val="en-US"/>
        </w:rPr>
        <w:t xml:space="preserve">Comparison between </w:t>
      </w:r>
      <w:r w:rsidR="00577A7B" w:rsidRPr="00A77D13">
        <w:rPr>
          <w:rFonts w:cs="Times New Roman"/>
          <w:lang w:val="en-US"/>
        </w:rPr>
        <w:t>different statements concerning trust to the SYN.KA Super Markets brand (statements i and iv of question 22)</w:t>
      </w:r>
      <w:bookmarkEnd w:id="135"/>
    </w:p>
    <w:p w14:paraId="57DE9CB5" w14:textId="15F444A8" w:rsidR="00CD584E" w:rsidRPr="00A77D13" w:rsidRDefault="00CD584E" w:rsidP="00DD35A6">
      <w:pPr>
        <w:autoSpaceDE w:val="0"/>
        <w:autoSpaceDN w:val="0"/>
        <w:adjustRightInd w:val="0"/>
        <w:spacing w:after="0"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B80848" w:rsidRPr="00A77D13">
        <w:rPr>
          <w:rFonts w:ascii="Times New Roman" w:hAnsi="Times New Roman" w:cs="Times New Roman"/>
          <w:sz w:val="24"/>
          <w:szCs w:val="24"/>
          <w:lang w:val="en-US"/>
        </w:rPr>
        <w:t>7.3</w:t>
      </w:r>
      <w:r w:rsidR="00577A7B" w:rsidRPr="00A77D13">
        <w:rPr>
          <w:rFonts w:ascii="Times New Roman" w:hAnsi="Times New Roman" w:cs="Times New Roman"/>
          <w:sz w:val="24"/>
          <w:szCs w:val="24"/>
          <w:lang w:val="en-US"/>
        </w:rPr>
        <w:t>4</w:t>
      </w:r>
      <w:r w:rsidRPr="00A77D13">
        <w:rPr>
          <w:rFonts w:ascii="Times New Roman" w:hAnsi="Times New Roman" w:cs="Times New Roman"/>
          <w:sz w:val="24"/>
          <w:szCs w:val="24"/>
          <w:lang w:val="en-US"/>
        </w:rPr>
        <w:t xml:space="preserve"> presents two categorical (ordinal) variables in the form of observations concerning two statements. The first statement is “</w:t>
      </w:r>
      <w:r w:rsidRPr="00A77D13">
        <w:rPr>
          <w:rStyle w:val="tlid-translation"/>
          <w:rFonts w:ascii="Times New Roman" w:hAnsi="Times New Roman" w:cs="Times New Roman"/>
          <w:sz w:val="24"/>
          <w:szCs w:val="24"/>
          <w:lang w:val="en-US"/>
        </w:rPr>
        <w:t>With the SYN.KA Super Markets brand, I get what I'm looking for in a product on my purchases</w:t>
      </w:r>
      <w:r w:rsidRPr="00A77D13">
        <w:rPr>
          <w:rFonts w:ascii="Times New Roman" w:hAnsi="Times New Roman" w:cs="Times New Roman"/>
          <w:sz w:val="24"/>
          <w:szCs w:val="24"/>
          <w:lang w:val="en-US"/>
        </w:rPr>
        <w:t>” and the second one is “</w:t>
      </w:r>
      <w:r w:rsidRPr="00A77D13">
        <w:rPr>
          <w:rStyle w:val="tlid-translation"/>
          <w:rFonts w:ascii="Times New Roman" w:hAnsi="Times New Roman" w:cs="Times New Roman"/>
          <w:sz w:val="24"/>
          <w:szCs w:val="24"/>
          <w:lang w:val="en-US"/>
        </w:rPr>
        <w:t>SYN.KA Super Markets is a brand that never disappoints me</w:t>
      </w:r>
      <w:r w:rsidRPr="00A77D13">
        <w:rPr>
          <w:rFonts w:ascii="Times New Roman" w:hAnsi="Times New Roman" w:cs="Times New Roman"/>
          <w:sz w:val="24"/>
          <w:szCs w:val="24"/>
          <w:lang w:val="en-US"/>
        </w:rPr>
        <w:t xml:space="preserve">”. </w:t>
      </w:r>
      <w:r w:rsidRPr="00A77D13">
        <w:rPr>
          <w:rFonts w:ascii="Times New Roman" w:hAnsi="Times New Roman" w:cs="Times New Roman"/>
          <w:color w:val="000000"/>
          <w:sz w:val="24"/>
          <w:szCs w:val="24"/>
          <w:lang w:val="en-US"/>
        </w:rPr>
        <w:t>In order to run a cross-tabulation analysis, hypotheses must be made. Hence:</w:t>
      </w:r>
    </w:p>
    <w:p w14:paraId="122E9F4D"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w:t>
      </w:r>
      <w:r w:rsidRPr="00A77D13">
        <w:rPr>
          <w:rStyle w:val="tlid-translation"/>
          <w:rFonts w:ascii="Times New Roman" w:hAnsi="Times New Roman" w:cs="Times New Roman"/>
          <w:sz w:val="24"/>
          <w:szCs w:val="24"/>
          <w:lang w:val="en-US"/>
        </w:rPr>
        <w:t>with the SYN.KA Super Markets brand, I get what I'm looking for in a product on my purchases” and “SYN.KA Super Markets is a brand that never disappoints me”.</w:t>
      </w:r>
    </w:p>
    <w:p w14:paraId="21A214C2"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w:t>
      </w:r>
      <w:r w:rsidRPr="00A77D13">
        <w:rPr>
          <w:rStyle w:val="tlid-translation"/>
          <w:rFonts w:ascii="Times New Roman" w:hAnsi="Times New Roman" w:cs="Times New Roman"/>
          <w:sz w:val="24"/>
          <w:szCs w:val="24"/>
          <w:lang w:val="en-US"/>
        </w:rPr>
        <w:t>with the SYN.KA Super Markets brand, I get what I'm looking for in a product on my purchases” and “SYN.KA Super Markets is a brand that never disappoints me”.</w:t>
      </w:r>
    </w:p>
    <w:p w14:paraId="62030A66" w14:textId="6734047B" w:rsidR="00CD584E" w:rsidRPr="00A77D13" w:rsidRDefault="00CD584E" w:rsidP="00DD35A6">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sample (269 people) agrees with the statement that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F</w:t>
      </w:r>
      <w:r w:rsidRPr="00A77D13">
        <w:rPr>
          <w:rFonts w:ascii="Times New Roman" w:hAnsi="Times New Roman" w:cs="Times New Roman"/>
          <w:sz w:val="24"/>
          <w:szCs w:val="24"/>
          <w:lang w:val="en-US"/>
        </w:rPr>
        <w:t xml:space="preserve">rom them, 159 agree that </w:t>
      </w:r>
      <w:r w:rsidRPr="00A77D13">
        <w:rPr>
          <w:rStyle w:val="tlid-translation"/>
          <w:rFonts w:ascii="Times New Roman" w:hAnsi="Times New Roman" w:cs="Times New Roman"/>
          <w:sz w:val="24"/>
          <w:szCs w:val="24"/>
          <w:lang w:val="en-US"/>
        </w:rPr>
        <w:t xml:space="preserve">SYN.KA Super Markets is a brand that never disappoint them as well. 45 people neither agree/nor disagree with the second statement, while 44 people disagree that the second statement, that is SYN.KA Super Markets is a brand that never disappoint them. 18 people absolutely agree with that statement while only 3 absolutely disagree that the SYN.KA Super Markets is a brand </w:t>
      </w:r>
      <w:r w:rsidRPr="00A77D13">
        <w:rPr>
          <w:rStyle w:val="tlid-translation"/>
          <w:rFonts w:ascii="Times New Roman" w:hAnsi="Times New Roman" w:cs="Times New Roman"/>
          <w:sz w:val="24"/>
          <w:szCs w:val="24"/>
          <w:lang w:val="en-US"/>
        </w:rPr>
        <w:lastRenderedPageBreak/>
        <w:t>that never disappoint them.</w:t>
      </w:r>
      <w:r w:rsidRPr="00A77D13">
        <w:rPr>
          <w:rFonts w:ascii="Times New Roman" w:hAnsi="Times New Roman" w:cs="Times New Roman"/>
          <w:lang w:val="en-US"/>
        </w:rPr>
        <w:t xml:space="preserve"> </w:t>
      </w:r>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B80848" w:rsidRPr="00A77D13">
        <w:rPr>
          <w:rStyle w:val="tlid-translation"/>
          <w:rFonts w:ascii="Times New Roman" w:hAnsi="Times New Roman" w:cs="Times New Roman"/>
          <w:sz w:val="24"/>
          <w:szCs w:val="24"/>
          <w:lang w:val="en-US"/>
        </w:rPr>
        <w:t>7.3</w:t>
      </w:r>
      <w:r w:rsidR="00577A7B" w:rsidRPr="00A77D13">
        <w:rPr>
          <w:rStyle w:val="tlid-translation"/>
          <w:rFonts w:ascii="Times New Roman" w:hAnsi="Times New Roman" w:cs="Times New Roman"/>
          <w:sz w:val="24"/>
          <w:szCs w:val="24"/>
          <w:lang w:val="en-US"/>
        </w:rPr>
        <w:t>4</w:t>
      </w:r>
      <w:r w:rsidRPr="00A77D13">
        <w:rPr>
          <w:rStyle w:val="tlid-translation"/>
          <w:rFonts w:ascii="Times New Roman" w:hAnsi="Times New Roman" w:cs="Times New Roman"/>
          <w:sz w:val="24"/>
          <w:szCs w:val="24"/>
          <w:lang w:val="en-US"/>
        </w:rPr>
        <w:t>.</w:t>
      </w:r>
    </w:p>
    <w:p w14:paraId="29B2E68A" w14:textId="4A4BBC09" w:rsidR="00B80848" w:rsidRPr="00A77D13" w:rsidRDefault="00B80848" w:rsidP="00B80848">
      <w:pPr>
        <w:pStyle w:val="af0"/>
        <w:keepNext/>
        <w:jc w:val="center"/>
        <w:rPr>
          <w:rFonts w:ascii="Times New Roman" w:hAnsi="Times New Roman" w:cs="Times New Roman"/>
          <w:lang w:val="en-US"/>
        </w:rPr>
      </w:pPr>
      <w:bookmarkStart w:id="136" w:name="_Toc2612096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577A7B" w:rsidRPr="00A77D13">
        <w:rPr>
          <w:rFonts w:ascii="Times New Roman" w:hAnsi="Times New Roman" w:cs="Times New Roman"/>
          <w:lang w:val="en-US"/>
        </w:rPr>
        <w:t>different statements concerning trust to the SYN.KA Super Markets brand (statements i and iv of question 22)</w:t>
      </w:r>
      <w:bookmarkEnd w:id="136"/>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2308"/>
        <w:gridCol w:w="1332"/>
        <w:gridCol w:w="6"/>
        <w:gridCol w:w="1227"/>
        <w:gridCol w:w="902"/>
        <w:gridCol w:w="1141"/>
        <w:gridCol w:w="658"/>
        <w:gridCol w:w="1181"/>
        <w:gridCol w:w="585"/>
      </w:tblGrid>
      <w:tr w:rsidR="00CD584E" w:rsidRPr="00A77D13" w14:paraId="3FB8ED56" w14:textId="77777777" w:rsidTr="00B80848">
        <w:trPr>
          <w:cantSplit/>
          <w:trHeight w:val="579"/>
          <w:tblHeader/>
        </w:trPr>
        <w:tc>
          <w:tcPr>
            <w:tcW w:w="0" w:type="auto"/>
            <w:gridSpan w:val="3"/>
            <w:vMerge w:val="restart"/>
            <w:shd w:val="clear" w:color="auto" w:fill="FFFFFF"/>
            <w:vAlign w:val="center"/>
          </w:tcPr>
          <w:p w14:paraId="4F42FCC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lang w:val="en-US"/>
              </w:rPr>
            </w:pPr>
          </w:p>
        </w:tc>
        <w:tc>
          <w:tcPr>
            <w:tcW w:w="0" w:type="auto"/>
            <w:gridSpan w:val="5"/>
            <w:shd w:val="clear" w:color="auto" w:fill="FFFFFF"/>
            <w:vAlign w:val="bottom"/>
          </w:tcPr>
          <w:p w14:paraId="57E8EE95" w14:textId="77777777" w:rsidR="00CD584E" w:rsidRPr="00A77D13" w:rsidRDefault="00CD584E" w:rsidP="00925808">
            <w:pPr>
              <w:ind w:left="720" w:hanging="720"/>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is a brand that never disappoints me</w:t>
            </w:r>
          </w:p>
        </w:tc>
        <w:tc>
          <w:tcPr>
            <w:tcW w:w="0" w:type="auto"/>
            <w:vMerge w:val="restart"/>
            <w:shd w:val="clear" w:color="auto" w:fill="FFFFFF"/>
            <w:vAlign w:val="bottom"/>
          </w:tcPr>
          <w:p w14:paraId="1E15A71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57C230BC" w14:textId="77777777" w:rsidTr="00B80848">
        <w:trPr>
          <w:cantSplit/>
          <w:trHeight w:val="872"/>
          <w:tblHeader/>
        </w:trPr>
        <w:tc>
          <w:tcPr>
            <w:tcW w:w="0" w:type="auto"/>
            <w:gridSpan w:val="3"/>
            <w:vMerge/>
            <w:shd w:val="clear" w:color="auto" w:fill="FFFFFF"/>
            <w:vAlign w:val="center"/>
          </w:tcPr>
          <w:p w14:paraId="3475C200"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24A057F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365B49A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6725DBAB" w14:textId="06BC2E30"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5BD2"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326911F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03E2878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2475D6E7"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11B3095E" w14:textId="77777777" w:rsidTr="00B80848">
        <w:trPr>
          <w:cantSplit/>
          <w:trHeight w:hRule="exact" w:val="567"/>
          <w:tblHeader/>
        </w:trPr>
        <w:tc>
          <w:tcPr>
            <w:tcW w:w="0" w:type="auto"/>
            <w:vMerge w:val="restart"/>
            <w:shd w:val="clear" w:color="auto" w:fill="FFFFFF"/>
          </w:tcPr>
          <w:p w14:paraId="4FD48DD0" w14:textId="77777777" w:rsidR="00CD584E" w:rsidRPr="00A77D13" w:rsidRDefault="00CD584E" w:rsidP="00925808">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With the SYN.KA Super Markets brand, I get what I'm looking for in a product on my purchases</w:t>
            </w:r>
          </w:p>
        </w:tc>
        <w:tc>
          <w:tcPr>
            <w:tcW w:w="0" w:type="auto"/>
            <w:shd w:val="clear" w:color="auto" w:fill="FFFFFF"/>
          </w:tcPr>
          <w:p w14:paraId="2851458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50E4DACE" w14:textId="49235E63"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6AAE25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w:t>
            </w:r>
          </w:p>
        </w:tc>
        <w:tc>
          <w:tcPr>
            <w:tcW w:w="0" w:type="auto"/>
            <w:shd w:val="clear" w:color="auto" w:fill="FFFFFF"/>
          </w:tcPr>
          <w:p w14:paraId="14BAAEE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cPr>
          <w:p w14:paraId="58D39DE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495E125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38F288D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4B7990C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w:t>
            </w:r>
          </w:p>
        </w:tc>
      </w:tr>
      <w:tr w:rsidR="00CD584E" w:rsidRPr="00A77D13" w14:paraId="460DA7D3" w14:textId="77777777" w:rsidTr="00B80848">
        <w:trPr>
          <w:cantSplit/>
          <w:trHeight w:hRule="exact" w:val="567"/>
          <w:tblHeader/>
        </w:trPr>
        <w:tc>
          <w:tcPr>
            <w:tcW w:w="0" w:type="auto"/>
            <w:vMerge/>
            <w:shd w:val="clear" w:color="auto" w:fill="FFFFFF"/>
          </w:tcPr>
          <w:p w14:paraId="330016F4"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257D523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53C84EC4" w14:textId="6CE8E550"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6828AE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cPr>
          <w:p w14:paraId="191851C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81</w:t>
            </w:r>
          </w:p>
        </w:tc>
        <w:tc>
          <w:tcPr>
            <w:tcW w:w="0" w:type="auto"/>
            <w:shd w:val="clear" w:color="auto" w:fill="FFFFFF"/>
          </w:tcPr>
          <w:p w14:paraId="55063B8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6B2663A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p>
        </w:tc>
        <w:tc>
          <w:tcPr>
            <w:tcW w:w="0" w:type="auto"/>
            <w:shd w:val="clear" w:color="auto" w:fill="FFFFFF"/>
          </w:tcPr>
          <w:p w14:paraId="3ACA3E6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7BC8165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114</w:t>
            </w:r>
          </w:p>
        </w:tc>
      </w:tr>
      <w:tr w:rsidR="00CD584E" w:rsidRPr="00A77D13" w14:paraId="3C2E60CC" w14:textId="77777777" w:rsidTr="002F59F4">
        <w:trPr>
          <w:cantSplit/>
          <w:trHeight w:hRule="exact" w:val="819"/>
          <w:tblHeader/>
        </w:trPr>
        <w:tc>
          <w:tcPr>
            <w:tcW w:w="0" w:type="auto"/>
            <w:vMerge/>
            <w:shd w:val="clear" w:color="auto" w:fill="FFFFFF"/>
          </w:tcPr>
          <w:p w14:paraId="4F39EBD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7C1A3853" w14:textId="14C6E2F2"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5BD2"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14EFCD74" w14:textId="3DB216BD"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EA9940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5AA00BC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w:t>
            </w:r>
          </w:p>
        </w:tc>
        <w:tc>
          <w:tcPr>
            <w:tcW w:w="0" w:type="auto"/>
            <w:shd w:val="clear" w:color="auto" w:fill="FFFFFF"/>
          </w:tcPr>
          <w:p w14:paraId="48EFF50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w:t>
            </w:r>
          </w:p>
        </w:tc>
        <w:tc>
          <w:tcPr>
            <w:tcW w:w="0" w:type="auto"/>
            <w:shd w:val="clear" w:color="auto" w:fill="FFFFFF"/>
          </w:tcPr>
          <w:p w14:paraId="3899034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24</w:t>
            </w:r>
          </w:p>
        </w:tc>
        <w:tc>
          <w:tcPr>
            <w:tcW w:w="0" w:type="auto"/>
            <w:shd w:val="clear" w:color="auto" w:fill="FFFFFF"/>
          </w:tcPr>
          <w:p w14:paraId="611FE24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1F37D68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92</w:t>
            </w:r>
          </w:p>
        </w:tc>
      </w:tr>
      <w:tr w:rsidR="00CD584E" w:rsidRPr="00A77D13" w14:paraId="1FF4B551" w14:textId="77777777" w:rsidTr="00B80848">
        <w:trPr>
          <w:cantSplit/>
          <w:trHeight w:hRule="exact" w:val="567"/>
          <w:tblHeader/>
        </w:trPr>
        <w:tc>
          <w:tcPr>
            <w:tcW w:w="0" w:type="auto"/>
            <w:vMerge/>
            <w:shd w:val="clear" w:color="auto" w:fill="FFFFFF"/>
          </w:tcPr>
          <w:p w14:paraId="77F812EB"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02FAB95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67A4C45F" w14:textId="741F210E"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70E703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3FF2E61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44</w:t>
            </w:r>
          </w:p>
        </w:tc>
        <w:tc>
          <w:tcPr>
            <w:tcW w:w="0" w:type="auto"/>
            <w:shd w:val="clear" w:color="auto" w:fill="FFFFFF"/>
          </w:tcPr>
          <w:p w14:paraId="6470BA9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45</w:t>
            </w:r>
          </w:p>
        </w:tc>
        <w:tc>
          <w:tcPr>
            <w:tcW w:w="0" w:type="auto"/>
            <w:shd w:val="clear" w:color="auto" w:fill="FFFFFF"/>
          </w:tcPr>
          <w:p w14:paraId="53B4323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159</w:t>
            </w:r>
          </w:p>
        </w:tc>
        <w:tc>
          <w:tcPr>
            <w:tcW w:w="0" w:type="auto"/>
            <w:shd w:val="clear" w:color="auto" w:fill="FFFFFF"/>
          </w:tcPr>
          <w:p w14:paraId="42F63FC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18</w:t>
            </w:r>
          </w:p>
        </w:tc>
        <w:tc>
          <w:tcPr>
            <w:tcW w:w="0" w:type="auto"/>
            <w:shd w:val="clear" w:color="auto" w:fill="FFFFFF"/>
          </w:tcPr>
          <w:p w14:paraId="7BF9245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269</w:t>
            </w:r>
          </w:p>
        </w:tc>
      </w:tr>
      <w:tr w:rsidR="00CD584E" w:rsidRPr="00A77D13" w14:paraId="2C00FC38" w14:textId="77777777" w:rsidTr="00B80848">
        <w:trPr>
          <w:cantSplit/>
          <w:trHeight w:hRule="exact" w:val="567"/>
          <w:tblHeader/>
        </w:trPr>
        <w:tc>
          <w:tcPr>
            <w:tcW w:w="0" w:type="auto"/>
            <w:vMerge/>
            <w:shd w:val="clear" w:color="auto" w:fill="FFFFFF"/>
          </w:tcPr>
          <w:p w14:paraId="1CB86D13"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6A3D339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48F1F357" w14:textId="694412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05111A4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7C29450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5649B1F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643E741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cPr>
          <w:p w14:paraId="4AF8FBE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34</w:t>
            </w:r>
          </w:p>
        </w:tc>
        <w:tc>
          <w:tcPr>
            <w:tcW w:w="0" w:type="auto"/>
            <w:shd w:val="clear" w:color="auto" w:fill="FFFFFF"/>
          </w:tcPr>
          <w:p w14:paraId="4CE5EEA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40</w:t>
            </w:r>
          </w:p>
        </w:tc>
      </w:tr>
      <w:tr w:rsidR="00CD584E" w:rsidRPr="00A77D13" w14:paraId="12DE4D95" w14:textId="77777777" w:rsidTr="00B80848">
        <w:trPr>
          <w:cantSplit/>
          <w:trHeight w:hRule="exact" w:val="567"/>
          <w:tblHeader/>
        </w:trPr>
        <w:tc>
          <w:tcPr>
            <w:tcW w:w="0" w:type="auto"/>
            <w:gridSpan w:val="2"/>
            <w:shd w:val="clear" w:color="auto" w:fill="FFFFFF"/>
          </w:tcPr>
          <w:p w14:paraId="3326D6D5" w14:textId="77777777" w:rsidR="00CD584E" w:rsidRPr="00A77D13" w:rsidRDefault="00CD584E" w:rsidP="00B80848">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740C7C9F" w14:textId="73854D26"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1E15D86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25</w:t>
            </w:r>
          </w:p>
        </w:tc>
        <w:tc>
          <w:tcPr>
            <w:tcW w:w="0" w:type="auto"/>
            <w:shd w:val="clear" w:color="auto" w:fill="FFFFFF"/>
          </w:tcPr>
          <w:p w14:paraId="471B859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143</w:t>
            </w:r>
          </w:p>
        </w:tc>
        <w:tc>
          <w:tcPr>
            <w:tcW w:w="0" w:type="auto"/>
            <w:shd w:val="clear" w:color="auto" w:fill="FFFFFF"/>
          </w:tcPr>
          <w:p w14:paraId="05E1B99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107</w:t>
            </w:r>
          </w:p>
        </w:tc>
        <w:tc>
          <w:tcPr>
            <w:tcW w:w="0" w:type="auto"/>
            <w:shd w:val="clear" w:color="auto" w:fill="FFFFFF"/>
          </w:tcPr>
          <w:p w14:paraId="3F99C2B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211</w:t>
            </w:r>
          </w:p>
        </w:tc>
        <w:tc>
          <w:tcPr>
            <w:tcW w:w="0" w:type="auto"/>
            <w:shd w:val="clear" w:color="auto" w:fill="FFFFFF"/>
          </w:tcPr>
          <w:p w14:paraId="08D0307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55</w:t>
            </w:r>
          </w:p>
        </w:tc>
        <w:tc>
          <w:tcPr>
            <w:tcW w:w="0" w:type="auto"/>
            <w:shd w:val="clear" w:color="auto" w:fill="FFFFFF"/>
          </w:tcPr>
          <w:p w14:paraId="35E0F9D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541</w:t>
            </w:r>
          </w:p>
        </w:tc>
      </w:tr>
    </w:tbl>
    <w:p w14:paraId="7FCE932F"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32F17EB7" w14:textId="70B66809" w:rsidR="00CD584E" w:rsidRPr="00A77D13" w:rsidRDefault="00CD584E" w:rsidP="00DD35A6">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w:t>
      </w:r>
      <w:bookmarkStart w:id="137" w:name="_Hlk21532493"/>
      <w:r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bookmarkEnd w:id="137"/>
      <w:r w:rsidRPr="00A77D13">
        <w:rPr>
          <w:rFonts w:ascii="Times New Roman" w:hAnsi="Times New Roman" w:cs="Times New Roman"/>
          <w:sz w:val="24"/>
          <w:szCs w:val="24"/>
          <w:lang w:val="en-US"/>
        </w:rPr>
        <w:t xml:space="preserve">test shows that there is a significant relationship between the answers concerning the two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“SYN.KA Super Markets is a brand that never disappoints me”</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answers regarding the two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“SYN.KA Super Markets is a brand that never disappoints me”.</w:t>
      </w:r>
      <w:r w:rsidR="00B80848" w:rsidRPr="00A77D13">
        <w:rPr>
          <w:rFonts w:ascii="Times New Roman" w:hAnsi="Times New Roman" w:cs="Times New Roman"/>
          <w:lang w:val="en-US"/>
        </w:rPr>
        <w:t xml:space="preserve"> </w:t>
      </w:r>
    </w:p>
    <w:p w14:paraId="03E57873" w14:textId="77777777" w:rsidR="00B80848" w:rsidRPr="00A77D13" w:rsidRDefault="00B80848" w:rsidP="00B80848">
      <w:pPr>
        <w:rPr>
          <w:rFonts w:ascii="Times New Roman" w:hAnsi="Times New Roman" w:cs="Times New Roman"/>
          <w:lang w:val="en-US"/>
        </w:rPr>
      </w:pPr>
    </w:p>
    <w:p w14:paraId="154A87A1" w14:textId="4374C470" w:rsidR="00CD584E" w:rsidRPr="00A77D13" w:rsidRDefault="00CD584E" w:rsidP="00B25713">
      <w:pPr>
        <w:pStyle w:val="3"/>
        <w:spacing w:line="360" w:lineRule="auto"/>
        <w:jc w:val="both"/>
        <w:rPr>
          <w:rStyle w:val="tlid-translation"/>
          <w:rFonts w:cs="Times New Roman"/>
          <w:lang w:val="en-US"/>
        </w:rPr>
      </w:pPr>
      <w:bookmarkStart w:id="138" w:name="_Toc25530527"/>
      <w:r w:rsidRPr="00A77D13">
        <w:rPr>
          <w:rFonts w:cs="Times New Roman"/>
          <w:lang w:val="en-US"/>
        </w:rPr>
        <w:t xml:space="preserve">Comparison between </w:t>
      </w:r>
      <w:r w:rsidR="00892108" w:rsidRPr="00A77D13">
        <w:rPr>
          <w:rFonts w:cs="Times New Roman"/>
          <w:lang w:val="en-US"/>
        </w:rPr>
        <w:t>different statements concerning trust to the SYN.KA Super Markets brand (statements i and v of question 22)</w:t>
      </w:r>
      <w:bookmarkEnd w:id="138"/>
    </w:p>
    <w:p w14:paraId="6741F9A3" w14:textId="0B75EE2A" w:rsidR="00CD584E" w:rsidRPr="00A77D13" w:rsidRDefault="00CD584E" w:rsidP="00DD35A6">
      <w:pPr>
        <w:autoSpaceDE w:val="0"/>
        <w:autoSpaceDN w:val="0"/>
        <w:adjustRightInd w:val="0"/>
        <w:spacing w:after="0" w:line="360" w:lineRule="auto"/>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B80848" w:rsidRPr="00A77D13">
        <w:rPr>
          <w:rFonts w:ascii="Times New Roman" w:hAnsi="Times New Roman" w:cs="Times New Roman"/>
          <w:sz w:val="24"/>
          <w:szCs w:val="24"/>
          <w:lang w:val="en-US"/>
        </w:rPr>
        <w:t>7.</w:t>
      </w:r>
      <w:r w:rsidR="00E20C2A" w:rsidRPr="00A77D13">
        <w:rPr>
          <w:rFonts w:ascii="Times New Roman" w:hAnsi="Times New Roman" w:cs="Times New Roman"/>
          <w:sz w:val="24"/>
          <w:szCs w:val="24"/>
          <w:lang w:val="en-US"/>
        </w:rPr>
        <w:t>35</w:t>
      </w:r>
      <w:r w:rsidRPr="00A77D13">
        <w:rPr>
          <w:rFonts w:ascii="Times New Roman" w:hAnsi="Times New Roman" w:cs="Times New Roman"/>
          <w:sz w:val="24"/>
          <w:szCs w:val="24"/>
          <w:lang w:val="en-US"/>
        </w:rPr>
        <w:t xml:space="preserve"> depicts two categorical (ordinal) variables taking the form of agreement with two statements. The first statement is “</w:t>
      </w:r>
      <w:r w:rsidRPr="00A77D13">
        <w:rPr>
          <w:rStyle w:val="tlid-translation"/>
          <w:rFonts w:ascii="Times New Roman" w:hAnsi="Times New Roman" w:cs="Times New Roman"/>
          <w:sz w:val="24"/>
          <w:szCs w:val="24"/>
          <w:lang w:val="en-US"/>
        </w:rPr>
        <w:t xml:space="preserve">With the SYN.KA Super Markets </w:t>
      </w:r>
      <w:r w:rsidRPr="00A77D13">
        <w:rPr>
          <w:rStyle w:val="tlid-translation"/>
          <w:rFonts w:ascii="Times New Roman" w:hAnsi="Times New Roman" w:cs="Times New Roman"/>
          <w:sz w:val="24"/>
          <w:szCs w:val="24"/>
          <w:lang w:val="en-US"/>
        </w:rPr>
        <w:lastRenderedPageBreak/>
        <w:t>brand, I get what I'm looking for in a product on my purchases</w:t>
      </w:r>
      <w:r w:rsidRPr="00A77D13">
        <w:rPr>
          <w:rFonts w:ascii="Times New Roman" w:hAnsi="Times New Roman" w:cs="Times New Roman"/>
          <w:sz w:val="24"/>
          <w:szCs w:val="24"/>
          <w:lang w:val="en-US"/>
        </w:rPr>
        <w:t>” and the second one is the “</w:t>
      </w:r>
      <w:r w:rsidRPr="00A77D13">
        <w:rPr>
          <w:rStyle w:val="tlid-translation"/>
          <w:rFonts w:ascii="Times New Roman" w:hAnsi="Times New Roman" w:cs="Times New Roman"/>
          <w:sz w:val="24"/>
          <w:szCs w:val="24"/>
          <w:lang w:val="en-US"/>
        </w:rPr>
        <w:t>The SYN.KA Super Markets brand does not meet my needs in a consistent way</w:t>
      </w:r>
      <w:r w:rsidRPr="00A77D13">
        <w:rPr>
          <w:rFonts w:ascii="Times New Roman" w:hAnsi="Times New Roman" w:cs="Times New Roman"/>
          <w:sz w:val="24"/>
          <w:szCs w:val="24"/>
          <w:lang w:val="en-US"/>
        </w:rPr>
        <w:t xml:space="preserve">”. </w:t>
      </w:r>
      <w:r w:rsidRPr="00A77D13">
        <w:rPr>
          <w:rFonts w:ascii="Times New Roman" w:hAnsi="Times New Roman" w:cs="Times New Roman"/>
          <w:color w:val="000000"/>
          <w:sz w:val="24"/>
          <w:szCs w:val="24"/>
          <w:lang w:val="en-US"/>
        </w:rPr>
        <w:t>In order to run a cross-tabulation analysis, hypotheses must be made. Hence:</w:t>
      </w:r>
    </w:p>
    <w:p w14:paraId="6912CD5C" w14:textId="77777777" w:rsidR="00CD584E" w:rsidRPr="00A77D13" w:rsidRDefault="00CD584E" w:rsidP="00DD35A6">
      <w:pPr>
        <w:spacing w:line="360" w:lineRule="auto"/>
        <w:ind w:left="720" w:hanging="720"/>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answers concerning “</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does not meet my needs in a consistent way”.</w:t>
      </w:r>
    </w:p>
    <w:p w14:paraId="115D38E3" w14:textId="77777777" w:rsidR="00CD584E" w:rsidRPr="00A77D13" w:rsidRDefault="00CD584E" w:rsidP="00DD35A6">
      <w:pPr>
        <w:spacing w:line="360" w:lineRule="auto"/>
        <w:ind w:left="720" w:hanging="720"/>
        <w:rPr>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the answers concerning “</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does not meet my needs in a consistent way”.</w:t>
      </w:r>
    </w:p>
    <w:p w14:paraId="405C169C" w14:textId="687919CB" w:rsidR="00CD584E" w:rsidRPr="00A77D13" w:rsidRDefault="00CD584E" w:rsidP="00DD35A6">
      <w:pPr>
        <w:autoSpaceDE w:val="0"/>
        <w:autoSpaceDN w:val="0"/>
        <w:adjustRightInd w:val="0"/>
        <w:spacing w:after="0"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sample (263 people) agrees with the first statement, that is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 xml:space="preserve">with the SYN.KA Super Markets brand, I get what I'm looking for in a product on my purchases”. </w:t>
      </w:r>
      <w:r w:rsidRPr="00A77D13">
        <w:rPr>
          <w:rFonts w:ascii="Times New Roman" w:hAnsi="Times New Roman" w:cs="Times New Roman"/>
          <w:sz w:val="24"/>
          <w:szCs w:val="24"/>
          <w:lang w:val="en-US"/>
        </w:rPr>
        <w:t xml:space="preserve">From them, 148 disagree with the second statement that </w:t>
      </w:r>
      <w:r w:rsidRPr="00A77D13">
        <w:rPr>
          <w:rStyle w:val="tlid-translation"/>
          <w:rFonts w:ascii="Times New Roman" w:hAnsi="Times New Roman" w:cs="Times New Roman"/>
          <w:sz w:val="24"/>
          <w:szCs w:val="24"/>
          <w:lang w:val="en-US"/>
        </w:rPr>
        <w:t>the SYN.KA Super Markets brand do not meet their needs in a consistent way. 61 people feel that they absolutely disagree with the second statement, while 31 agree.  19 people neither agree/nor disagree, while only 4 persons absolutely agree that the SYN.KA Super Markets brand do not meet their needs in a consistent way.</w:t>
      </w:r>
      <w:r w:rsidRPr="00A77D13">
        <w:rPr>
          <w:rFonts w:ascii="Times New Roman" w:hAnsi="Times New Roman" w:cs="Times New Roman"/>
          <w:lang w:val="en-US"/>
        </w:rPr>
        <w:t xml:space="preserve"> </w:t>
      </w:r>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B80848" w:rsidRPr="00A77D13">
        <w:rPr>
          <w:rStyle w:val="tlid-translation"/>
          <w:rFonts w:ascii="Times New Roman" w:hAnsi="Times New Roman" w:cs="Times New Roman"/>
          <w:sz w:val="24"/>
          <w:szCs w:val="24"/>
          <w:lang w:val="en-US"/>
        </w:rPr>
        <w:t>7.</w:t>
      </w:r>
      <w:r w:rsidR="00892108" w:rsidRPr="00A77D13">
        <w:rPr>
          <w:rStyle w:val="tlid-translation"/>
          <w:rFonts w:ascii="Times New Roman" w:hAnsi="Times New Roman" w:cs="Times New Roman"/>
          <w:sz w:val="24"/>
          <w:szCs w:val="24"/>
          <w:lang w:val="en-US"/>
        </w:rPr>
        <w:t>35</w:t>
      </w:r>
      <w:r w:rsidR="005A7E8F" w:rsidRPr="00A77D13">
        <w:rPr>
          <w:rStyle w:val="tlid-translation"/>
          <w:rFonts w:ascii="Times New Roman" w:hAnsi="Times New Roman" w:cs="Times New Roman"/>
          <w:sz w:val="24"/>
          <w:szCs w:val="24"/>
          <w:lang w:val="en-US"/>
        </w:rPr>
        <w:t>.</w:t>
      </w:r>
    </w:p>
    <w:p w14:paraId="27DC36B7" w14:textId="77777777" w:rsidR="00DD35A6" w:rsidRPr="00A77D13" w:rsidRDefault="00DD35A6" w:rsidP="00DD35A6">
      <w:pPr>
        <w:autoSpaceDE w:val="0"/>
        <w:autoSpaceDN w:val="0"/>
        <w:adjustRightInd w:val="0"/>
        <w:spacing w:after="0" w:line="360" w:lineRule="auto"/>
        <w:jc w:val="both"/>
        <w:rPr>
          <w:rFonts w:ascii="Times New Roman" w:hAnsi="Times New Roman" w:cs="Times New Roman"/>
          <w:lang w:val="en-US"/>
        </w:rPr>
      </w:pPr>
    </w:p>
    <w:p w14:paraId="462BCE5E" w14:textId="41379E84" w:rsidR="00B80848" w:rsidRPr="00A77D13" w:rsidRDefault="00B80848" w:rsidP="00B80848">
      <w:pPr>
        <w:pStyle w:val="af0"/>
        <w:keepNext/>
        <w:jc w:val="center"/>
        <w:rPr>
          <w:rFonts w:ascii="Times New Roman" w:hAnsi="Times New Roman" w:cs="Times New Roman"/>
          <w:lang w:val="en-US"/>
        </w:rPr>
      </w:pPr>
      <w:bookmarkStart w:id="139" w:name="_Toc26120968"/>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892108" w:rsidRPr="00A77D13">
        <w:rPr>
          <w:rFonts w:ascii="Times New Roman" w:hAnsi="Times New Roman" w:cs="Times New Roman"/>
          <w:lang w:val="en-US"/>
        </w:rPr>
        <w:t>different statements concerning trust to the SYN.KA Super Markets brand (statements i and v of question 22)</w:t>
      </w:r>
      <w:bookmarkEnd w:id="139"/>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1896"/>
        <w:gridCol w:w="1256"/>
        <w:gridCol w:w="658"/>
        <w:gridCol w:w="1183"/>
        <w:gridCol w:w="902"/>
        <w:gridCol w:w="1051"/>
        <w:gridCol w:w="658"/>
        <w:gridCol w:w="1151"/>
        <w:gridCol w:w="585"/>
      </w:tblGrid>
      <w:tr w:rsidR="00CD584E" w:rsidRPr="00A77D13" w14:paraId="60303487" w14:textId="77777777" w:rsidTr="00B80848">
        <w:trPr>
          <w:cantSplit/>
          <w:trHeight w:val="340"/>
          <w:tblHeader/>
        </w:trPr>
        <w:tc>
          <w:tcPr>
            <w:tcW w:w="0" w:type="auto"/>
            <w:gridSpan w:val="3"/>
            <w:vMerge w:val="restart"/>
            <w:shd w:val="clear" w:color="auto" w:fill="FFFFFF"/>
            <w:vAlign w:val="center"/>
          </w:tcPr>
          <w:p w14:paraId="1998B55B"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lang w:val="en-US"/>
              </w:rPr>
            </w:pPr>
          </w:p>
        </w:tc>
        <w:tc>
          <w:tcPr>
            <w:tcW w:w="0" w:type="auto"/>
            <w:gridSpan w:val="5"/>
            <w:shd w:val="clear" w:color="auto" w:fill="FFFFFF"/>
            <w:vAlign w:val="bottom"/>
          </w:tcPr>
          <w:p w14:paraId="1272294C" w14:textId="77777777" w:rsidR="00CD584E" w:rsidRPr="00A77D13" w:rsidRDefault="00CD584E" w:rsidP="00C17CB2">
            <w:pPr>
              <w:ind w:left="720" w:hanging="720"/>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The SYN.KA Super Markets brand does not meet my needs in a consistent way</w:t>
            </w:r>
          </w:p>
        </w:tc>
        <w:tc>
          <w:tcPr>
            <w:tcW w:w="0" w:type="auto"/>
            <w:vMerge w:val="restart"/>
            <w:shd w:val="clear" w:color="auto" w:fill="FFFFFF"/>
            <w:vAlign w:val="bottom"/>
          </w:tcPr>
          <w:p w14:paraId="40A6F5C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6CA7637B" w14:textId="77777777" w:rsidTr="00B80848">
        <w:trPr>
          <w:cantSplit/>
          <w:trHeight w:val="340"/>
          <w:tblHeader/>
        </w:trPr>
        <w:tc>
          <w:tcPr>
            <w:tcW w:w="0" w:type="auto"/>
            <w:gridSpan w:val="3"/>
            <w:vMerge/>
            <w:shd w:val="clear" w:color="auto" w:fill="FFFFFF"/>
            <w:vAlign w:val="center"/>
          </w:tcPr>
          <w:p w14:paraId="345BF955"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477906F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090E4BA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0479893C" w14:textId="5C623883"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2108"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4592796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1F48E7A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4AEC773E"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367B610A" w14:textId="77777777" w:rsidTr="00B80848">
        <w:trPr>
          <w:cantSplit/>
          <w:trHeight w:hRule="exact" w:val="567"/>
          <w:tblHeader/>
        </w:trPr>
        <w:tc>
          <w:tcPr>
            <w:tcW w:w="0" w:type="auto"/>
            <w:vMerge w:val="restart"/>
            <w:shd w:val="clear" w:color="auto" w:fill="FFFFFF"/>
          </w:tcPr>
          <w:p w14:paraId="6CA05D57" w14:textId="77777777" w:rsidR="00CD584E" w:rsidRPr="00A77D13" w:rsidRDefault="00CD584E" w:rsidP="00925808">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With the SYN.KA Super Markets brand, I get what I'm looking for in a product on my purchases</w:t>
            </w:r>
          </w:p>
        </w:tc>
        <w:tc>
          <w:tcPr>
            <w:tcW w:w="0" w:type="auto"/>
            <w:shd w:val="clear" w:color="auto" w:fill="FFFFFF"/>
          </w:tcPr>
          <w:p w14:paraId="5F29D5F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6301DB8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Count</w:t>
            </w:r>
          </w:p>
        </w:tc>
        <w:tc>
          <w:tcPr>
            <w:tcW w:w="0" w:type="auto"/>
            <w:shd w:val="clear" w:color="auto" w:fill="FFFFFF"/>
          </w:tcPr>
          <w:p w14:paraId="594F23A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w:t>
            </w:r>
          </w:p>
        </w:tc>
        <w:tc>
          <w:tcPr>
            <w:tcW w:w="0" w:type="auto"/>
            <w:shd w:val="clear" w:color="auto" w:fill="FFFFFF"/>
          </w:tcPr>
          <w:p w14:paraId="4C18A40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w:t>
            </w:r>
          </w:p>
        </w:tc>
        <w:tc>
          <w:tcPr>
            <w:tcW w:w="0" w:type="auto"/>
            <w:shd w:val="clear" w:color="auto" w:fill="FFFFFF"/>
          </w:tcPr>
          <w:p w14:paraId="685A586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6CFDF41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658997D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6A93784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24</w:t>
            </w:r>
          </w:p>
        </w:tc>
      </w:tr>
      <w:tr w:rsidR="00CD584E" w:rsidRPr="00A77D13" w14:paraId="6A6785C9" w14:textId="77777777" w:rsidTr="00B80848">
        <w:trPr>
          <w:cantSplit/>
          <w:trHeight w:hRule="exact" w:val="567"/>
          <w:tblHeader/>
        </w:trPr>
        <w:tc>
          <w:tcPr>
            <w:tcW w:w="0" w:type="auto"/>
            <w:vMerge/>
            <w:shd w:val="clear" w:color="auto" w:fill="FFFFFF"/>
          </w:tcPr>
          <w:p w14:paraId="7F9D8CDD"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5A31ED6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486C55B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Count</w:t>
            </w:r>
          </w:p>
        </w:tc>
        <w:tc>
          <w:tcPr>
            <w:tcW w:w="0" w:type="auto"/>
            <w:shd w:val="clear" w:color="auto" w:fill="FFFFFF"/>
          </w:tcPr>
          <w:p w14:paraId="7F211F2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34B4F48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77</w:t>
            </w:r>
          </w:p>
        </w:tc>
        <w:tc>
          <w:tcPr>
            <w:tcW w:w="0" w:type="auto"/>
            <w:shd w:val="clear" w:color="auto" w:fill="FFFFFF"/>
          </w:tcPr>
          <w:p w14:paraId="1D16E04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11A5C9F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23</w:t>
            </w:r>
          </w:p>
        </w:tc>
        <w:tc>
          <w:tcPr>
            <w:tcW w:w="0" w:type="auto"/>
            <w:shd w:val="clear" w:color="auto" w:fill="FFFFFF"/>
          </w:tcPr>
          <w:p w14:paraId="20421D5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236B675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113</w:t>
            </w:r>
          </w:p>
        </w:tc>
      </w:tr>
      <w:tr w:rsidR="00CD584E" w:rsidRPr="00A77D13" w14:paraId="11F86330" w14:textId="77777777" w:rsidTr="00892108">
        <w:trPr>
          <w:cantSplit/>
          <w:trHeight w:hRule="exact" w:val="786"/>
          <w:tblHeader/>
        </w:trPr>
        <w:tc>
          <w:tcPr>
            <w:tcW w:w="0" w:type="auto"/>
            <w:vMerge/>
            <w:shd w:val="clear" w:color="auto" w:fill="FFFFFF"/>
          </w:tcPr>
          <w:p w14:paraId="1AEF582F"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6B16D293" w14:textId="1E87BEC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2108"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6599378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Count</w:t>
            </w:r>
          </w:p>
        </w:tc>
        <w:tc>
          <w:tcPr>
            <w:tcW w:w="0" w:type="auto"/>
            <w:shd w:val="clear" w:color="auto" w:fill="FFFFFF"/>
          </w:tcPr>
          <w:p w14:paraId="41F4261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4E64FC7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36</w:t>
            </w:r>
          </w:p>
        </w:tc>
        <w:tc>
          <w:tcPr>
            <w:tcW w:w="0" w:type="auto"/>
            <w:shd w:val="clear" w:color="auto" w:fill="FFFFFF"/>
          </w:tcPr>
          <w:p w14:paraId="13374EF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40</w:t>
            </w:r>
          </w:p>
        </w:tc>
        <w:tc>
          <w:tcPr>
            <w:tcW w:w="0" w:type="auto"/>
            <w:shd w:val="clear" w:color="auto" w:fill="FFFFFF"/>
          </w:tcPr>
          <w:p w14:paraId="4BDCD70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w:t>
            </w:r>
          </w:p>
        </w:tc>
        <w:tc>
          <w:tcPr>
            <w:tcW w:w="0" w:type="auto"/>
            <w:shd w:val="clear" w:color="auto" w:fill="FFFFFF"/>
          </w:tcPr>
          <w:p w14:paraId="7232396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0BD1FD8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93</w:t>
            </w:r>
          </w:p>
        </w:tc>
      </w:tr>
      <w:tr w:rsidR="00CD584E" w:rsidRPr="00A77D13" w14:paraId="2BDB2902" w14:textId="77777777" w:rsidTr="00892108">
        <w:trPr>
          <w:cantSplit/>
          <w:trHeight w:hRule="exact" w:val="414"/>
          <w:tblHeader/>
        </w:trPr>
        <w:tc>
          <w:tcPr>
            <w:tcW w:w="0" w:type="auto"/>
            <w:vMerge/>
            <w:shd w:val="clear" w:color="auto" w:fill="FFFFFF"/>
          </w:tcPr>
          <w:p w14:paraId="30FD1379"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77E0DAA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08302BE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Count</w:t>
            </w:r>
          </w:p>
        </w:tc>
        <w:tc>
          <w:tcPr>
            <w:tcW w:w="0" w:type="auto"/>
            <w:shd w:val="clear" w:color="auto" w:fill="FFFFFF"/>
          </w:tcPr>
          <w:p w14:paraId="3B10250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61</w:t>
            </w:r>
          </w:p>
        </w:tc>
        <w:tc>
          <w:tcPr>
            <w:tcW w:w="0" w:type="auto"/>
            <w:shd w:val="clear" w:color="auto" w:fill="FFFFFF"/>
          </w:tcPr>
          <w:p w14:paraId="7569C35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148</w:t>
            </w:r>
          </w:p>
        </w:tc>
        <w:tc>
          <w:tcPr>
            <w:tcW w:w="0" w:type="auto"/>
            <w:shd w:val="clear" w:color="auto" w:fill="FFFFFF"/>
          </w:tcPr>
          <w:p w14:paraId="757841E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19</w:t>
            </w:r>
          </w:p>
        </w:tc>
        <w:tc>
          <w:tcPr>
            <w:tcW w:w="0" w:type="auto"/>
            <w:shd w:val="clear" w:color="auto" w:fill="FFFFFF"/>
          </w:tcPr>
          <w:p w14:paraId="21858F5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31</w:t>
            </w:r>
          </w:p>
        </w:tc>
        <w:tc>
          <w:tcPr>
            <w:tcW w:w="0" w:type="auto"/>
            <w:shd w:val="clear" w:color="auto" w:fill="FFFFFF"/>
          </w:tcPr>
          <w:p w14:paraId="1BD8D4A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6862A83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263</w:t>
            </w:r>
          </w:p>
        </w:tc>
      </w:tr>
      <w:tr w:rsidR="00CD584E" w:rsidRPr="00A77D13" w14:paraId="60B01CFF" w14:textId="77777777" w:rsidTr="00B80848">
        <w:trPr>
          <w:cantSplit/>
          <w:trHeight w:hRule="exact" w:val="567"/>
          <w:tblHeader/>
        </w:trPr>
        <w:tc>
          <w:tcPr>
            <w:tcW w:w="0" w:type="auto"/>
            <w:vMerge/>
            <w:shd w:val="clear" w:color="auto" w:fill="FFFFFF"/>
          </w:tcPr>
          <w:p w14:paraId="55A83731"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315A325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6C49D76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Count</w:t>
            </w:r>
          </w:p>
        </w:tc>
        <w:tc>
          <w:tcPr>
            <w:tcW w:w="0" w:type="auto"/>
            <w:shd w:val="clear" w:color="auto" w:fill="FFFFFF"/>
          </w:tcPr>
          <w:p w14:paraId="67DA1D5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18</w:t>
            </w:r>
          </w:p>
        </w:tc>
        <w:tc>
          <w:tcPr>
            <w:tcW w:w="0" w:type="auto"/>
            <w:shd w:val="clear" w:color="auto" w:fill="FFFFFF"/>
          </w:tcPr>
          <w:p w14:paraId="35A40A4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w:t>
            </w:r>
          </w:p>
        </w:tc>
        <w:tc>
          <w:tcPr>
            <w:tcW w:w="0" w:type="auto"/>
            <w:shd w:val="clear" w:color="auto" w:fill="FFFFFF"/>
          </w:tcPr>
          <w:p w14:paraId="712B8C8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2EB9FF9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3090004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w:t>
            </w:r>
          </w:p>
        </w:tc>
        <w:tc>
          <w:tcPr>
            <w:tcW w:w="0" w:type="auto"/>
            <w:shd w:val="clear" w:color="auto" w:fill="FFFFFF"/>
          </w:tcPr>
          <w:p w14:paraId="1F67804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39</w:t>
            </w:r>
          </w:p>
        </w:tc>
      </w:tr>
      <w:tr w:rsidR="00CD584E" w:rsidRPr="00A77D13" w14:paraId="672469DA" w14:textId="77777777" w:rsidTr="00B80848">
        <w:trPr>
          <w:cantSplit/>
          <w:trHeight w:hRule="exact" w:val="567"/>
          <w:tblHeader/>
        </w:trPr>
        <w:tc>
          <w:tcPr>
            <w:tcW w:w="0" w:type="auto"/>
            <w:gridSpan w:val="2"/>
            <w:shd w:val="clear" w:color="auto" w:fill="FFFFFF"/>
          </w:tcPr>
          <w:p w14:paraId="67E89498" w14:textId="77777777" w:rsidR="00CD584E" w:rsidRPr="00A77D13" w:rsidRDefault="00CD584E" w:rsidP="00B80848">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6099691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Count</w:t>
            </w:r>
          </w:p>
        </w:tc>
        <w:tc>
          <w:tcPr>
            <w:tcW w:w="0" w:type="auto"/>
            <w:shd w:val="clear" w:color="auto" w:fill="FFFFFF"/>
          </w:tcPr>
          <w:p w14:paraId="7861FB2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98</w:t>
            </w:r>
          </w:p>
        </w:tc>
        <w:tc>
          <w:tcPr>
            <w:tcW w:w="0" w:type="auto"/>
            <w:shd w:val="clear" w:color="auto" w:fill="FFFFFF"/>
          </w:tcPr>
          <w:p w14:paraId="61EC4EB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276</w:t>
            </w:r>
          </w:p>
        </w:tc>
        <w:tc>
          <w:tcPr>
            <w:tcW w:w="0" w:type="auto"/>
            <w:shd w:val="clear" w:color="auto" w:fill="FFFFFF"/>
          </w:tcPr>
          <w:p w14:paraId="4195D7E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68</w:t>
            </w:r>
          </w:p>
        </w:tc>
        <w:tc>
          <w:tcPr>
            <w:tcW w:w="0" w:type="auto"/>
            <w:shd w:val="clear" w:color="auto" w:fill="FFFFFF"/>
          </w:tcPr>
          <w:p w14:paraId="2C8926B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69</w:t>
            </w:r>
          </w:p>
        </w:tc>
        <w:tc>
          <w:tcPr>
            <w:tcW w:w="0" w:type="auto"/>
            <w:shd w:val="clear" w:color="auto" w:fill="FFFFFF"/>
          </w:tcPr>
          <w:p w14:paraId="24A00EB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21</w:t>
            </w:r>
          </w:p>
        </w:tc>
        <w:tc>
          <w:tcPr>
            <w:tcW w:w="0" w:type="auto"/>
            <w:shd w:val="clear" w:color="auto" w:fill="FFFFFF"/>
          </w:tcPr>
          <w:p w14:paraId="2B61EF4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532</w:t>
            </w:r>
          </w:p>
        </w:tc>
      </w:tr>
    </w:tbl>
    <w:p w14:paraId="6908B571" w14:textId="77777777" w:rsidR="005A7E8F" w:rsidRPr="00A77D13" w:rsidRDefault="005A7E8F" w:rsidP="00B80848">
      <w:pPr>
        <w:jc w:val="both"/>
        <w:rPr>
          <w:rFonts w:ascii="Times New Roman" w:hAnsi="Times New Roman" w:cs="Times New Roman"/>
          <w:sz w:val="24"/>
          <w:szCs w:val="24"/>
          <w:lang w:val="en-US"/>
        </w:rPr>
      </w:pPr>
    </w:p>
    <w:p w14:paraId="0E259A4D" w14:textId="715E99F1" w:rsidR="00CD584E" w:rsidRPr="00A77D13" w:rsidRDefault="00CD584E" w:rsidP="00DD35A6">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2F59F4"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test shows that there is a significant relationship between the answers given regarding the two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does not meet my needs in a consistent way”</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hypothesis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answers given related to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with the SYN.KA Super Markets brand, I get what I'm looking for in a product on my purchases” and “The SYN.KA Super Markets brand does not meet my needs in a consistent way”.</w:t>
      </w:r>
      <w:r w:rsidR="00B80848" w:rsidRPr="00A77D13">
        <w:rPr>
          <w:rFonts w:ascii="Times New Roman" w:hAnsi="Times New Roman" w:cs="Times New Roman"/>
          <w:sz w:val="24"/>
          <w:szCs w:val="24"/>
          <w:lang w:val="en-US"/>
        </w:rPr>
        <w:t xml:space="preserve"> </w:t>
      </w:r>
    </w:p>
    <w:p w14:paraId="5544A0B2" w14:textId="77777777" w:rsidR="006D511C" w:rsidRPr="00A77D13" w:rsidRDefault="006D511C" w:rsidP="00DD35A6">
      <w:pPr>
        <w:spacing w:line="360" w:lineRule="auto"/>
        <w:jc w:val="both"/>
        <w:rPr>
          <w:rFonts w:ascii="Times New Roman" w:hAnsi="Times New Roman" w:cs="Times New Roman"/>
          <w:sz w:val="24"/>
          <w:szCs w:val="24"/>
          <w:lang w:val="en-US"/>
        </w:rPr>
      </w:pPr>
    </w:p>
    <w:p w14:paraId="4BF93BD5" w14:textId="29614800" w:rsidR="00CD584E" w:rsidRPr="00A77D13" w:rsidRDefault="00CD584E" w:rsidP="00B25713">
      <w:pPr>
        <w:pStyle w:val="3"/>
        <w:spacing w:line="360" w:lineRule="auto"/>
        <w:jc w:val="both"/>
        <w:rPr>
          <w:rStyle w:val="tlid-translation"/>
          <w:rFonts w:cs="Times New Roman"/>
          <w:lang w:val="en-US"/>
        </w:rPr>
      </w:pPr>
      <w:bookmarkStart w:id="140" w:name="_Toc25530528"/>
      <w:r w:rsidRPr="00A77D13">
        <w:rPr>
          <w:rFonts w:cs="Times New Roman"/>
          <w:lang w:val="en-US"/>
        </w:rPr>
        <w:t xml:space="preserve">Comparison between </w:t>
      </w:r>
      <w:r w:rsidR="00892108" w:rsidRPr="00A77D13">
        <w:rPr>
          <w:rFonts w:cs="Times New Roman"/>
          <w:lang w:val="en-US"/>
        </w:rPr>
        <w:t>different statements concerning trust to the SYN.KA Super Markets brand (statements i and ii of question 23)</w:t>
      </w:r>
      <w:r w:rsidRPr="00A77D13">
        <w:rPr>
          <w:rStyle w:val="tlid-translation"/>
          <w:rFonts w:cs="Times New Roman"/>
          <w:lang w:val="en-US"/>
        </w:rPr>
        <w:t>.</w:t>
      </w:r>
      <w:bookmarkEnd w:id="140"/>
    </w:p>
    <w:p w14:paraId="33792515" w14:textId="6FFA43F3" w:rsidR="00CD584E" w:rsidRPr="00A77D13" w:rsidRDefault="00CD584E" w:rsidP="00DD35A6">
      <w:pPr>
        <w:autoSpaceDE w:val="0"/>
        <w:autoSpaceDN w:val="0"/>
        <w:adjustRightInd w:val="0"/>
        <w:spacing w:after="0"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B80848" w:rsidRPr="00A77D13">
        <w:rPr>
          <w:rFonts w:ascii="Times New Roman" w:hAnsi="Times New Roman" w:cs="Times New Roman"/>
          <w:sz w:val="24"/>
          <w:szCs w:val="24"/>
          <w:lang w:val="en-US"/>
        </w:rPr>
        <w:t>7.</w:t>
      </w:r>
      <w:r w:rsidR="00892108" w:rsidRPr="00A77D13">
        <w:rPr>
          <w:rFonts w:ascii="Times New Roman" w:hAnsi="Times New Roman" w:cs="Times New Roman"/>
          <w:sz w:val="24"/>
          <w:szCs w:val="24"/>
          <w:lang w:val="en-US"/>
        </w:rPr>
        <w:t>36</w:t>
      </w:r>
      <w:r w:rsidRPr="00A77D13">
        <w:rPr>
          <w:rFonts w:ascii="Times New Roman" w:hAnsi="Times New Roman" w:cs="Times New Roman"/>
          <w:sz w:val="24"/>
          <w:szCs w:val="24"/>
          <w:lang w:val="en-US"/>
        </w:rPr>
        <w:t xml:space="preserve"> report</w:t>
      </w:r>
      <w:r w:rsidR="00892108"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the observations concerning two categorical (ordinal) variables. The first variable is related to the statement “</w:t>
      </w:r>
      <w:r w:rsidRPr="00A77D13">
        <w:rPr>
          <w:rStyle w:val="tlid-translation"/>
          <w:rFonts w:ascii="Times New Roman" w:hAnsi="Times New Roman" w:cs="Times New Roman"/>
          <w:sz w:val="24"/>
          <w:szCs w:val="24"/>
          <w:lang w:val="en-US"/>
        </w:rPr>
        <w:t>SYN.KA Super Markets is honest with me and addresses my concerns properly</w:t>
      </w:r>
      <w:r w:rsidRPr="00A77D13">
        <w:rPr>
          <w:rFonts w:ascii="Times New Roman" w:hAnsi="Times New Roman" w:cs="Times New Roman"/>
          <w:sz w:val="24"/>
          <w:szCs w:val="24"/>
          <w:lang w:val="en-US"/>
        </w:rPr>
        <w:t>” and the second one to the statement “</w:t>
      </w:r>
      <w:r w:rsidRPr="00A77D13">
        <w:rPr>
          <w:rStyle w:val="tlid-translation"/>
          <w:rFonts w:ascii="Times New Roman" w:hAnsi="Times New Roman" w:cs="Times New Roman"/>
          <w:sz w:val="24"/>
          <w:szCs w:val="24"/>
          <w:lang w:val="en-US"/>
        </w:rPr>
        <w:t xml:space="preserve">SYN.KA Super </w:t>
      </w:r>
      <w:r w:rsidRPr="00A77D13">
        <w:rPr>
          <w:rStyle w:val="tlid-translation"/>
          <w:rFonts w:ascii="Times New Roman" w:hAnsi="Times New Roman" w:cs="Times New Roman"/>
          <w:sz w:val="24"/>
          <w:szCs w:val="24"/>
          <w:lang w:val="en-US"/>
        </w:rPr>
        <w:lastRenderedPageBreak/>
        <w:t>Markets will make every effort to satisfy me</w:t>
      </w:r>
      <w:r w:rsidRPr="00A77D13">
        <w:rPr>
          <w:rFonts w:ascii="Times New Roman" w:hAnsi="Times New Roman" w:cs="Times New Roman"/>
          <w:sz w:val="24"/>
          <w:szCs w:val="24"/>
          <w:lang w:val="en-US"/>
        </w:rPr>
        <w:t xml:space="preserve">”. </w:t>
      </w:r>
      <w:r w:rsidRPr="00A77D13">
        <w:rPr>
          <w:rFonts w:ascii="Times New Roman" w:hAnsi="Times New Roman" w:cs="Times New Roman"/>
          <w:color w:val="000000"/>
          <w:sz w:val="24"/>
          <w:szCs w:val="24"/>
          <w:lang w:val="en-US"/>
        </w:rPr>
        <w:t>In order to run a cross-tabulation analysis, hypotheses must be made. Hence:</w:t>
      </w:r>
    </w:p>
    <w:p w14:paraId="49907424"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answers given concerning the statements, “</w:t>
      </w:r>
      <w:r w:rsidRPr="00A77D13">
        <w:rPr>
          <w:rStyle w:val="tlid-translation"/>
          <w:rFonts w:ascii="Times New Roman" w:hAnsi="Times New Roman" w:cs="Times New Roman"/>
          <w:sz w:val="24"/>
          <w:szCs w:val="24"/>
          <w:lang w:val="en-US"/>
        </w:rPr>
        <w:t>SYN.KA Super Markets is honest with me and addresses my concerns properly” and “SYN.KA Super Markets will make every effort to satisfy me”.</w:t>
      </w:r>
    </w:p>
    <w:p w14:paraId="45C456EE" w14:textId="77777777" w:rsidR="00CD584E" w:rsidRPr="00A77D13" w:rsidRDefault="00CD584E" w:rsidP="00DD35A6">
      <w:pPr>
        <w:spacing w:line="360" w:lineRule="auto"/>
        <w:ind w:left="720" w:hanging="720"/>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the answers given concerning the statements, “</w:t>
      </w:r>
      <w:r w:rsidRPr="00A77D13">
        <w:rPr>
          <w:rStyle w:val="tlid-translation"/>
          <w:rFonts w:ascii="Times New Roman" w:hAnsi="Times New Roman" w:cs="Times New Roman"/>
          <w:sz w:val="24"/>
          <w:szCs w:val="24"/>
          <w:lang w:val="en-US"/>
        </w:rPr>
        <w:t>SYN.KA Super Markets is honest with me and addresses my concerns properly” and “SYN.KA Super Markets will make every effort to satisfy me”.</w:t>
      </w:r>
    </w:p>
    <w:p w14:paraId="1847B7BD" w14:textId="3D47A562" w:rsidR="00DD35A6" w:rsidRPr="00A77D13" w:rsidRDefault="00CD584E" w:rsidP="00DD35A6">
      <w:pPr>
        <w:autoSpaceDE w:val="0"/>
        <w:autoSpaceDN w:val="0"/>
        <w:adjustRightInd w:val="0"/>
        <w:spacing w:after="0"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sample (223 people) agrees with the statement,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F</w:t>
      </w:r>
      <w:r w:rsidRPr="00A77D13">
        <w:rPr>
          <w:rFonts w:ascii="Times New Roman" w:hAnsi="Times New Roman" w:cs="Times New Roman"/>
          <w:sz w:val="24"/>
          <w:szCs w:val="24"/>
          <w:lang w:val="en-US"/>
        </w:rPr>
        <w:t>rom this majority, 176 persons also agree that “</w:t>
      </w:r>
      <w:r w:rsidRPr="00A77D13">
        <w:rPr>
          <w:rStyle w:val="tlid-translation"/>
          <w:rFonts w:ascii="Times New Roman" w:hAnsi="Times New Roman" w:cs="Times New Roman"/>
          <w:sz w:val="24"/>
          <w:szCs w:val="24"/>
          <w:lang w:val="en-US"/>
        </w:rPr>
        <w:t xml:space="preserve">SYN.KA Super Markets will make every effort to satisfy them”, while 24 people absolutely agree with this second statement. 13 people disagree and 10 neither agree nor disagree </w:t>
      </w:r>
      <w:r w:rsidRPr="00A77D13">
        <w:rPr>
          <w:rFonts w:ascii="Times New Roman" w:hAnsi="Times New Roman" w:cs="Times New Roman"/>
          <w:sz w:val="24"/>
          <w:szCs w:val="24"/>
          <w:lang w:val="en-US"/>
        </w:rPr>
        <w:t xml:space="preserve">that </w:t>
      </w:r>
      <w:r w:rsidRPr="00A77D13">
        <w:rPr>
          <w:rStyle w:val="tlid-translation"/>
          <w:rFonts w:ascii="Times New Roman" w:hAnsi="Times New Roman" w:cs="Times New Roman"/>
          <w:sz w:val="24"/>
          <w:szCs w:val="24"/>
          <w:lang w:val="en-US"/>
        </w:rPr>
        <w:t>SYN.KA Super Markets will make every effort to satisfy them. There is no one who absolutely disagree with the statement that “SYN.KA Super Markets will make every effort to satisfy them”.</w:t>
      </w:r>
      <w:r w:rsidRPr="00A77D13">
        <w:rPr>
          <w:rFonts w:ascii="Times New Roman" w:hAnsi="Times New Roman" w:cs="Times New Roman"/>
          <w:lang w:val="en-US"/>
        </w:rPr>
        <w:t xml:space="preserve"> </w:t>
      </w:r>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B80848" w:rsidRPr="00A77D13">
        <w:rPr>
          <w:rStyle w:val="tlid-translation"/>
          <w:rFonts w:ascii="Times New Roman" w:hAnsi="Times New Roman" w:cs="Times New Roman"/>
          <w:sz w:val="24"/>
          <w:szCs w:val="24"/>
          <w:lang w:val="en-US"/>
        </w:rPr>
        <w:t>7.</w:t>
      </w:r>
      <w:r w:rsidR="00892108" w:rsidRPr="00A77D13">
        <w:rPr>
          <w:rStyle w:val="tlid-translation"/>
          <w:rFonts w:ascii="Times New Roman" w:hAnsi="Times New Roman" w:cs="Times New Roman"/>
          <w:sz w:val="24"/>
          <w:szCs w:val="24"/>
          <w:lang w:val="en-US"/>
        </w:rPr>
        <w:t>36</w:t>
      </w:r>
      <w:r w:rsidR="00B80848" w:rsidRPr="00A77D13">
        <w:rPr>
          <w:rStyle w:val="tlid-translation"/>
          <w:rFonts w:ascii="Times New Roman" w:hAnsi="Times New Roman" w:cs="Times New Roman"/>
          <w:sz w:val="24"/>
          <w:szCs w:val="24"/>
          <w:lang w:val="en-US"/>
        </w:rPr>
        <w:t>.</w:t>
      </w:r>
    </w:p>
    <w:p w14:paraId="126087E2" w14:textId="364F0B2F" w:rsidR="00B80848" w:rsidRPr="00A77D13" w:rsidRDefault="00B80848" w:rsidP="00B80848">
      <w:pPr>
        <w:pStyle w:val="af0"/>
        <w:keepNext/>
        <w:jc w:val="center"/>
        <w:rPr>
          <w:rFonts w:ascii="Times New Roman" w:hAnsi="Times New Roman" w:cs="Times New Roman"/>
          <w:lang w:val="en-US"/>
        </w:rPr>
      </w:pPr>
      <w:bookmarkStart w:id="141" w:name="_Toc26120969"/>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892108" w:rsidRPr="00A77D13">
        <w:rPr>
          <w:rFonts w:ascii="Times New Roman" w:hAnsi="Times New Roman" w:cs="Times New Roman"/>
          <w:lang w:val="en-US"/>
        </w:rPr>
        <w:t>different statements concerning trust to the SYN.KA Super Markets brand (statements i and ii of question 23).</w:t>
      </w:r>
      <w:bookmarkEnd w:id="141"/>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2180"/>
        <w:gridCol w:w="1373"/>
        <w:gridCol w:w="6"/>
        <w:gridCol w:w="1250"/>
        <w:gridCol w:w="902"/>
        <w:gridCol w:w="1189"/>
        <w:gridCol w:w="658"/>
        <w:gridCol w:w="1197"/>
        <w:gridCol w:w="585"/>
      </w:tblGrid>
      <w:tr w:rsidR="00CD584E" w:rsidRPr="00A77D13" w14:paraId="477E887B" w14:textId="77777777" w:rsidTr="00B80848">
        <w:trPr>
          <w:cantSplit/>
          <w:trHeight w:val="340"/>
          <w:tblHeader/>
        </w:trPr>
        <w:tc>
          <w:tcPr>
            <w:tcW w:w="0" w:type="auto"/>
            <w:gridSpan w:val="3"/>
            <w:vMerge w:val="restart"/>
            <w:shd w:val="clear" w:color="auto" w:fill="FFFFFF"/>
            <w:vAlign w:val="center"/>
          </w:tcPr>
          <w:p w14:paraId="1C49A1C0"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lang w:val="en-US"/>
              </w:rPr>
            </w:pPr>
          </w:p>
        </w:tc>
        <w:tc>
          <w:tcPr>
            <w:tcW w:w="0" w:type="auto"/>
            <w:gridSpan w:val="5"/>
            <w:shd w:val="clear" w:color="auto" w:fill="FFFFFF"/>
            <w:vAlign w:val="bottom"/>
          </w:tcPr>
          <w:p w14:paraId="4FCF028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will make every effort to satisfy me</w:t>
            </w:r>
          </w:p>
        </w:tc>
        <w:tc>
          <w:tcPr>
            <w:tcW w:w="0" w:type="auto"/>
            <w:vMerge w:val="restart"/>
            <w:shd w:val="clear" w:color="auto" w:fill="FFFFFF"/>
            <w:vAlign w:val="bottom"/>
          </w:tcPr>
          <w:p w14:paraId="53A04B8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51945BC8" w14:textId="77777777" w:rsidTr="00B80848">
        <w:trPr>
          <w:cantSplit/>
          <w:trHeight w:val="340"/>
          <w:tblHeader/>
        </w:trPr>
        <w:tc>
          <w:tcPr>
            <w:tcW w:w="0" w:type="auto"/>
            <w:gridSpan w:val="3"/>
            <w:vMerge/>
            <w:shd w:val="clear" w:color="auto" w:fill="FFFFFF"/>
            <w:vAlign w:val="center"/>
          </w:tcPr>
          <w:p w14:paraId="5C46BBF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20A6A29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33B75D5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1C854D3E" w14:textId="11121343"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2108"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40F10D8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7AA1C5B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2B2BFCF7"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12803498" w14:textId="77777777" w:rsidTr="00B80848">
        <w:trPr>
          <w:cantSplit/>
          <w:trHeight w:hRule="exact" w:val="567"/>
          <w:tblHeader/>
        </w:trPr>
        <w:tc>
          <w:tcPr>
            <w:tcW w:w="0" w:type="auto"/>
            <w:vMerge w:val="restart"/>
            <w:shd w:val="clear" w:color="auto" w:fill="FFFFFF"/>
          </w:tcPr>
          <w:p w14:paraId="4391EF82"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is honest with me and addresses my concerns properly</w:t>
            </w:r>
          </w:p>
        </w:tc>
        <w:tc>
          <w:tcPr>
            <w:tcW w:w="0" w:type="auto"/>
            <w:shd w:val="clear" w:color="auto" w:fill="FFFFFF"/>
          </w:tcPr>
          <w:p w14:paraId="509E1EA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5D09B624" w14:textId="5BED968D"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589D70F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w:t>
            </w:r>
          </w:p>
        </w:tc>
        <w:tc>
          <w:tcPr>
            <w:tcW w:w="0" w:type="auto"/>
            <w:shd w:val="clear" w:color="auto" w:fill="FFFFFF"/>
          </w:tcPr>
          <w:p w14:paraId="2B04D26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7307DB1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0F6C9A8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54712E7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50F997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p>
        </w:tc>
      </w:tr>
      <w:tr w:rsidR="00CD584E" w:rsidRPr="00A77D13" w14:paraId="69F952FF" w14:textId="77777777" w:rsidTr="00B80848">
        <w:trPr>
          <w:cantSplit/>
          <w:trHeight w:hRule="exact" w:val="567"/>
          <w:tblHeader/>
        </w:trPr>
        <w:tc>
          <w:tcPr>
            <w:tcW w:w="0" w:type="auto"/>
            <w:vMerge/>
            <w:shd w:val="clear" w:color="auto" w:fill="FFFFFF"/>
          </w:tcPr>
          <w:p w14:paraId="08DB932D"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6AA9C7B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0E6085D0" w14:textId="44B580DB"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27FA427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46D4E17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88</w:t>
            </w:r>
          </w:p>
        </w:tc>
        <w:tc>
          <w:tcPr>
            <w:tcW w:w="0" w:type="auto"/>
            <w:shd w:val="clear" w:color="auto" w:fill="FFFFFF"/>
          </w:tcPr>
          <w:p w14:paraId="6FDB67D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4F2B0DA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39</w:t>
            </w:r>
          </w:p>
        </w:tc>
        <w:tc>
          <w:tcPr>
            <w:tcW w:w="0" w:type="auto"/>
            <w:shd w:val="clear" w:color="auto" w:fill="FFFFFF"/>
          </w:tcPr>
          <w:p w14:paraId="41B881C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5E57D0F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138</w:t>
            </w:r>
          </w:p>
        </w:tc>
      </w:tr>
      <w:tr w:rsidR="00CD584E" w:rsidRPr="00A77D13" w14:paraId="5A6EC683" w14:textId="77777777" w:rsidTr="00892108">
        <w:trPr>
          <w:cantSplit/>
          <w:trHeight w:hRule="exact" w:val="808"/>
          <w:tblHeader/>
        </w:trPr>
        <w:tc>
          <w:tcPr>
            <w:tcW w:w="0" w:type="auto"/>
            <w:vMerge/>
            <w:shd w:val="clear" w:color="auto" w:fill="FFFFFF"/>
          </w:tcPr>
          <w:p w14:paraId="5DF8584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1B6036A6" w14:textId="576C217A"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2108"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551D4C61" w14:textId="021D1F0A"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008096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2F5E221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494EAC7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56</w:t>
            </w:r>
          </w:p>
        </w:tc>
        <w:tc>
          <w:tcPr>
            <w:tcW w:w="0" w:type="auto"/>
            <w:shd w:val="clear" w:color="auto" w:fill="FFFFFF"/>
          </w:tcPr>
          <w:p w14:paraId="6A3C12F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48</w:t>
            </w:r>
          </w:p>
        </w:tc>
        <w:tc>
          <w:tcPr>
            <w:tcW w:w="0" w:type="auto"/>
            <w:shd w:val="clear" w:color="auto" w:fill="FFFFFF"/>
          </w:tcPr>
          <w:p w14:paraId="1DB0B2F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ECDDB9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108</w:t>
            </w:r>
          </w:p>
        </w:tc>
      </w:tr>
      <w:tr w:rsidR="00CD584E" w:rsidRPr="00A77D13" w14:paraId="5E10E9C9" w14:textId="77777777" w:rsidTr="00B80848">
        <w:trPr>
          <w:cantSplit/>
          <w:trHeight w:hRule="exact" w:val="567"/>
          <w:tblHeader/>
        </w:trPr>
        <w:tc>
          <w:tcPr>
            <w:tcW w:w="0" w:type="auto"/>
            <w:vMerge/>
            <w:shd w:val="clear" w:color="auto" w:fill="FFFFFF"/>
          </w:tcPr>
          <w:p w14:paraId="189831A3"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21B4F9E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36E3FBE5" w14:textId="323C6F11"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343460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26E2391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w:t>
            </w:r>
          </w:p>
        </w:tc>
        <w:tc>
          <w:tcPr>
            <w:tcW w:w="0" w:type="auto"/>
            <w:shd w:val="clear" w:color="auto" w:fill="FFFFFF"/>
          </w:tcPr>
          <w:p w14:paraId="4FB5B45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w:t>
            </w:r>
          </w:p>
        </w:tc>
        <w:tc>
          <w:tcPr>
            <w:tcW w:w="0" w:type="auto"/>
            <w:shd w:val="clear" w:color="auto" w:fill="FFFFFF"/>
          </w:tcPr>
          <w:p w14:paraId="08D4979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176</w:t>
            </w:r>
          </w:p>
        </w:tc>
        <w:tc>
          <w:tcPr>
            <w:tcW w:w="0" w:type="auto"/>
            <w:shd w:val="clear" w:color="auto" w:fill="FFFFFF"/>
          </w:tcPr>
          <w:p w14:paraId="5EC967B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24</w:t>
            </w:r>
          </w:p>
        </w:tc>
        <w:tc>
          <w:tcPr>
            <w:tcW w:w="0" w:type="auto"/>
            <w:shd w:val="clear" w:color="auto" w:fill="FFFFFF"/>
          </w:tcPr>
          <w:p w14:paraId="6F9C666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223</w:t>
            </w:r>
          </w:p>
        </w:tc>
      </w:tr>
      <w:tr w:rsidR="00CD584E" w:rsidRPr="00A77D13" w14:paraId="2B8923B5" w14:textId="77777777" w:rsidTr="00B80848">
        <w:trPr>
          <w:cantSplit/>
          <w:trHeight w:hRule="exact" w:val="567"/>
          <w:tblHeader/>
        </w:trPr>
        <w:tc>
          <w:tcPr>
            <w:tcW w:w="0" w:type="auto"/>
            <w:vMerge/>
            <w:shd w:val="clear" w:color="auto" w:fill="FFFFFF"/>
          </w:tcPr>
          <w:p w14:paraId="543F8FCE"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257CBDA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3D84BE7B" w14:textId="537DAE00"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288C567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2ADDEEA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F18FA7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C4EA9B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10D1813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52</w:t>
            </w:r>
          </w:p>
        </w:tc>
        <w:tc>
          <w:tcPr>
            <w:tcW w:w="0" w:type="auto"/>
            <w:shd w:val="clear" w:color="auto" w:fill="FFFFFF"/>
          </w:tcPr>
          <w:p w14:paraId="5056C32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56</w:t>
            </w:r>
          </w:p>
        </w:tc>
      </w:tr>
      <w:tr w:rsidR="00CD584E" w:rsidRPr="00A77D13" w14:paraId="7A6D2657" w14:textId="77777777" w:rsidTr="00B80848">
        <w:trPr>
          <w:cantSplit/>
          <w:trHeight w:hRule="exact" w:val="567"/>
          <w:tblHeader/>
        </w:trPr>
        <w:tc>
          <w:tcPr>
            <w:tcW w:w="0" w:type="auto"/>
            <w:gridSpan w:val="2"/>
            <w:shd w:val="clear" w:color="auto" w:fill="FFFFFF"/>
          </w:tcPr>
          <w:p w14:paraId="0E20594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0A0D5641" w14:textId="17892A24"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CB2B93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19</w:t>
            </w:r>
          </w:p>
        </w:tc>
        <w:tc>
          <w:tcPr>
            <w:tcW w:w="0" w:type="auto"/>
            <w:shd w:val="clear" w:color="auto" w:fill="FFFFFF"/>
          </w:tcPr>
          <w:p w14:paraId="2F77E59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107</w:t>
            </w:r>
          </w:p>
        </w:tc>
        <w:tc>
          <w:tcPr>
            <w:tcW w:w="0" w:type="auto"/>
            <w:shd w:val="clear" w:color="auto" w:fill="FFFFFF"/>
          </w:tcPr>
          <w:p w14:paraId="25AED82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74</w:t>
            </w:r>
          </w:p>
        </w:tc>
        <w:tc>
          <w:tcPr>
            <w:tcW w:w="0" w:type="auto"/>
            <w:shd w:val="clear" w:color="auto" w:fill="FFFFFF"/>
          </w:tcPr>
          <w:p w14:paraId="3FA7EA6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268</w:t>
            </w:r>
          </w:p>
        </w:tc>
        <w:tc>
          <w:tcPr>
            <w:tcW w:w="0" w:type="auto"/>
            <w:shd w:val="clear" w:color="auto" w:fill="FFFFFF"/>
          </w:tcPr>
          <w:p w14:paraId="27D9144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77</w:t>
            </w:r>
          </w:p>
        </w:tc>
        <w:tc>
          <w:tcPr>
            <w:tcW w:w="0" w:type="auto"/>
            <w:shd w:val="clear" w:color="auto" w:fill="FFFFFF"/>
          </w:tcPr>
          <w:p w14:paraId="4DEC39A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545</w:t>
            </w:r>
          </w:p>
        </w:tc>
      </w:tr>
    </w:tbl>
    <w:p w14:paraId="711435F9"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2F67823A" w14:textId="77777777" w:rsidR="00DD35A6" w:rsidRPr="00A77D13" w:rsidRDefault="00DD35A6" w:rsidP="00CD584E">
      <w:pPr>
        <w:jc w:val="both"/>
        <w:rPr>
          <w:rFonts w:ascii="Times New Roman" w:hAnsi="Times New Roman" w:cs="Times New Roman"/>
          <w:sz w:val="24"/>
          <w:szCs w:val="24"/>
          <w:lang w:val="en-US"/>
        </w:rPr>
      </w:pPr>
    </w:p>
    <w:p w14:paraId="30FBACC9" w14:textId="4EF3D449" w:rsidR="00CD584E" w:rsidRPr="00A77D13" w:rsidRDefault="00CD584E" w:rsidP="00663BC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2F59F4"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test shows that there is a significant relationship between the observations regarding the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“the SYN.KA Super Markets brand meets my expectations”</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one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answers collected concerning the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“the SYN.KA Super Markets brand meets my expectations”.</w:t>
      </w:r>
      <w:r w:rsidR="00B80848" w:rsidRPr="00A77D13">
        <w:rPr>
          <w:rFonts w:ascii="Times New Roman" w:hAnsi="Times New Roman" w:cs="Times New Roman"/>
          <w:sz w:val="24"/>
          <w:szCs w:val="24"/>
          <w:lang w:val="en-US"/>
        </w:rPr>
        <w:t xml:space="preserve"> </w:t>
      </w:r>
    </w:p>
    <w:p w14:paraId="7B23C5BD" w14:textId="77777777" w:rsidR="006D511C" w:rsidRPr="00A77D13" w:rsidRDefault="006D511C" w:rsidP="00663BC8">
      <w:pPr>
        <w:spacing w:line="360" w:lineRule="auto"/>
        <w:jc w:val="both"/>
        <w:rPr>
          <w:rFonts w:ascii="Times New Roman" w:hAnsi="Times New Roman" w:cs="Times New Roman"/>
          <w:sz w:val="24"/>
          <w:szCs w:val="24"/>
          <w:lang w:val="en-US"/>
        </w:rPr>
      </w:pPr>
    </w:p>
    <w:p w14:paraId="410E903C" w14:textId="5D1649D0" w:rsidR="00CD584E" w:rsidRPr="00A77D13" w:rsidRDefault="00CD584E" w:rsidP="00B25713">
      <w:pPr>
        <w:pStyle w:val="3"/>
        <w:spacing w:line="360" w:lineRule="auto"/>
        <w:jc w:val="both"/>
        <w:rPr>
          <w:rStyle w:val="tlid-translation"/>
          <w:rFonts w:cs="Times New Roman"/>
          <w:lang w:val="en-US"/>
        </w:rPr>
      </w:pPr>
      <w:bookmarkStart w:id="142" w:name="_Toc25530529"/>
      <w:r w:rsidRPr="00A77D13">
        <w:rPr>
          <w:rFonts w:cs="Times New Roman"/>
          <w:lang w:val="en-US"/>
        </w:rPr>
        <w:t xml:space="preserve">Comparison between </w:t>
      </w:r>
      <w:r w:rsidR="00892108" w:rsidRPr="00A77D13">
        <w:rPr>
          <w:rFonts w:cs="Times New Roman"/>
          <w:lang w:val="en-US"/>
        </w:rPr>
        <w:t>different statements concerning trust to the SYN.KA Super Markets brand (statements i and iii of question 23)</w:t>
      </w:r>
      <w:bookmarkEnd w:id="142"/>
    </w:p>
    <w:p w14:paraId="66C01ECB" w14:textId="4C7DF9CA" w:rsidR="00CD584E" w:rsidRPr="00A77D13" w:rsidRDefault="00CD584E" w:rsidP="00DD35A6">
      <w:pPr>
        <w:spacing w:line="360" w:lineRule="auto"/>
        <w:jc w:val="both"/>
        <w:rPr>
          <w:rFonts w:ascii="Times New Roman" w:hAnsi="Times New Roman" w:cs="Times New Roman"/>
          <w:color w:val="000000"/>
          <w:sz w:val="24"/>
          <w:szCs w:val="24"/>
          <w:lang w:val="en-US"/>
        </w:rPr>
      </w:pPr>
      <w:r w:rsidRPr="00A77D13">
        <w:rPr>
          <w:rFonts w:ascii="Times New Roman" w:hAnsi="Times New Roman" w:cs="Times New Roman"/>
          <w:sz w:val="24"/>
          <w:szCs w:val="24"/>
          <w:lang w:val="en-US"/>
        </w:rPr>
        <w:t xml:space="preserve">The following crosstab in Table </w:t>
      </w:r>
      <w:r w:rsidR="00B80848" w:rsidRPr="00A77D13">
        <w:rPr>
          <w:rFonts w:ascii="Times New Roman" w:hAnsi="Times New Roman" w:cs="Times New Roman"/>
          <w:sz w:val="24"/>
          <w:szCs w:val="24"/>
          <w:lang w:val="en-US"/>
        </w:rPr>
        <w:t>7.</w:t>
      </w:r>
      <w:r w:rsidR="00892108" w:rsidRPr="00A77D13">
        <w:rPr>
          <w:rFonts w:ascii="Times New Roman" w:hAnsi="Times New Roman" w:cs="Times New Roman"/>
          <w:sz w:val="24"/>
          <w:szCs w:val="24"/>
          <w:lang w:val="en-US"/>
        </w:rPr>
        <w:t>37</w:t>
      </w:r>
      <w:r w:rsidRPr="00A77D13">
        <w:rPr>
          <w:rFonts w:ascii="Times New Roman" w:hAnsi="Times New Roman" w:cs="Times New Roman"/>
          <w:sz w:val="24"/>
          <w:szCs w:val="24"/>
          <w:lang w:val="en-US"/>
        </w:rPr>
        <w:t xml:space="preserve"> outlines the answers, which we collected, related to two categorical (ordinal) variables in the form of the level of agreement with two statements. The first statement is “</w:t>
      </w:r>
      <w:r w:rsidRPr="00A77D13">
        <w:rPr>
          <w:rStyle w:val="tlid-translation"/>
          <w:rFonts w:ascii="Times New Roman" w:hAnsi="Times New Roman" w:cs="Times New Roman"/>
          <w:sz w:val="24"/>
          <w:szCs w:val="24"/>
          <w:lang w:val="en-US"/>
        </w:rPr>
        <w:t>SYN.KA Super Markets is honest with me and addresses my concerns properly</w:t>
      </w:r>
      <w:r w:rsidRPr="00A77D13">
        <w:rPr>
          <w:rFonts w:ascii="Times New Roman" w:hAnsi="Times New Roman" w:cs="Times New Roman"/>
          <w:sz w:val="24"/>
          <w:szCs w:val="24"/>
          <w:lang w:val="en-US"/>
        </w:rPr>
        <w:t>” and the second one is the “</w:t>
      </w:r>
      <w:r w:rsidRPr="00A77D13">
        <w:rPr>
          <w:rStyle w:val="tlid-translation"/>
          <w:rFonts w:ascii="Times New Roman" w:hAnsi="Times New Roman" w:cs="Times New Roman"/>
          <w:sz w:val="24"/>
          <w:szCs w:val="24"/>
          <w:lang w:val="en-US"/>
        </w:rPr>
        <w:t>I could rely on SYN.KA Super Markets to deal with my complaint</w:t>
      </w:r>
      <w:r w:rsidRPr="00A77D13">
        <w:rPr>
          <w:rFonts w:ascii="Times New Roman" w:hAnsi="Times New Roman" w:cs="Times New Roman"/>
          <w:sz w:val="24"/>
          <w:szCs w:val="24"/>
          <w:lang w:val="en-US"/>
        </w:rPr>
        <w:t xml:space="preserve">”. </w:t>
      </w:r>
      <w:r w:rsidRPr="00A77D13">
        <w:rPr>
          <w:rFonts w:ascii="Times New Roman" w:hAnsi="Times New Roman" w:cs="Times New Roman"/>
          <w:color w:val="000000"/>
          <w:sz w:val="24"/>
          <w:szCs w:val="24"/>
          <w:lang w:val="en-US"/>
        </w:rPr>
        <w:t>In order to run a cross-tabulation analysis, hypotheses must be made. Hence:</w:t>
      </w:r>
    </w:p>
    <w:p w14:paraId="736A3925" w14:textId="77777777" w:rsidR="00CD584E" w:rsidRPr="00A77D13" w:rsidRDefault="00CD584E" w:rsidP="00DD35A6">
      <w:pPr>
        <w:spacing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answers collected regarding the statements “</w:t>
      </w:r>
      <w:r w:rsidRPr="00A77D13">
        <w:rPr>
          <w:rStyle w:val="tlid-translation"/>
          <w:rFonts w:ascii="Times New Roman" w:hAnsi="Times New Roman" w:cs="Times New Roman"/>
          <w:sz w:val="24"/>
          <w:szCs w:val="24"/>
          <w:lang w:val="en-US"/>
        </w:rPr>
        <w:t>SYN.KA Super Markets is honest with me and addresses my concerns properly” and “I could rely on SYN.KA Super Markets to deal with my complaint”.</w:t>
      </w:r>
    </w:p>
    <w:p w14:paraId="4D1F33C1" w14:textId="77777777" w:rsidR="00CD584E" w:rsidRPr="00A77D13" w:rsidRDefault="00CD584E" w:rsidP="00DD35A6">
      <w:pPr>
        <w:spacing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w:t>
      </w:r>
      <w:r w:rsidRPr="00A77D13">
        <w:rPr>
          <w:rFonts w:ascii="Times New Roman" w:hAnsi="Times New Roman" w:cs="Times New Roman"/>
          <w:lang w:val="en-US"/>
        </w:rPr>
        <w:t xml:space="preserve"> </w:t>
      </w:r>
      <w:r w:rsidRPr="00A77D13">
        <w:rPr>
          <w:rFonts w:ascii="Times New Roman" w:hAnsi="Times New Roman" w:cs="Times New Roman"/>
          <w:color w:val="000000"/>
          <w:sz w:val="24"/>
          <w:szCs w:val="24"/>
          <w:lang w:val="en-US"/>
        </w:rPr>
        <w:t>the answers collected regarding the statements “</w:t>
      </w:r>
      <w:r w:rsidRPr="00A77D13">
        <w:rPr>
          <w:rStyle w:val="tlid-translation"/>
          <w:rFonts w:ascii="Times New Roman" w:hAnsi="Times New Roman" w:cs="Times New Roman"/>
          <w:sz w:val="24"/>
          <w:szCs w:val="24"/>
          <w:lang w:val="en-US"/>
        </w:rPr>
        <w:t>SYN.KA Super Markets is honest with me and addresses my concerns properly” and “I could rely on SYN.KA Super Markets to deal with my complaint”.</w:t>
      </w:r>
    </w:p>
    <w:p w14:paraId="411161EF" w14:textId="67384375" w:rsidR="00CD584E" w:rsidRPr="00A77D13" w:rsidRDefault="00CD584E" w:rsidP="00DD35A6">
      <w:pPr>
        <w:autoSpaceDE w:val="0"/>
        <w:autoSpaceDN w:val="0"/>
        <w:adjustRightInd w:val="0"/>
        <w:spacing w:after="0"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sample (222 people) agrees with the first statement, that is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F</w:t>
      </w:r>
      <w:r w:rsidRPr="00A77D13">
        <w:rPr>
          <w:rFonts w:ascii="Times New Roman" w:hAnsi="Times New Roman" w:cs="Times New Roman"/>
          <w:sz w:val="24"/>
          <w:szCs w:val="24"/>
          <w:lang w:val="en-US"/>
        </w:rPr>
        <w:t xml:space="preserve">rom those respondents, 172 persons also agree with the second statement, that is they </w:t>
      </w:r>
      <w:r w:rsidRPr="00A77D13">
        <w:rPr>
          <w:rStyle w:val="tlid-translation"/>
          <w:rFonts w:ascii="Times New Roman" w:hAnsi="Times New Roman" w:cs="Times New Roman"/>
          <w:sz w:val="24"/>
          <w:szCs w:val="24"/>
          <w:lang w:val="en-US"/>
        </w:rPr>
        <w:t xml:space="preserve">could rely on SYN.KA Super Markets to deal with their complaint, while 30 people absolutely agree with that statement. 11 people disagree and 9 persons neither agree nor disagree </w:t>
      </w:r>
      <w:r w:rsidRPr="00A77D13">
        <w:rPr>
          <w:rFonts w:ascii="Times New Roman" w:hAnsi="Times New Roman" w:cs="Times New Roman"/>
          <w:sz w:val="24"/>
          <w:szCs w:val="24"/>
          <w:lang w:val="en-US"/>
        </w:rPr>
        <w:t xml:space="preserve">that they </w:t>
      </w:r>
      <w:r w:rsidRPr="00A77D13">
        <w:rPr>
          <w:rStyle w:val="tlid-translation"/>
          <w:rFonts w:ascii="Times New Roman" w:hAnsi="Times New Roman" w:cs="Times New Roman"/>
          <w:sz w:val="24"/>
          <w:szCs w:val="24"/>
          <w:lang w:val="en-US"/>
        </w:rPr>
        <w:t xml:space="preserve">could rely on SYN.KA Super Markets to deal with their complaint. There is no one who absolutely disagree that </w:t>
      </w:r>
      <w:r w:rsidRPr="00A77D13">
        <w:rPr>
          <w:rFonts w:ascii="Times New Roman" w:hAnsi="Times New Roman" w:cs="Times New Roman"/>
          <w:sz w:val="24"/>
          <w:szCs w:val="24"/>
          <w:lang w:val="en-US"/>
        </w:rPr>
        <w:t xml:space="preserve">they </w:t>
      </w:r>
      <w:r w:rsidRPr="00A77D13">
        <w:rPr>
          <w:rStyle w:val="tlid-translation"/>
          <w:rFonts w:ascii="Times New Roman" w:hAnsi="Times New Roman" w:cs="Times New Roman"/>
          <w:sz w:val="24"/>
          <w:szCs w:val="24"/>
          <w:lang w:val="en-US"/>
        </w:rPr>
        <w:t xml:space="preserve">could rely on </w:t>
      </w:r>
      <w:r w:rsidRPr="00A77D13">
        <w:rPr>
          <w:rStyle w:val="tlid-translation"/>
          <w:rFonts w:ascii="Times New Roman" w:hAnsi="Times New Roman" w:cs="Times New Roman"/>
          <w:sz w:val="24"/>
          <w:szCs w:val="24"/>
          <w:lang w:val="en-US"/>
        </w:rPr>
        <w:lastRenderedPageBreak/>
        <w:t>SYN.KA Super Markets to deal with their complaint.</w:t>
      </w:r>
      <w:r w:rsidRPr="00A77D13">
        <w:rPr>
          <w:rFonts w:ascii="Times New Roman" w:hAnsi="Times New Roman" w:cs="Times New Roman"/>
          <w:lang w:val="en-US"/>
        </w:rPr>
        <w:t xml:space="preserve"> </w:t>
      </w:r>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B80848" w:rsidRPr="00A77D13">
        <w:rPr>
          <w:rStyle w:val="tlid-translation"/>
          <w:rFonts w:ascii="Times New Roman" w:hAnsi="Times New Roman" w:cs="Times New Roman"/>
          <w:sz w:val="24"/>
          <w:szCs w:val="24"/>
          <w:lang w:val="en-US"/>
        </w:rPr>
        <w:t>7.</w:t>
      </w:r>
      <w:r w:rsidR="00892108" w:rsidRPr="00A77D13">
        <w:rPr>
          <w:rStyle w:val="tlid-translation"/>
          <w:rFonts w:ascii="Times New Roman" w:hAnsi="Times New Roman" w:cs="Times New Roman"/>
          <w:sz w:val="24"/>
          <w:szCs w:val="24"/>
          <w:lang w:val="en-US"/>
        </w:rPr>
        <w:t>37</w:t>
      </w:r>
      <w:r w:rsidR="00B80848" w:rsidRPr="00A77D13">
        <w:rPr>
          <w:rStyle w:val="tlid-translation"/>
          <w:rFonts w:ascii="Times New Roman" w:hAnsi="Times New Roman" w:cs="Times New Roman"/>
          <w:sz w:val="24"/>
          <w:szCs w:val="24"/>
          <w:lang w:val="en-US"/>
        </w:rPr>
        <w:t>.</w:t>
      </w:r>
    </w:p>
    <w:p w14:paraId="52E6DA1A" w14:textId="77777777" w:rsidR="00CD584E" w:rsidRPr="00A77D13" w:rsidRDefault="00CD584E" w:rsidP="00DD35A6">
      <w:pPr>
        <w:autoSpaceDE w:val="0"/>
        <w:autoSpaceDN w:val="0"/>
        <w:adjustRightInd w:val="0"/>
        <w:spacing w:after="0" w:line="360" w:lineRule="auto"/>
        <w:rPr>
          <w:rFonts w:ascii="Times New Roman" w:hAnsi="Times New Roman" w:cs="Times New Roman"/>
          <w:sz w:val="24"/>
          <w:szCs w:val="24"/>
          <w:lang w:val="en-US"/>
        </w:rPr>
      </w:pPr>
    </w:p>
    <w:p w14:paraId="7D49EDD6" w14:textId="5E255826" w:rsidR="00B80848" w:rsidRPr="00A77D13" w:rsidRDefault="00B80848" w:rsidP="00B80848">
      <w:pPr>
        <w:pStyle w:val="af0"/>
        <w:keepNext/>
        <w:jc w:val="center"/>
        <w:rPr>
          <w:rFonts w:ascii="Times New Roman" w:hAnsi="Times New Roman" w:cs="Times New Roman"/>
          <w:lang w:val="en-US"/>
        </w:rPr>
      </w:pPr>
      <w:bookmarkStart w:id="143" w:name="_Toc2612097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892108" w:rsidRPr="00A77D13">
        <w:rPr>
          <w:rFonts w:ascii="Times New Roman" w:hAnsi="Times New Roman" w:cs="Times New Roman"/>
          <w:lang w:val="en-US"/>
        </w:rPr>
        <w:t>different statements concerning trust to the SYN.KA Super Markets brand (statements i and iii of question 23)</w:t>
      </w:r>
      <w:bookmarkEnd w:id="143"/>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2180"/>
        <w:gridCol w:w="1373"/>
        <w:gridCol w:w="6"/>
        <w:gridCol w:w="1250"/>
        <w:gridCol w:w="902"/>
        <w:gridCol w:w="1189"/>
        <w:gridCol w:w="658"/>
        <w:gridCol w:w="1197"/>
        <w:gridCol w:w="585"/>
      </w:tblGrid>
      <w:tr w:rsidR="00CD584E" w:rsidRPr="00A77D13" w14:paraId="1E7FF779" w14:textId="77777777" w:rsidTr="00B80848">
        <w:trPr>
          <w:cantSplit/>
          <w:trHeight w:val="340"/>
          <w:tblHeader/>
        </w:trPr>
        <w:tc>
          <w:tcPr>
            <w:tcW w:w="0" w:type="auto"/>
            <w:gridSpan w:val="3"/>
            <w:vMerge w:val="restart"/>
            <w:shd w:val="clear" w:color="auto" w:fill="FFFFFF"/>
            <w:vAlign w:val="center"/>
          </w:tcPr>
          <w:p w14:paraId="18361525"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sz w:val="20"/>
                <w:szCs w:val="20"/>
                <w:lang w:val="en-US"/>
              </w:rPr>
            </w:pPr>
          </w:p>
        </w:tc>
        <w:tc>
          <w:tcPr>
            <w:tcW w:w="0" w:type="auto"/>
            <w:gridSpan w:val="5"/>
            <w:shd w:val="clear" w:color="auto" w:fill="FFFFFF"/>
            <w:vAlign w:val="bottom"/>
          </w:tcPr>
          <w:p w14:paraId="6DD5DD38" w14:textId="77777777" w:rsidR="00CD584E" w:rsidRPr="00A77D13" w:rsidRDefault="00CD584E" w:rsidP="00C17CB2">
            <w:pPr>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I could rely on SYN.KA Super Markets to deal with my complaint</w:t>
            </w:r>
          </w:p>
        </w:tc>
        <w:tc>
          <w:tcPr>
            <w:tcW w:w="0" w:type="auto"/>
            <w:vMerge w:val="restart"/>
            <w:shd w:val="clear" w:color="auto" w:fill="FFFFFF"/>
            <w:vAlign w:val="bottom"/>
          </w:tcPr>
          <w:p w14:paraId="409490B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0E63F2E6" w14:textId="77777777" w:rsidTr="00B80848">
        <w:trPr>
          <w:cantSplit/>
          <w:trHeight w:val="340"/>
          <w:tblHeader/>
        </w:trPr>
        <w:tc>
          <w:tcPr>
            <w:tcW w:w="0" w:type="auto"/>
            <w:gridSpan w:val="3"/>
            <w:vMerge/>
            <w:shd w:val="clear" w:color="auto" w:fill="FFFFFF"/>
            <w:vAlign w:val="center"/>
          </w:tcPr>
          <w:p w14:paraId="2E45ABA2"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41D6350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51BE0D5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03127F60" w14:textId="212F99E1"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2108"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77AD454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4D470EC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3A0FE22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7CAFE666" w14:textId="77777777" w:rsidTr="00B80848">
        <w:trPr>
          <w:cantSplit/>
          <w:trHeight w:hRule="exact" w:val="567"/>
          <w:tblHeader/>
        </w:trPr>
        <w:tc>
          <w:tcPr>
            <w:tcW w:w="0" w:type="auto"/>
            <w:vMerge w:val="restart"/>
            <w:shd w:val="clear" w:color="auto" w:fill="FFFFFF"/>
          </w:tcPr>
          <w:p w14:paraId="2B6A1748"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is honest with me and addresses my concerns properly</w:t>
            </w:r>
          </w:p>
        </w:tc>
        <w:tc>
          <w:tcPr>
            <w:tcW w:w="0" w:type="auto"/>
            <w:shd w:val="clear" w:color="auto" w:fill="FFFFFF"/>
          </w:tcPr>
          <w:p w14:paraId="200BE1B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02DE60E1" w14:textId="04226F63"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28374AD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16</w:t>
            </w:r>
          </w:p>
        </w:tc>
        <w:tc>
          <w:tcPr>
            <w:tcW w:w="0" w:type="auto"/>
            <w:shd w:val="clear" w:color="auto" w:fill="FFFFFF"/>
          </w:tcPr>
          <w:p w14:paraId="6C3EEF4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456F3B9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574E930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7C6B7F0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42F6448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p>
        </w:tc>
      </w:tr>
      <w:tr w:rsidR="00CD584E" w:rsidRPr="00A77D13" w14:paraId="5C6966E4" w14:textId="77777777" w:rsidTr="00B80848">
        <w:trPr>
          <w:cantSplit/>
          <w:trHeight w:hRule="exact" w:val="567"/>
          <w:tblHeader/>
        </w:trPr>
        <w:tc>
          <w:tcPr>
            <w:tcW w:w="0" w:type="auto"/>
            <w:vMerge/>
            <w:shd w:val="clear" w:color="auto" w:fill="FFFFFF"/>
          </w:tcPr>
          <w:p w14:paraId="0629AE53"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08114CA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1AB6FD89" w14:textId="3817E74E"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9293A3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3DAA90A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84</w:t>
            </w:r>
          </w:p>
        </w:tc>
        <w:tc>
          <w:tcPr>
            <w:tcW w:w="0" w:type="auto"/>
            <w:shd w:val="clear" w:color="auto" w:fill="FFFFFF"/>
          </w:tcPr>
          <w:p w14:paraId="537CB76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7293D41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42</w:t>
            </w:r>
          </w:p>
        </w:tc>
        <w:tc>
          <w:tcPr>
            <w:tcW w:w="0" w:type="auto"/>
            <w:shd w:val="clear" w:color="auto" w:fill="FFFFFF"/>
          </w:tcPr>
          <w:p w14:paraId="2C3D282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4139AB3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137</w:t>
            </w:r>
          </w:p>
        </w:tc>
      </w:tr>
      <w:tr w:rsidR="00CD584E" w:rsidRPr="00A77D13" w14:paraId="0AD14720" w14:textId="77777777" w:rsidTr="00FB4C12">
        <w:trPr>
          <w:cantSplit/>
          <w:trHeight w:hRule="exact" w:val="850"/>
          <w:tblHeader/>
        </w:trPr>
        <w:tc>
          <w:tcPr>
            <w:tcW w:w="0" w:type="auto"/>
            <w:vMerge/>
            <w:shd w:val="clear" w:color="auto" w:fill="FFFFFF"/>
          </w:tcPr>
          <w:p w14:paraId="08CAAB36"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6216DC28" w14:textId="3ABD31E8"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892108"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2208C473" w14:textId="081179F9"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565220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53D8485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2B5C99A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59</w:t>
            </w:r>
          </w:p>
        </w:tc>
        <w:tc>
          <w:tcPr>
            <w:tcW w:w="0" w:type="auto"/>
            <w:shd w:val="clear" w:color="auto" w:fill="FFFFFF"/>
          </w:tcPr>
          <w:p w14:paraId="1A7FB0A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44</w:t>
            </w:r>
          </w:p>
        </w:tc>
        <w:tc>
          <w:tcPr>
            <w:tcW w:w="0" w:type="auto"/>
            <w:shd w:val="clear" w:color="auto" w:fill="FFFFFF"/>
          </w:tcPr>
          <w:p w14:paraId="2FA7C7D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52AB25A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108</w:t>
            </w:r>
          </w:p>
        </w:tc>
      </w:tr>
      <w:tr w:rsidR="00CD584E" w:rsidRPr="00A77D13" w14:paraId="58588000" w14:textId="77777777" w:rsidTr="00B80848">
        <w:trPr>
          <w:cantSplit/>
          <w:trHeight w:hRule="exact" w:val="567"/>
          <w:tblHeader/>
        </w:trPr>
        <w:tc>
          <w:tcPr>
            <w:tcW w:w="0" w:type="auto"/>
            <w:vMerge/>
            <w:shd w:val="clear" w:color="auto" w:fill="FFFFFF"/>
          </w:tcPr>
          <w:p w14:paraId="2181E88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0FC2624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2F411277" w14:textId="218108BF"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E6E1C7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1462A9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w:t>
            </w:r>
          </w:p>
        </w:tc>
        <w:tc>
          <w:tcPr>
            <w:tcW w:w="0" w:type="auto"/>
            <w:shd w:val="clear" w:color="auto" w:fill="FFFFFF"/>
          </w:tcPr>
          <w:p w14:paraId="4BDDA3C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w:t>
            </w:r>
          </w:p>
        </w:tc>
        <w:tc>
          <w:tcPr>
            <w:tcW w:w="0" w:type="auto"/>
            <w:shd w:val="clear" w:color="auto" w:fill="FFFFFF"/>
          </w:tcPr>
          <w:p w14:paraId="10E0BB8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172</w:t>
            </w:r>
          </w:p>
        </w:tc>
        <w:tc>
          <w:tcPr>
            <w:tcW w:w="0" w:type="auto"/>
            <w:shd w:val="clear" w:color="auto" w:fill="FFFFFF"/>
          </w:tcPr>
          <w:p w14:paraId="1885C57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30</w:t>
            </w:r>
          </w:p>
        </w:tc>
        <w:tc>
          <w:tcPr>
            <w:tcW w:w="0" w:type="auto"/>
            <w:shd w:val="clear" w:color="auto" w:fill="FFFFFF"/>
          </w:tcPr>
          <w:p w14:paraId="5EF42C6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222</w:t>
            </w:r>
          </w:p>
        </w:tc>
      </w:tr>
      <w:tr w:rsidR="00CD584E" w:rsidRPr="00A77D13" w14:paraId="50294357" w14:textId="77777777" w:rsidTr="00B80848">
        <w:trPr>
          <w:cantSplit/>
          <w:trHeight w:hRule="exact" w:val="567"/>
          <w:tblHeader/>
        </w:trPr>
        <w:tc>
          <w:tcPr>
            <w:tcW w:w="0" w:type="auto"/>
            <w:vMerge/>
            <w:shd w:val="clear" w:color="auto" w:fill="FFFFFF"/>
          </w:tcPr>
          <w:p w14:paraId="277DA4A1"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1A2186D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133E8B20" w14:textId="6E393F35"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16BF3C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05734EF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33A92C6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7C18461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w:t>
            </w:r>
          </w:p>
        </w:tc>
        <w:tc>
          <w:tcPr>
            <w:tcW w:w="0" w:type="auto"/>
            <w:shd w:val="clear" w:color="auto" w:fill="FFFFFF"/>
          </w:tcPr>
          <w:p w14:paraId="4A471F0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44</w:t>
            </w:r>
          </w:p>
        </w:tc>
        <w:tc>
          <w:tcPr>
            <w:tcW w:w="0" w:type="auto"/>
            <w:shd w:val="clear" w:color="auto" w:fill="FFFFFF"/>
          </w:tcPr>
          <w:p w14:paraId="257D3A1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56</w:t>
            </w:r>
          </w:p>
        </w:tc>
      </w:tr>
      <w:tr w:rsidR="00CD584E" w:rsidRPr="00A77D13" w14:paraId="29081C6A" w14:textId="77777777" w:rsidTr="00B80848">
        <w:trPr>
          <w:cantSplit/>
          <w:trHeight w:hRule="exact" w:val="567"/>
          <w:tblHeader/>
        </w:trPr>
        <w:tc>
          <w:tcPr>
            <w:tcW w:w="0" w:type="auto"/>
            <w:gridSpan w:val="2"/>
            <w:shd w:val="clear" w:color="auto" w:fill="FFFFFF"/>
          </w:tcPr>
          <w:p w14:paraId="609D6CCB" w14:textId="77777777" w:rsidR="00CD584E" w:rsidRPr="00A77D13" w:rsidRDefault="00CD584E" w:rsidP="00B80848">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12639B37" w14:textId="253ABA75"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12463CF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w:t>
            </w:r>
          </w:p>
        </w:tc>
        <w:tc>
          <w:tcPr>
            <w:tcW w:w="0" w:type="auto"/>
            <w:shd w:val="clear" w:color="auto" w:fill="FFFFFF"/>
          </w:tcPr>
          <w:p w14:paraId="2B9C804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101</w:t>
            </w:r>
          </w:p>
        </w:tc>
        <w:tc>
          <w:tcPr>
            <w:tcW w:w="0" w:type="auto"/>
            <w:shd w:val="clear" w:color="auto" w:fill="FFFFFF"/>
          </w:tcPr>
          <w:p w14:paraId="2DF118E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73</w:t>
            </w:r>
          </w:p>
        </w:tc>
        <w:tc>
          <w:tcPr>
            <w:tcW w:w="0" w:type="auto"/>
            <w:shd w:val="clear" w:color="auto" w:fill="FFFFFF"/>
          </w:tcPr>
          <w:p w14:paraId="15542C5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269</w:t>
            </w:r>
          </w:p>
        </w:tc>
        <w:tc>
          <w:tcPr>
            <w:tcW w:w="0" w:type="auto"/>
            <w:shd w:val="clear" w:color="auto" w:fill="FFFFFF"/>
          </w:tcPr>
          <w:p w14:paraId="593676E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78</w:t>
            </w:r>
          </w:p>
        </w:tc>
        <w:tc>
          <w:tcPr>
            <w:tcW w:w="0" w:type="auto"/>
            <w:shd w:val="clear" w:color="auto" w:fill="FFFFFF"/>
          </w:tcPr>
          <w:p w14:paraId="197B44B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543</w:t>
            </w:r>
          </w:p>
        </w:tc>
      </w:tr>
    </w:tbl>
    <w:p w14:paraId="2E77FE44" w14:textId="77777777" w:rsidR="00B25713" w:rsidRPr="00A77D13" w:rsidRDefault="00B25713" w:rsidP="00DD35A6">
      <w:pPr>
        <w:spacing w:line="360" w:lineRule="auto"/>
        <w:jc w:val="both"/>
        <w:rPr>
          <w:rFonts w:ascii="Times New Roman" w:hAnsi="Times New Roman" w:cs="Times New Roman"/>
          <w:sz w:val="24"/>
          <w:szCs w:val="24"/>
          <w:lang w:val="en-US"/>
        </w:rPr>
      </w:pPr>
    </w:p>
    <w:p w14:paraId="4C623E8F" w14:textId="40E9585C" w:rsidR="00CD584E" w:rsidRPr="00A77D13" w:rsidRDefault="00CD584E" w:rsidP="00DD35A6">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FB4C12"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test shows that there is a significant relationship between the answers collected regarding the statements “</w:t>
      </w:r>
      <w:r w:rsidRPr="00A77D13">
        <w:rPr>
          <w:rStyle w:val="tlid-translation"/>
          <w:rFonts w:ascii="Times New Roman" w:hAnsi="Times New Roman" w:cs="Times New Roman"/>
          <w:sz w:val="24"/>
          <w:szCs w:val="24"/>
          <w:lang w:val="en-US"/>
        </w:rPr>
        <w:t>SYN.KA Super Markets is honest with me and addresses my concerns properly” and “I could rely on SYN.KA Super Markets to deal with my complaint”</w:t>
      </w:r>
      <w:r w:rsidRPr="00A77D13">
        <w:rPr>
          <w:rFonts w:ascii="Times New Roman" w:hAnsi="Times New Roman" w:cs="Times New Roman"/>
          <w:sz w:val="24"/>
          <w:szCs w:val="24"/>
          <w:lang w:val="en-US"/>
        </w:rPr>
        <w:t xml:space="preserve"> (p = 0.000). Thus, we reject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one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answers to the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“I could rely on SYN.KA Super Markets to deal with my complaint”.</w:t>
      </w:r>
    </w:p>
    <w:p w14:paraId="09C3035E" w14:textId="77777777" w:rsidR="0010377D" w:rsidRPr="00A77D13" w:rsidRDefault="0010377D" w:rsidP="0010377D">
      <w:pPr>
        <w:pStyle w:val="ae"/>
        <w:rPr>
          <w:rFonts w:ascii="Times New Roman" w:hAnsi="Times New Roman" w:cs="Times New Roman"/>
          <w:lang w:val="en-US"/>
        </w:rPr>
      </w:pPr>
    </w:p>
    <w:p w14:paraId="1964DF6E" w14:textId="77777777" w:rsidR="0010377D" w:rsidRPr="00A77D13" w:rsidRDefault="0010377D" w:rsidP="0010377D">
      <w:pPr>
        <w:pStyle w:val="ae"/>
        <w:rPr>
          <w:rFonts w:ascii="Times New Roman" w:hAnsi="Times New Roman" w:cs="Times New Roman"/>
          <w:lang w:val="en-US"/>
        </w:rPr>
      </w:pPr>
    </w:p>
    <w:p w14:paraId="4DDC2DDE" w14:textId="77777777" w:rsidR="0010377D" w:rsidRPr="00A77D13" w:rsidRDefault="0010377D" w:rsidP="0010377D">
      <w:pPr>
        <w:pStyle w:val="ae"/>
        <w:rPr>
          <w:rFonts w:ascii="Times New Roman" w:hAnsi="Times New Roman" w:cs="Times New Roman"/>
          <w:lang w:val="en-US"/>
        </w:rPr>
      </w:pPr>
    </w:p>
    <w:p w14:paraId="12D86C40" w14:textId="7542FEDD" w:rsidR="00CD584E" w:rsidRPr="00A77D13" w:rsidRDefault="00CD584E" w:rsidP="00B25713">
      <w:pPr>
        <w:pStyle w:val="3"/>
        <w:spacing w:line="360" w:lineRule="auto"/>
        <w:jc w:val="both"/>
        <w:rPr>
          <w:rFonts w:cs="Times New Roman"/>
          <w:lang w:val="en-US"/>
        </w:rPr>
      </w:pPr>
      <w:bookmarkStart w:id="144" w:name="_Toc25530530"/>
      <w:r w:rsidRPr="00A77D13">
        <w:rPr>
          <w:rFonts w:cs="Times New Roman"/>
          <w:lang w:val="en-US"/>
        </w:rPr>
        <w:lastRenderedPageBreak/>
        <w:t xml:space="preserve">Comparison between </w:t>
      </w:r>
      <w:r w:rsidR="006531B6" w:rsidRPr="00A77D13">
        <w:rPr>
          <w:rFonts w:cs="Times New Roman"/>
          <w:lang w:val="en-US"/>
        </w:rPr>
        <w:t>different statements concerning trust to the SYN.KA Super Markets brand (statements i and iv of question 23)</w:t>
      </w:r>
      <w:bookmarkEnd w:id="144"/>
    </w:p>
    <w:p w14:paraId="13BD9B7C" w14:textId="1855683D" w:rsidR="00CD584E" w:rsidRPr="00A77D13" w:rsidRDefault="00CD584E" w:rsidP="00DD35A6">
      <w:pPr>
        <w:spacing w:line="360" w:lineRule="auto"/>
        <w:jc w:val="both"/>
        <w:rPr>
          <w:rFonts w:ascii="Times New Roman" w:hAnsi="Times New Roman" w:cs="Times New Roman"/>
          <w:lang w:val="en-US"/>
        </w:rPr>
      </w:pPr>
      <w:r w:rsidRPr="00A77D13">
        <w:rPr>
          <w:rFonts w:ascii="Times New Roman" w:hAnsi="Times New Roman" w:cs="Times New Roman"/>
          <w:sz w:val="24"/>
          <w:szCs w:val="24"/>
          <w:lang w:val="en-US"/>
        </w:rPr>
        <w:t xml:space="preserve">The following crosstab in Table </w:t>
      </w:r>
      <w:r w:rsidR="0010377D" w:rsidRPr="00A77D13">
        <w:rPr>
          <w:rFonts w:ascii="Times New Roman" w:hAnsi="Times New Roman" w:cs="Times New Roman"/>
          <w:sz w:val="24"/>
          <w:szCs w:val="24"/>
          <w:lang w:val="en-US"/>
        </w:rPr>
        <w:t>7.</w:t>
      </w:r>
      <w:r w:rsidR="006531B6" w:rsidRPr="00A77D13">
        <w:rPr>
          <w:rFonts w:ascii="Times New Roman" w:hAnsi="Times New Roman" w:cs="Times New Roman"/>
          <w:sz w:val="24"/>
          <w:szCs w:val="24"/>
          <w:lang w:val="en-US"/>
        </w:rPr>
        <w:t>38</w:t>
      </w:r>
      <w:r w:rsidRPr="00A77D13">
        <w:rPr>
          <w:rFonts w:ascii="Times New Roman" w:hAnsi="Times New Roman" w:cs="Times New Roman"/>
          <w:sz w:val="24"/>
          <w:szCs w:val="24"/>
          <w:lang w:val="en-US"/>
        </w:rPr>
        <w:t xml:space="preserve"> portrays the association between two categorical (ordinal) variables in the form of two distinct statements. The first statement is “</w:t>
      </w:r>
      <w:r w:rsidRPr="00A77D13">
        <w:rPr>
          <w:rStyle w:val="tlid-translation"/>
          <w:rFonts w:ascii="Times New Roman" w:hAnsi="Times New Roman" w:cs="Times New Roman"/>
          <w:sz w:val="24"/>
          <w:szCs w:val="24"/>
          <w:lang w:val="en-US"/>
        </w:rPr>
        <w:t>SYN.KA Super Markets is honest with me and addresses my concerns properly</w:t>
      </w:r>
      <w:r w:rsidRPr="00A77D13">
        <w:rPr>
          <w:rFonts w:ascii="Times New Roman" w:hAnsi="Times New Roman" w:cs="Times New Roman"/>
          <w:sz w:val="24"/>
          <w:szCs w:val="24"/>
          <w:lang w:val="en-US"/>
        </w:rPr>
        <w:t>” and the second one is the “</w:t>
      </w:r>
      <w:r w:rsidRPr="00A77D13">
        <w:rPr>
          <w:rStyle w:val="tlid-translation"/>
          <w:rFonts w:ascii="Times New Roman" w:hAnsi="Times New Roman" w:cs="Times New Roman"/>
          <w:sz w:val="24"/>
          <w:szCs w:val="24"/>
          <w:lang w:val="en-US"/>
        </w:rPr>
        <w:t>SYN.KA Super Markets is interested in my satisfaction</w:t>
      </w:r>
      <w:r w:rsidRPr="00A77D13">
        <w:rPr>
          <w:rFonts w:ascii="Times New Roman" w:hAnsi="Times New Roman" w:cs="Times New Roman"/>
          <w:sz w:val="24"/>
          <w:szCs w:val="24"/>
          <w:lang w:val="en-US"/>
        </w:rPr>
        <w:t xml:space="preserve">”. </w:t>
      </w:r>
      <w:r w:rsidRPr="00A77D13">
        <w:rPr>
          <w:rFonts w:ascii="Times New Roman" w:hAnsi="Times New Roman" w:cs="Times New Roman"/>
          <w:color w:val="000000"/>
          <w:sz w:val="24"/>
          <w:szCs w:val="24"/>
          <w:lang w:val="en-US"/>
        </w:rPr>
        <w:t>In order to run a cross-tabulation analysis, hypotheses must be made. Hence:</w:t>
      </w:r>
    </w:p>
    <w:p w14:paraId="6C029B6B" w14:textId="77777777" w:rsidR="00CD584E" w:rsidRPr="00A77D13" w:rsidRDefault="00CD584E" w:rsidP="00DD35A6">
      <w:pPr>
        <w:spacing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0</w:t>
      </w:r>
      <w:r w:rsidRPr="00A77D13">
        <w:rPr>
          <w:rFonts w:ascii="Times New Roman" w:hAnsi="Times New Roman" w:cs="Times New Roman"/>
          <w:color w:val="000000"/>
          <w:sz w:val="24"/>
          <w:szCs w:val="24"/>
          <w:lang w:val="en-US"/>
        </w:rPr>
        <w:t xml:space="preserve">: </w:t>
      </w:r>
      <w:r w:rsidRPr="00A77D13">
        <w:rPr>
          <w:rFonts w:ascii="Times New Roman" w:hAnsi="Times New Roman" w:cs="Times New Roman"/>
          <w:color w:val="000000"/>
          <w:sz w:val="24"/>
          <w:szCs w:val="24"/>
          <w:lang w:val="en-US"/>
        </w:rPr>
        <w:tab/>
        <w:t>There is no association between the observations concerning the statements “</w:t>
      </w:r>
      <w:r w:rsidRPr="00A77D13">
        <w:rPr>
          <w:rStyle w:val="tlid-translation"/>
          <w:rFonts w:ascii="Times New Roman" w:hAnsi="Times New Roman" w:cs="Times New Roman"/>
          <w:sz w:val="24"/>
          <w:szCs w:val="24"/>
          <w:lang w:val="en-US"/>
        </w:rPr>
        <w:t>SYN.KA Super Markets is honest with me and addresses my concerns properly” and “SYN.KA Super Markets is interested in my satisfaction”.</w:t>
      </w:r>
    </w:p>
    <w:p w14:paraId="3B113AA1" w14:textId="77777777" w:rsidR="00CD584E" w:rsidRPr="00A77D13" w:rsidRDefault="00CD584E" w:rsidP="00DD35A6">
      <w:pPr>
        <w:spacing w:line="360" w:lineRule="auto"/>
        <w:jc w:val="both"/>
        <w:rPr>
          <w:rStyle w:val="tlid-translation"/>
          <w:rFonts w:ascii="Times New Roman" w:hAnsi="Times New Roman" w:cs="Times New Roman"/>
          <w:lang w:val="en-US"/>
        </w:rPr>
      </w:pPr>
      <w:r w:rsidRPr="00A77D13">
        <w:rPr>
          <w:rFonts w:ascii="Times New Roman" w:hAnsi="Times New Roman" w:cs="Times New Roman"/>
          <w:color w:val="000000"/>
          <w:sz w:val="24"/>
          <w:szCs w:val="24"/>
          <w:lang w:val="en-US"/>
        </w:rPr>
        <w:t>H</w:t>
      </w:r>
      <w:r w:rsidRPr="00A77D13">
        <w:rPr>
          <w:rFonts w:ascii="Times New Roman" w:hAnsi="Times New Roman" w:cs="Times New Roman"/>
          <w:color w:val="000000"/>
          <w:sz w:val="24"/>
          <w:szCs w:val="24"/>
          <w:vertAlign w:val="subscript"/>
          <w:lang w:val="en-US"/>
        </w:rPr>
        <w:t>1</w:t>
      </w:r>
      <w:r w:rsidRPr="00A77D13">
        <w:rPr>
          <w:rFonts w:ascii="Times New Roman" w:hAnsi="Times New Roman" w:cs="Times New Roman"/>
          <w:color w:val="000000"/>
          <w:sz w:val="24"/>
          <w:szCs w:val="24"/>
          <w:lang w:val="en-US"/>
        </w:rPr>
        <w:t>:</w:t>
      </w:r>
      <w:r w:rsidRPr="00A77D13">
        <w:rPr>
          <w:rFonts w:ascii="Times New Roman" w:hAnsi="Times New Roman" w:cs="Times New Roman"/>
          <w:color w:val="000000"/>
          <w:sz w:val="24"/>
          <w:szCs w:val="24"/>
          <w:lang w:val="en-US"/>
        </w:rPr>
        <w:tab/>
        <w:t xml:space="preserve"> There is a statistically significant association between the observations concerning the statements “</w:t>
      </w:r>
      <w:r w:rsidRPr="00A77D13">
        <w:rPr>
          <w:rStyle w:val="tlid-translation"/>
          <w:rFonts w:ascii="Times New Roman" w:hAnsi="Times New Roman" w:cs="Times New Roman"/>
          <w:sz w:val="24"/>
          <w:szCs w:val="24"/>
          <w:lang w:val="en-US"/>
        </w:rPr>
        <w:t>SYN.KA Super Markets is honest with me and addresses my concerns properly” and “SYN.KA Super Markets is interested in my satisfaction”.</w:t>
      </w:r>
    </w:p>
    <w:p w14:paraId="1F02F58D" w14:textId="3134F8A0" w:rsidR="00CD584E" w:rsidRPr="00A77D13" w:rsidRDefault="00CD584E" w:rsidP="00CD584E">
      <w:pPr>
        <w:autoSpaceDE w:val="0"/>
        <w:autoSpaceDN w:val="0"/>
        <w:adjustRightInd w:val="0"/>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sample (222 people) agrees with the statement that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From</w:t>
      </w:r>
      <w:r w:rsidRPr="00A77D13">
        <w:rPr>
          <w:rFonts w:ascii="Times New Roman" w:hAnsi="Times New Roman" w:cs="Times New Roman"/>
          <w:sz w:val="24"/>
          <w:szCs w:val="24"/>
          <w:lang w:val="en-US"/>
        </w:rPr>
        <w:t xml:space="preserve"> those people, 180 also agree that </w:t>
      </w:r>
      <w:r w:rsidRPr="00A77D13">
        <w:rPr>
          <w:rStyle w:val="tlid-translation"/>
          <w:rFonts w:ascii="Times New Roman" w:hAnsi="Times New Roman" w:cs="Times New Roman"/>
          <w:sz w:val="24"/>
          <w:szCs w:val="24"/>
          <w:lang w:val="en-US"/>
        </w:rPr>
        <w:t xml:space="preserve">SYN.KA Super Markets is interested in their satisfaction and 27 people absolutely agree with this second statement. 5 people disagree and 9 neither agree nor disagree with the statement </w:t>
      </w:r>
      <w:r w:rsidRPr="00A77D13">
        <w:rPr>
          <w:rFonts w:ascii="Times New Roman" w:hAnsi="Times New Roman" w:cs="Times New Roman"/>
          <w:sz w:val="24"/>
          <w:szCs w:val="24"/>
          <w:lang w:val="en-US"/>
        </w:rPr>
        <w:t xml:space="preserve">that </w:t>
      </w:r>
      <w:r w:rsidRPr="00A77D13">
        <w:rPr>
          <w:rStyle w:val="tlid-translation"/>
          <w:rFonts w:ascii="Times New Roman" w:hAnsi="Times New Roman" w:cs="Times New Roman"/>
          <w:sz w:val="24"/>
          <w:szCs w:val="24"/>
          <w:lang w:val="en-US"/>
        </w:rPr>
        <w:t xml:space="preserve">SYN.KA Super Markets is interested in their satisfaction. There is only one person who absolutely disagree with the statement </w:t>
      </w:r>
      <w:r w:rsidRPr="00A77D13">
        <w:rPr>
          <w:rFonts w:ascii="Times New Roman" w:hAnsi="Times New Roman" w:cs="Times New Roman"/>
          <w:sz w:val="24"/>
          <w:szCs w:val="24"/>
          <w:lang w:val="en-US"/>
        </w:rPr>
        <w:t xml:space="preserve">that </w:t>
      </w:r>
      <w:r w:rsidRPr="00A77D13">
        <w:rPr>
          <w:rStyle w:val="tlid-translation"/>
          <w:rFonts w:ascii="Times New Roman" w:hAnsi="Times New Roman" w:cs="Times New Roman"/>
          <w:sz w:val="24"/>
          <w:szCs w:val="24"/>
          <w:lang w:val="en-US"/>
        </w:rPr>
        <w:t>SYN.KA Super Markets is interested in their satisfaction.</w:t>
      </w:r>
      <w:r w:rsidRPr="00A77D13">
        <w:rPr>
          <w:rFonts w:ascii="Times New Roman" w:hAnsi="Times New Roman" w:cs="Times New Roman"/>
          <w:lang w:val="en-US"/>
        </w:rPr>
        <w:t xml:space="preserve"> </w:t>
      </w:r>
      <w:bookmarkStart w:id="145" w:name="_Hlk14018322"/>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10377D" w:rsidRPr="00A77D13">
        <w:rPr>
          <w:rStyle w:val="tlid-translation"/>
          <w:rFonts w:ascii="Times New Roman" w:hAnsi="Times New Roman" w:cs="Times New Roman"/>
          <w:sz w:val="24"/>
          <w:szCs w:val="24"/>
          <w:lang w:val="en-US"/>
        </w:rPr>
        <w:t>7.</w:t>
      </w:r>
      <w:r w:rsidR="006531B6" w:rsidRPr="00A77D13">
        <w:rPr>
          <w:rStyle w:val="tlid-translation"/>
          <w:rFonts w:ascii="Times New Roman" w:hAnsi="Times New Roman" w:cs="Times New Roman"/>
          <w:sz w:val="24"/>
          <w:szCs w:val="24"/>
          <w:lang w:val="en-US"/>
        </w:rPr>
        <w:t>38</w:t>
      </w:r>
      <w:r w:rsidRPr="00A77D13">
        <w:rPr>
          <w:rStyle w:val="tlid-translation"/>
          <w:rFonts w:ascii="Times New Roman" w:hAnsi="Times New Roman" w:cs="Times New Roman"/>
          <w:sz w:val="24"/>
          <w:szCs w:val="24"/>
          <w:lang w:val="en-US"/>
        </w:rPr>
        <w:t>.</w:t>
      </w:r>
    </w:p>
    <w:p w14:paraId="4F92EB80" w14:textId="7F285FFD" w:rsidR="00CD584E" w:rsidRPr="00A77D13" w:rsidRDefault="0010377D" w:rsidP="0010377D">
      <w:pPr>
        <w:pStyle w:val="af0"/>
        <w:jc w:val="center"/>
        <w:rPr>
          <w:rStyle w:val="tlid-translation"/>
          <w:rFonts w:ascii="Times New Roman" w:hAnsi="Times New Roman" w:cs="Times New Roman"/>
          <w:sz w:val="20"/>
          <w:szCs w:val="20"/>
          <w:lang w:val="en-US"/>
        </w:rPr>
      </w:pPr>
      <w:bookmarkStart w:id="146" w:name="_Toc26120971"/>
      <w:bookmarkEnd w:id="145"/>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6531B6" w:rsidRPr="00A77D13">
        <w:rPr>
          <w:rFonts w:ascii="Times New Roman" w:hAnsi="Times New Roman" w:cs="Times New Roman"/>
          <w:lang w:val="en-US"/>
        </w:rPr>
        <w:t>different statements concerning trust to the SYN.KA Super Markets brand (statements i and iv of question 23)</w:t>
      </w:r>
      <w:bookmarkEnd w:id="146"/>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1256"/>
        <w:gridCol w:w="1814"/>
        <w:gridCol w:w="6"/>
        <w:gridCol w:w="1380"/>
        <w:gridCol w:w="902"/>
        <w:gridCol w:w="1455"/>
        <w:gridCol w:w="658"/>
        <w:gridCol w:w="1284"/>
        <w:gridCol w:w="585"/>
      </w:tblGrid>
      <w:tr w:rsidR="00CD584E" w:rsidRPr="00A77D13" w14:paraId="0BE49B38" w14:textId="77777777" w:rsidTr="006B0915">
        <w:trPr>
          <w:cantSplit/>
          <w:trHeight w:val="340"/>
          <w:tblHeader/>
        </w:trPr>
        <w:tc>
          <w:tcPr>
            <w:tcW w:w="0" w:type="auto"/>
            <w:gridSpan w:val="3"/>
            <w:vMerge w:val="restart"/>
            <w:shd w:val="clear" w:color="auto" w:fill="FFFFFF"/>
            <w:vAlign w:val="center"/>
          </w:tcPr>
          <w:p w14:paraId="52618011" w14:textId="77777777" w:rsidR="00CD584E" w:rsidRPr="00A77D13" w:rsidRDefault="00CD584E" w:rsidP="006B0915">
            <w:pPr>
              <w:autoSpaceDE w:val="0"/>
              <w:autoSpaceDN w:val="0"/>
              <w:adjustRightInd w:val="0"/>
              <w:spacing w:after="0" w:line="240" w:lineRule="auto"/>
              <w:jc w:val="center"/>
              <w:rPr>
                <w:rFonts w:ascii="Times New Roman" w:hAnsi="Times New Roman" w:cs="Times New Roman"/>
                <w:sz w:val="20"/>
                <w:szCs w:val="20"/>
                <w:lang w:val="en-US"/>
              </w:rPr>
            </w:pPr>
          </w:p>
        </w:tc>
        <w:tc>
          <w:tcPr>
            <w:tcW w:w="0" w:type="auto"/>
            <w:gridSpan w:val="5"/>
            <w:shd w:val="clear" w:color="auto" w:fill="FFFFFF"/>
            <w:vAlign w:val="bottom"/>
          </w:tcPr>
          <w:p w14:paraId="017ADB9B" w14:textId="77777777" w:rsidR="00CD584E" w:rsidRPr="00A77D13" w:rsidRDefault="00CD584E" w:rsidP="006B0915">
            <w:pPr>
              <w:spacing w:line="240" w:lineRule="auto"/>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is interested in my satisfaction.</w:t>
            </w:r>
          </w:p>
        </w:tc>
        <w:tc>
          <w:tcPr>
            <w:tcW w:w="0" w:type="auto"/>
            <w:vMerge w:val="restart"/>
            <w:shd w:val="clear" w:color="auto" w:fill="FFFFFF"/>
            <w:vAlign w:val="bottom"/>
          </w:tcPr>
          <w:p w14:paraId="61476B19"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27B2AB3B" w14:textId="77777777" w:rsidTr="006B0915">
        <w:trPr>
          <w:cantSplit/>
          <w:trHeight w:val="340"/>
          <w:tblHeader/>
        </w:trPr>
        <w:tc>
          <w:tcPr>
            <w:tcW w:w="0" w:type="auto"/>
            <w:gridSpan w:val="3"/>
            <w:vMerge/>
            <w:shd w:val="clear" w:color="auto" w:fill="FFFFFF"/>
            <w:vAlign w:val="center"/>
          </w:tcPr>
          <w:p w14:paraId="5C2358F5" w14:textId="77777777" w:rsidR="00CD584E" w:rsidRPr="00A77D13" w:rsidRDefault="00CD584E" w:rsidP="006B0915">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53188FE3"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7054CBFB"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00225832" w14:textId="6FE1DFD2"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6531B6"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409E1AF4"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0C7CE39A"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2E344E75" w14:textId="77777777" w:rsidR="00CD584E" w:rsidRPr="00A77D13" w:rsidRDefault="00CD584E" w:rsidP="006B0915">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0AB9B21B" w14:textId="77777777" w:rsidTr="00FB4C12">
        <w:trPr>
          <w:cantSplit/>
          <w:trHeight w:hRule="exact" w:val="567"/>
          <w:tblHeader/>
        </w:trPr>
        <w:tc>
          <w:tcPr>
            <w:tcW w:w="1256" w:type="dxa"/>
            <w:vMerge w:val="restart"/>
            <w:shd w:val="clear" w:color="auto" w:fill="FFFFFF"/>
          </w:tcPr>
          <w:p w14:paraId="0C5FD047" w14:textId="77777777" w:rsidR="00CD584E" w:rsidRPr="00A77D13" w:rsidRDefault="00CD584E" w:rsidP="006B0915">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is honest with me and addresses my concerns properly</w:t>
            </w:r>
          </w:p>
        </w:tc>
        <w:tc>
          <w:tcPr>
            <w:tcW w:w="1814" w:type="dxa"/>
            <w:shd w:val="clear" w:color="auto" w:fill="FFFFFF"/>
          </w:tcPr>
          <w:p w14:paraId="52C5DF1A"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0C0CC1D7" w14:textId="590FEB0D"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074FCF7"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w:t>
            </w:r>
          </w:p>
        </w:tc>
        <w:tc>
          <w:tcPr>
            <w:tcW w:w="0" w:type="auto"/>
            <w:shd w:val="clear" w:color="auto" w:fill="FFFFFF"/>
          </w:tcPr>
          <w:p w14:paraId="031981DA"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04972DD0"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36C53F16"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4811F424"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73CFECBB"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19</w:t>
            </w:r>
          </w:p>
        </w:tc>
      </w:tr>
      <w:tr w:rsidR="00CD584E" w:rsidRPr="00A77D13" w14:paraId="277A8586" w14:textId="77777777" w:rsidTr="00FB4C12">
        <w:trPr>
          <w:cantSplit/>
          <w:trHeight w:hRule="exact" w:val="567"/>
          <w:tblHeader/>
        </w:trPr>
        <w:tc>
          <w:tcPr>
            <w:tcW w:w="1256" w:type="dxa"/>
            <w:vMerge/>
            <w:shd w:val="clear" w:color="auto" w:fill="FFFFFF"/>
          </w:tcPr>
          <w:p w14:paraId="2A8E0EDB" w14:textId="77777777" w:rsidR="00CD584E" w:rsidRPr="00A77D13" w:rsidRDefault="00CD584E" w:rsidP="006B0915">
            <w:pPr>
              <w:autoSpaceDE w:val="0"/>
              <w:autoSpaceDN w:val="0"/>
              <w:adjustRightInd w:val="0"/>
              <w:spacing w:after="0" w:line="240" w:lineRule="auto"/>
              <w:jc w:val="center"/>
              <w:rPr>
                <w:rFonts w:ascii="Times New Roman" w:hAnsi="Times New Roman" w:cs="Times New Roman"/>
                <w:color w:val="000000"/>
              </w:rPr>
            </w:pPr>
          </w:p>
        </w:tc>
        <w:tc>
          <w:tcPr>
            <w:tcW w:w="1814" w:type="dxa"/>
            <w:shd w:val="clear" w:color="auto" w:fill="FFFFFF"/>
          </w:tcPr>
          <w:p w14:paraId="26DCBC3B"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7D2DE0A6" w14:textId="52B935AD"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4102981"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cPr>
          <w:p w14:paraId="5B15149A"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77</w:t>
            </w:r>
          </w:p>
        </w:tc>
        <w:tc>
          <w:tcPr>
            <w:tcW w:w="0" w:type="auto"/>
            <w:shd w:val="clear" w:color="auto" w:fill="FFFFFF"/>
          </w:tcPr>
          <w:p w14:paraId="52C43082"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4B85DFE4"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46</w:t>
            </w:r>
          </w:p>
        </w:tc>
        <w:tc>
          <w:tcPr>
            <w:tcW w:w="0" w:type="auto"/>
            <w:shd w:val="clear" w:color="auto" w:fill="FFFFFF"/>
          </w:tcPr>
          <w:p w14:paraId="69EB008C"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7780E913"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137</w:t>
            </w:r>
          </w:p>
        </w:tc>
      </w:tr>
      <w:tr w:rsidR="00CD584E" w:rsidRPr="00A77D13" w14:paraId="3398F4F0" w14:textId="77777777" w:rsidTr="00FB4C12">
        <w:trPr>
          <w:cantSplit/>
          <w:trHeight w:hRule="exact" w:val="567"/>
          <w:tblHeader/>
        </w:trPr>
        <w:tc>
          <w:tcPr>
            <w:tcW w:w="1256" w:type="dxa"/>
            <w:vMerge/>
            <w:shd w:val="clear" w:color="auto" w:fill="FFFFFF"/>
          </w:tcPr>
          <w:p w14:paraId="59C6F169" w14:textId="77777777" w:rsidR="00CD584E" w:rsidRPr="00A77D13" w:rsidRDefault="00CD584E" w:rsidP="006B0915">
            <w:pPr>
              <w:autoSpaceDE w:val="0"/>
              <w:autoSpaceDN w:val="0"/>
              <w:adjustRightInd w:val="0"/>
              <w:spacing w:after="0" w:line="240" w:lineRule="auto"/>
              <w:jc w:val="center"/>
              <w:rPr>
                <w:rFonts w:ascii="Times New Roman" w:hAnsi="Times New Roman" w:cs="Times New Roman"/>
                <w:color w:val="000000"/>
              </w:rPr>
            </w:pPr>
          </w:p>
        </w:tc>
        <w:tc>
          <w:tcPr>
            <w:tcW w:w="1814" w:type="dxa"/>
            <w:shd w:val="clear" w:color="auto" w:fill="FFFFFF"/>
          </w:tcPr>
          <w:p w14:paraId="40283DA9" w14:textId="0E5D4A99"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6531B6"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62D2412D" w14:textId="264D138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71B51CF"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2E1E52B5"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5C57C1CB"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53</w:t>
            </w:r>
          </w:p>
        </w:tc>
        <w:tc>
          <w:tcPr>
            <w:tcW w:w="0" w:type="auto"/>
            <w:shd w:val="clear" w:color="auto" w:fill="FFFFFF"/>
          </w:tcPr>
          <w:p w14:paraId="2DB272FF"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48</w:t>
            </w:r>
          </w:p>
        </w:tc>
        <w:tc>
          <w:tcPr>
            <w:tcW w:w="0" w:type="auto"/>
            <w:shd w:val="clear" w:color="auto" w:fill="FFFFFF"/>
          </w:tcPr>
          <w:p w14:paraId="31F269D8"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3BD348B4"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108</w:t>
            </w:r>
          </w:p>
        </w:tc>
      </w:tr>
      <w:tr w:rsidR="00CD584E" w:rsidRPr="00A77D13" w14:paraId="7E883E9C" w14:textId="77777777" w:rsidTr="00FB4C12">
        <w:trPr>
          <w:cantSplit/>
          <w:trHeight w:hRule="exact" w:val="567"/>
          <w:tblHeader/>
        </w:trPr>
        <w:tc>
          <w:tcPr>
            <w:tcW w:w="1256" w:type="dxa"/>
            <w:vMerge/>
            <w:shd w:val="clear" w:color="auto" w:fill="FFFFFF"/>
          </w:tcPr>
          <w:p w14:paraId="7E7EDC77" w14:textId="77777777" w:rsidR="00CD584E" w:rsidRPr="00A77D13" w:rsidRDefault="00CD584E" w:rsidP="006B0915">
            <w:pPr>
              <w:autoSpaceDE w:val="0"/>
              <w:autoSpaceDN w:val="0"/>
              <w:adjustRightInd w:val="0"/>
              <w:spacing w:after="0" w:line="240" w:lineRule="auto"/>
              <w:jc w:val="center"/>
              <w:rPr>
                <w:rFonts w:ascii="Times New Roman" w:hAnsi="Times New Roman" w:cs="Times New Roman"/>
                <w:color w:val="000000"/>
              </w:rPr>
            </w:pPr>
          </w:p>
        </w:tc>
        <w:tc>
          <w:tcPr>
            <w:tcW w:w="1814" w:type="dxa"/>
            <w:shd w:val="clear" w:color="auto" w:fill="FFFFFF"/>
          </w:tcPr>
          <w:p w14:paraId="63DCB1B2"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2499EC3B" w14:textId="75F2E82C"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00862DC"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1CC55A15"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5A1D8808"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w:t>
            </w:r>
          </w:p>
        </w:tc>
        <w:tc>
          <w:tcPr>
            <w:tcW w:w="0" w:type="auto"/>
            <w:shd w:val="clear" w:color="auto" w:fill="FFFFFF"/>
          </w:tcPr>
          <w:p w14:paraId="39F881C9"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180</w:t>
            </w:r>
          </w:p>
        </w:tc>
        <w:tc>
          <w:tcPr>
            <w:tcW w:w="0" w:type="auto"/>
            <w:shd w:val="clear" w:color="auto" w:fill="FFFFFF"/>
          </w:tcPr>
          <w:p w14:paraId="0D97BE8F"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w:t>
            </w:r>
          </w:p>
        </w:tc>
        <w:tc>
          <w:tcPr>
            <w:tcW w:w="0" w:type="auto"/>
            <w:shd w:val="clear" w:color="auto" w:fill="FFFFFF"/>
          </w:tcPr>
          <w:p w14:paraId="117632D1"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222</w:t>
            </w:r>
          </w:p>
        </w:tc>
      </w:tr>
      <w:tr w:rsidR="00CD584E" w:rsidRPr="00A77D13" w14:paraId="0CC1672D" w14:textId="77777777" w:rsidTr="00FB4C12">
        <w:trPr>
          <w:cantSplit/>
          <w:trHeight w:hRule="exact" w:val="567"/>
          <w:tblHeader/>
        </w:trPr>
        <w:tc>
          <w:tcPr>
            <w:tcW w:w="1256" w:type="dxa"/>
            <w:vMerge/>
            <w:shd w:val="clear" w:color="auto" w:fill="FFFFFF"/>
          </w:tcPr>
          <w:p w14:paraId="6754E68D" w14:textId="77777777" w:rsidR="00CD584E" w:rsidRPr="00A77D13" w:rsidRDefault="00CD584E" w:rsidP="006B0915">
            <w:pPr>
              <w:autoSpaceDE w:val="0"/>
              <w:autoSpaceDN w:val="0"/>
              <w:adjustRightInd w:val="0"/>
              <w:spacing w:after="0" w:line="240" w:lineRule="auto"/>
              <w:jc w:val="center"/>
              <w:rPr>
                <w:rFonts w:ascii="Times New Roman" w:hAnsi="Times New Roman" w:cs="Times New Roman"/>
                <w:color w:val="000000"/>
              </w:rPr>
            </w:pPr>
          </w:p>
        </w:tc>
        <w:tc>
          <w:tcPr>
            <w:tcW w:w="1814" w:type="dxa"/>
            <w:shd w:val="clear" w:color="auto" w:fill="FFFFFF"/>
          </w:tcPr>
          <w:p w14:paraId="3F1D93DA"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6CBDE9DC" w14:textId="02C1E0CA"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4CC18AB1"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37F28630"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6E12A9C4"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5D07A53C"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cPr>
          <w:p w14:paraId="095AD155"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46</w:t>
            </w:r>
          </w:p>
        </w:tc>
        <w:tc>
          <w:tcPr>
            <w:tcW w:w="0" w:type="auto"/>
            <w:shd w:val="clear" w:color="auto" w:fill="FFFFFF"/>
          </w:tcPr>
          <w:p w14:paraId="7C1D57E2"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55</w:t>
            </w:r>
          </w:p>
        </w:tc>
      </w:tr>
      <w:tr w:rsidR="00CD584E" w:rsidRPr="00A77D13" w14:paraId="1174598A" w14:textId="77777777" w:rsidTr="006B0915">
        <w:trPr>
          <w:cantSplit/>
          <w:trHeight w:hRule="exact" w:val="567"/>
          <w:tblHeader/>
        </w:trPr>
        <w:tc>
          <w:tcPr>
            <w:tcW w:w="0" w:type="auto"/>
            <w:gridSpan w:val="2"/>
            <w:shd w:val="clear" w:color="auto" w:fill="FFFFFF"/>
          </w:tcPr>
          <w:p w14:paraId="30E8ECC7" w14:textId="77777777" w:rsidR="00CD584E" w:rsidRPr="00A77D13" w:rsidRDefault="00CD584E" w:rsidP="0010377D">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72D04B5B" w14:textId="62D96226"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BE7E3AF"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23</w:t>
            </w:r>
          </w:p>
        </w:tc>
        <w:tc>
          <w:tcPr>
            <w:tcW w:w="0" w:type="auto"/>
            <w:shd w:val="clear" w:color="auto" w:fill="FFFFFF"/>
          </w:tcPr>
          <w:p w14:paraId="4A1693B4"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91</w:t>
            </w:r>
          </w:p>
        </w:tc>
        <w:tc>
          <w:tcPr>
            <w:tcW w:w="0" w:type="auto"/>
            <w:shd w:val="clear" w:color="auto" w:fill="FFFFFF"/>
          </w:tcPr>
          <w:p w14:paraId="5F2D4624"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67</w:t>
            </w:r>
          </w:p>
        </w:tc>
        <w:tc>
          <w:tcPr>
            <w:tcW w:w="0" w:type="auto"/>
            <w:shd w:val="clear" w:color="auto" w:fill="FFFFFF"/>
          </w:tcPr>
          <w:p w14:paraId="66E8C68A"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281</w:t>
            </w:r>
          </w:p>
        </w:tc>
        <w:tc>
          <w:tcPr>
            <w:tcW w:w="0" w:type="auto"/>
            <w:shd w:val="clear" w:color="auto" w:fill="FFFFFF"/>
          </w:tcPr>
          <w:p w14:paraId="0B1598D1"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79</w:t>
            </w:r>
          </w:p>
        </w:tc>
        <w:tc>
          <w:tcPr>
            <w:tcW w:w="0" w:type="auto"/>
            <w:shd w:val="clear" w:color="auto" w:fill="FFFFFF"/>
          </w:tcPr>
          <w:p w14:paraId="569446FE" w14:textId="77777777" w:rsidR="00CD584E" w:rsidRPr="00A77D13" w:rsidRDefault="00CD584E" w:rsidP="006B0915">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541</w:t>
            </w:r>
          </w:p>
        </w:tc>
      </w:tr>
    </w:tbl>
    <w:p w14:paraId="725FDF9C"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63124C32" w14:textId="77777777" w:rsidR="00CD584E" w:rsidRPr="00A77D13" w:rsidRDefault="00CD584E" w:rsidP="00CD584E">
      <w:pPr>
        <w:spacing w:line="360" w:lineRule="auto"/>
        <w:rPr>
          <w:rFonts w:ascii="Times New Roman" w:hAnsi="Times New Roman" w:cs="Times New Roman"/>
          <w:sz w:val="24"/>
          <w:szCs w:val="24"/>
          <w:lang w:val="en-US"/>
        </w:rPr>
      </w:pPr>
    </w:p>
    <w:p w14:paraId="500202FD" w14:textId="270E5A6A" w:rsidR="00CD584E" w:rsidRPr="00A77D13" w:rsidRDefault="00CD584E" w:rsidP="00B25713">
      <w:pPr>
        <w:spacing w:line="360" w:lineRule="auto"/>
        <w:jc w:val="both"/>
        <w:rPr>
          <w:rStyle w:val="tlid-translation"/>
          <w:rFonts w:ascii="Times New Roman" w:hAnsi="Times New Roman" w:cs="Times New Roman"/>
          <w:lang w:val="en-US"/>
        </w:rPr>
      </w:pPr>
      <w:r w:rsidRPr="00A77D13">
        <w:rPr>
          <w:rFonts w:ascii="Times New Roman" w:hAnsi="Times New Roman" w:cs="Times New Roman"/>
          <w:sz w:val="24"/>
          <w:szCs w:val="24"/>
          <w:lang w:val="en-US"/>
        </w:rPr>
        <w:t xml:space="preserve">The </w:t>
      </w:r>
      <w:r w:rsidR="00FB4C12"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FB4C12" w:rsidRPr="00A77D13">
        <w:rPr>
          <w:rFonts w:ascii="Times New Roman" w:eastAsiaTheme="minorEastAsia" w:hAnsi="Times New Roman" w:cs="Times New Roman"/>
          <w:sz w:val="24"/>
          <w:lang w:val="en-US"/>
        </w:rPr>
        <w:t xml:space="preserve"> </w:t>
      </w:r>
      <w:r w:rsidRPr="00A77D13">
        <w:rPr>
          <w:rFonts w:ascii="Times New Roman" w:hAnsi="Times New Roman" w:cs="Times New Roman"/>
          <w:sz w:val="24"/>
          <w:szCs w:val="24"/>
          <w:lang w:val="en-US"/>
        </w:rPr>
        <w:t xml:space="preserve">test shows that there is a significant relationship between the responses regarding the statements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“SYN.KA Super Markets is interested in my satisfaction”</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one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responses regarding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“SYN.KA Super Markets is interested in my satisfaction”.</w:t>
      </w:r>
    </w:p>
    <w:p w14:paraId="03FD012C" w14:textId="77777777" w:rsidR="0010377D" w:rsidRPr="00A77D13" w:rsidRDefault="0010377D" w:rsidP="00CD584E">
      <w:pPr>
        <w:rPr>
          <w:rFonts w:ascii="Times New Roman" w:hAnsi="Times New Roman" w:cs="Times New Roman"/>
          <w:lang w:val="en-US"/>
        </w:rPr>
      </w:pPr>
    </w:p>
    <w:p w14:paraId="1C22A7DD" w14:textId="1A09AC01" w:rsidR="0010377D" w:rsidRPr="00A77D13" w:rsidRDefault="0010377D" w:rsidP="00B25713">
      <w:pPr>
        <w:pStyle w:val="3"/>
        <w:spacing w:line="276" w:lineRule="auto"/>
        <w:jc w:val="both"/>
        <w:rPr>
          <w:rFonts w:cs="Times New Roman"/>
          <w:lang w:val="en-US"/>
        </w:rPr>
      </w:pPr>
      <w:bookmarkStart w:id="147" w:name="_Toc25530531"/>
      <w:r w:rsidRPr="00A77D13">
        <w:rPr>
          <w:rFonts w:cs="Times New Roman"/>
          <w:lang w:val="en-US"/>
        </w:rPr>
        <w:t xml:space="preserve">Comparison between </w:t>
      </w:r>
      <w:r w:rsidR="006531B6" w:rsidRPr="00A77D13">
        <w:rPr>
          <w:rFonts w:cs="Times New Roman"/>
          <w:lang w:val="en-US"/>
        </w:rPr>
        <w:t>different statements concerning trust to the SYN.KA Super Markets brand (statements i and v of question 23)</w:t>
      </w:r>
      <w:bookmarkEnd w:id="147"/>
    </w:p>
    <w:p w14:paraId="788E8992" w14:textId="03386394" w:rsidR="00CD584E" w:rsidRPr="00A77D13" w:rsidRDefault="00CD584E" w:rsidP="00B25713">
      <w:pPr>
        <w:pStyle w:val="a7"/>
        <w:spacing w:line="360" w:lineRule="auto"/>
        <w:ind w:left="0"/>
        <w:contextualSpacing w:val="0"/>
        <w:jc w:val="both"/>
        <w:rPr>
          <w:rFonts w:ascii="Times New Roman" w:hAnsi="Times New Roman"/>
          <w:lang w:val="en-US"/>
        </w:rPr>
      </w:pPr>
      <w:r w:rsidRPr="00A77D13">
        <w:rPr>
          <w:rFonts w:ascii="Times New Roman" w:hAnsi="Times New Roman"/>
          <w:sz w:val="24"/>
          <w:szCs w:val="24"/>
          <w:lang w:val="en-US"/>
        </w:rPr>
        <w:t xml:space="preserve">The following crosstab in Table </w:t>
      </w:r>
      <w:r w:rsidR="0010377D" w:rsidRPr="00A77D13">
        <w:rPr>
          <w:rFonts w:ascii="Times New Roman" w:hAnsi="Times New Roman"/>
          <w:sz w:val="24"/>
          <w:szCs w:val="24"/>
          <w:lang w:val="en-US"/>
        </w:rPr>
        <w:t>7.</w:t>
      </w:r>
      <w:r w:rsidR="006531B6" w:rsidRPr="00A77D13">
        <w:rPr>
          <w:rFonts w:ascii="Times New Roman" w:hAnsi="Times New Roman"/>
          <w:sz w:val="24"/>
          <w:szCs w:val="24"/>
          <w:lang w:val="en-US"/>
        </w:rPr>
        <w:t>39</w:t>
      </w:r>
      <w:r w:rsidRPr="00A77D13">
        <w:rPr>
          <w:rFonts w:ascii="Times New Roman" w:hAnsi="Times New Roman"/>
          <w:sz w:val="24"/>
          <w:szCs w:val="24"/>
          <w:lang w:val="en-US"/>
        </w:rPr>
        <w:t xml:space="preserve"> depicts two categorical (ordinal) variables in the form of two statements. The first statement is “</w:t>
      </w:r>
      <w:r w:rsidRPr="00A77D13">
        <w:rPr>
          <w:rStyle w:val="tlid-translation"/>
          <w:rFonts w:ascii="Times New Roman" w:hAnsi="Times New Roman"/>
          <w:sz w:val="24"/>
          <w:szCs w:val="24"/>
          <w:lang w:val="en-US"/>
        </w:rPr>
        <w:t>SYN.KA Super Markets is honest with me and addresses my concerns properly</w:t>
      </w:r>
      <w:r w:rsidRPr="00A77D13">
        <w:rPr>
          <w:rFonts w:ascii="Times New Roman" w:hAnsi="Times New Roman"/>
          <w:sz w:val="24"/>
          <w:szCs w:val="24"/>
          <w:lang w:val="en-US"/>
        </w:rPr>
        <w:t>” corresponding to the first variable and the second one is the “</w:t>
      </w:r>
      <w:r w:rsidRPr="00A77D13">
        <w:rPr>
          <w:rStyle w:val="tlid-translation"/>
          <w:rFonts w:ascii="Times New Roman" w:hAnsi="Times New Roman"/>
          <w:sz w:val="24"/>
          <w:szCs w:val="24"/>
          <w:lang w:val="en-US"/>
        </w:rPr>
        <w:t>SYN.KA Super Markets will compensate me in a proper way if I have a problem with a product</w:t>
      </w:r>
      <w:r w:rsidRPr="00A77D13">
        <w:rPr>
          <w:rFonts w:ascii="Times New Roman" w:hAnsi="Times New Roman"/>
          <w:sz w:val="24"/>
          <w:szCs w:val="24"/>
          <w:lang w:val="en-US"/>
        </w:rPr>
        <w:t xml:space="preserve">” corresponding to the second variable. </w:t>
      </w:r>
      <w:r w:rsidRPr="00A77D13">
        <w:rPr>
          <w:rFonts w:ascii="Times New Roman" w:hAnsi="Times New Roman"/>
          <w:color w:val="000000"/>
          <w:sz w:val="24"/>
          <w:szCs w:val="24"/>
          <w:lang w:val="en-US"/>
        </w:rPr>
        <w:t>In order to run a cross-tabulation analysis, hypotheses must be made. Hence:</w:t>
      </w:r>
    </w:p>
    <w:p w14:paraId="0F40A066"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lastRenderedPageBreak/>
        <w:t>H</w:t>
      </w:r>
      <w:r w:rsidRPr="00A77D13">
        <w:rPr>
          <w:rFonts w:ascii="Times New Roman" w:hAnsi="Times New Roman"/>
          <w:color w:val="000000"/>
          <w:sz w:val="24"/>
          <w:szCs w:val="24"/>
          <w:vertAlign w:val="subscript"/>
          <w:lang w:val="en-US"/>
        </w:rPr>
        <w:t>0</w:t>
      </w:r>
      <w:r w:rsidRPr="00A77D13">
        <w:rPr>
          <w:rFonts w:ascii="Times New Roman" w:hAnsi="Times New Roman"/>
          <w:color w:val="000000"/>
          <w:sz w:val="24"/>
          <w:szCs w:val="24"/>
          <w:lang w:val="en-US"/>
        </w:rPr>
        <w:t xml:space="preserve">: </w:t>
      </w:r>
      <w:r w:rsidRPr="00A77D13">
        <w:rPr>
          <w:rFonts w:ascii="Times New Roman" w:hAnsi="Times New Roman"/>
          <w:color w:val="000000"/>
          <w:sz w:val="24"/>
          <w:szCs w:val="24"/>
          <w:lang w:val="en-US"/>
        </w:rPr>
        <w:tab/>
        <w:t>There is no association between the responses concerning the statements “</w:t>
      </w:r>
      <w:r w:rsidRPr="00A77D13">
        <w:rPr>
          <w:rStyle w:val="tlid-translation"/>
          <w:rFonts w:ascii="Times New Roman" w:hAnsi="Times New Roman"/>
          <w:sz w:val="24"/>
          <w:szCs w:val="24"/>
          <w:lang w:val="en-US"/>
        </w:rPr>
        <w:t>SYN.KA Super Markets is honest with me and addresses my concerns properly” and “SYN.KA Super Markets will compensate me in a proper way if I have a problem with a product”.</w:t>
      </w:r>
    </w:p>
    <w:p w14:paraId="3D56345C" w14:textId="77777777" w:rsidR="00CD584E" w:rsidRPr="00A77D13" w:rsidRDefault="00CD584E" w:rsidP="00663BC8">
      <w:pPr>
        <w:pStyle w:val="a7"/>
        <w:spacing w:after="0"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1</w:t>
      </w:r>
      <w:r w:rsidRPr="00A77D13">
        <w:rPr>
          <w:rFonts w:ascii="Times New Roman" w:hAnsi="Times New Roman"/>
          <w:color w:val="000000"/>
          <w:sz w:val="24"/>
          <w:szCs w:val="24"/>
          <w:lang w:val="en-US"/>
        </w:rPr>
        <w:t>:</w:t>
      </w:r>
      <w:r w:rsidRPr="00A77D13">
        <w:rPr>
          <w:rFonts w:ascii="Times New Roman" w:hAnsi="Times New Roman"/>
          <w:color w:val="000000"/>
          <w:sz w:val="24"/>
          <w:szCs w:val="24"/>
          <w:lang w:val="en-US"/>
        </w:rPr>
        <w:tab/>
        <w:t xml:space="preserve"> There is a statistically significant association between</w:t>
      </w:r>
      <w:r w:rsidRPr="00A77D13">
        <w:rPr>
          <w:rFonts w:ascii="Times New Roman" w:hAnsi="Times New Roman"/>
          <w:lang w:val="en-US"/>
        </w:rPr>
        <w:t xml:space="preserve"> </w:t>
      </w:r>
      <w:r w:rsidRPr="00A77D13">
        <w:rPr>
          <w:rFonts w:ascii="Times New Roman" w:hAnsi="Times New Roman"/>
          <w:color w:val="000000"/>
          <w:sz w:val="24"/>
          <w:szCs w:val="24"/>
          <w:lang w:val="en-US"/>
        </w:rPr>
        <w:t>the responses concerning the statements “</w:t>
      </w:r>
      <w:r w:rsidRPr="00A77D13">
        <w:rPr>
          <w:rStyle w:val="tlid-translation"/>
          <w:rFonts w:ascii="Times New Roman" w:hAnsi="Times New Roman"/>
          <w:sz w:val="24"/>
          <w:szCs w:val="24"/>
          <w:lang w:val="en-US"/>
        </w:rPr>
        <w:t>SYN.KA Super Markets is honest with me and addresses my concerns properly” and “SYN.KA Super Markets will compensate me in a proper way if I have a problem with a product”.</w:t>
      </w:r>
    </w:p>
    <w:p w14:paraId="2F2375F4" w14:textId="03455F87" w:rsidR="00B25713" w:rsidRPr="00A77D13" w:rsidRDefault="00CD584E" w:rsidP="00B25713">
      <w:pPr>
        <w:autoSpaceDE w:val="0"/>
        <w:autoSpaceDN w:val="0"/>
        <w:adjustRightInd w:val="0"/>
        <w:spacing w:after="0"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majority of the sample (223 people) agrees with the first statement, that is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 xml:space="preserve">SYN.KA Super Markets is honest with me and addresses my concerns properly”. </w:t>
      </w:r>
      <w:r w:rsidR="0010377D" w:rsidRPr="00A77D13">
        <w:rPr>
          <w:rStyle w:val="tlid-translation"/>
          <w:rFonts w:ascii="Times New Roman" w:hAnsi="Times New Roman" w:cs="Times New Roman"/>
          <w:sz w:val="24"/>
          <w:szCs w:val="24"/>
          <w:lang w:val="en-US"/>
        </w:rPr>
        <w:t>F</w:t>
      </w:r>
      <w:r w:rsidR="0010377D" w:rsidRPr="00A77D13">
        <w:rPr>
          <w:rFonts w:ascii="Times New Roman" w:hAnsi="Times New Roman" w:cs="Times New Roman"/>
          <w:sz w:val="24"/>
          <w:szCs w:val="24"/>
          <w:lang w:val="en-US"/>
        </w:rPr>
        <w:t>rom</w:t>
      </w:r>
      <w:r w:rsidRPr="00A77D13">
        <w:rPr>
          <w:rFonts w:ascii="Times New Roman" w:hAnsi="Times New Roman" w:cs="Times New Roman"/>
          <w:sz w:val="24"/>
          <w:szCs w:val="24"/>
          <w:lang w:val="en-US"/>
        </w:rPr>
        <w:t xml:space="preserve"> those people, 157 also agree with the second statement that </w:t>
      </w:r>
      <w:r w:rsidRPr="00A77D13">
        <w:rPr>
          <w:rStyle w:val="tlid-translation"/>
          <w:rFonts w:ascii="Times New Roman" w:hAnsi="Times New Roman" w:cs="Times New Roman"/>
          <w:sz w:val="24"/>
          <w:szCs w:val="24"/>
          <w:lang w:val="en-US"/>
        </w:rPr>
        <w:t xml:space="preserve">SYN.KA Super Markets will compensate them in a proper way if they have a problem with a product and 27 people absolutely agree with the latter statement. 17 people disagree and 22 neither agree nor disagree with the latter statement </w:t>
      </w:r>
      <w:r w:rsidRPr="00A77D13">
        <w:rPr>
          <w:rFonts w:ascii="Times New Roman" w:hAnsi="Times New Roman" w:cs="Times New Roman"/>
          <w:sz w:val="24"/>
          <w:szCs w:val="24"/>
          <w:lang w:val="en-US"/>
        </w:rPr>
        <w:t xml:space="preserve">that </w:t>
      </w:r>
      <w:r w:rsidRPr="00A77D13">
        <w:rPr>
          <w:rStyle w:val="tlid-translation"/>
          <w:rFonts w:ascii="Times New Roman" w:hAnsi="Times New Roman" w:cs="Times New Roman"/>
          <w:sz w:val="24"/>
          <w:szCs w:val="24"/>
          <w:lang w:val="en-US"/>
        </w:rPr>
        <w:t xml:space="preserve">SYN.KA Super Markets will compensate them in a proper way if they have a problem with a product. There is no one who absolutely disagree </w:t>
      </w:r>
      <w:r w:rsidRPr="00A77D13">
        <w:rPr>
          <w:rFonts w:ascii="Times New Roman" w:hAnsi="Times New Roman" w:cs="Times New Roman"/>
          <w:sz w:val="24"/>
          <w:szCs w:val="24"/>
          <w:lang w:val="en-US"/>
        </w:rPr>
        <w:t xml:space="preserve">that </w:t>
      </w:r>
      <w:r w:rsidRPr="00A77D13">
        <w:rPr>
          <w:rStyle w:val="tlid-translation"/>
          <w:rFonts w:ascii="Times New Roman" w:hAnsi="Times New Roman" w:cs="Times New Roman"/>
          <w:sz w:val="24"/>
          <w:szCs w:val="24"/>
          <w:lang w:val="en-US"/>
        </w:rPr>
        <w:t>SYN.KA Super Markets will compensate them in a proper way if they have a problem with a product.</w:t>
      </w:r>
      <w:r w:rsidRPr="00A77D13">
        <w:rPr>
          <w:rFonts w:ascii="Times New Roman" w:hAnsi="Times New Roman" w:cs="Times New Roman"/>
          <w:lang w:val="en-US"/>
        </w:rPr>
        <w:t xml:space="preserve"> </w:t>
      </w:r>
      <w:r w:rsidRPr="00A77D13">
        <w:rPr>
          <w:rStyle w:val="tlid-translation"/>
          <w:rFonts w:ascii="Times New Roman" w:hAnsi="Times New Roman" w:cs="Times New Roman"/>
          <w:sz w:val="24"/>
          <w:szCs w:val="24"/>
          <w:lang w:val="en-US"/>
        </w:rPr>
        <w:t xml:space="preserve">For brevity, we don’t analyze the other answers, which are presented analytically in Table </w:t>
      </w:r>
      <w:r w:rsidR="0010377D" w:rsidRPr="00A77D13">
        <w:rPr>
          <w:rStyle w:val="tlid-translation"/>
          <w:rFonts w:ascii="Times New Roman" w:hAnsi="Times New Roman" w:cs="Times New Roman"/>
          <w:sz w:val="24"/>
          <w:szCs w:val="24"/>
          <w:lang w:val="en-US"/>
        </w:rPr>
        <w:t>7.</w:t>
      </w:r>
      <w:r w:rsidR="006531B6" w:rsidRPr="00A77D13">
        <w:rPr>
          <w:rStyle w:val="tlid-translation"/>
          <w:rFonts w:ascii="Times New Roman" w:hAnsi="Times New Roman" w:cs="Times New Roman"/>
          <w:sz w:val="24"/>
          <w:szCs w:val="24"/>
          <w:lang w:val="en-US"/>
        </w:rPr>
        <w:t>39</w:t>
      </w:r>
      <w:r w:rsidRPr="00A77D13">
        <w:rPr>
          <w:rStyle w:val="tlid-translation"/>
          <w:rFonts w:ascii="Times New Roman" w:hAnsi="Times New Roman" w:cs="Times New Roman"/>
          <w:sz w:val="24"/>
          <w:szCs w:val="24"/>
          <w:lang w:val="en-US"/>
        </w:rPr>
        <w:t>.</w:t>
      </w:r>
    </w:p>
    <w:p w14:paraId="7E70E4E2" w14:textId="77777777" w:rsidR="00663BC8" w:rsidRPr="00A77D13" w:rsidRDefault="00663BC8" w:rsidP="00B25713">
      <w:pPr>
        <w:autoSpaceDE w:val="0"/>
        <w:autoSpaceDN w:val="0"/>
        <w:adjustRightInd w:val="0"/>
        <w:spacing w:after="0" w:line="360" w:lineRule="auto"/>
        <w:jc w:val="both"/>
        <w:rPr>
          <w:rStyle w:val="tlid-translation"/>
          <w:rFonts w:ascii="Times New Roman" w:hAnsi="Times New Roman" w:cs="Times New Roman"/>
          <w:sz w:val="24"/>
          <w:szCs w:val="24"/>
          <w:lang w:val="en-US"/>
        </w:rPr>
      </w:pPr>
    </w:p>
    <w:p w14:paraId="4C09AABC" w14:textId="3A31BB07" w:rsidR="0010377D" w:rsidRPr="00A77D13" w:rsidRDefault="0010377D" w:rsidP="0010377D">
      <w:pPr>
        <w:pStyle w:val="af0"/>
        <w:keepNext/>
        <w:jc w:val="center"/>
        <w:rPr>
          <w:rFonts w:ascii="Times New Roman" w:hAnsi="Times New Roman" w:cs="Times New Roman"/>
          <w:lang w:val="en-US"/>
        </w:rPr>
      </w:pPr>
      <w:bookmarkStart w:id="148" w:name="_Toc2612097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6531B6" w:rsidRPr="00A77D13">
        <w:rPr>
          <w:rFonts w:ascii="Times New Roman" w:hAnsi="Times New Roman" w:cs="Times New Roman"/>
          <w:lang w:val="en-US"/>
        </w:rPr>
        <w:t>different statements concerning trust to the SYN.KA Super Markets brand (statements i and v of question 23)</w:t>
      </w:r>
      <w:bookmarkEnd w:id="148"/>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1256"/>
        <w:gridCol w:w="1782"/>
        <w:gridCol w:w="6"/>
        <w:gridCol w:w="1385"/>
        <w:gridCol w:w="927"/>
        <w:gridCol w:w="1426"/>
        <w:gridCol w:w="676"/>
        <w:gridCol w:w="1297"/>
        <w:gridCol w:w="585"/>
      </w:tblGrid>
      <w:tr w:rsidR="00CD584E" w:rsidRPr="00A77D13" w14:paraId="44DFEA84" w14:textId="77777777" w:rsidTr="00B179F7">
        <w:trPr>
          <w:cantSplit/>
          <w:trHeight w:val="340"/>
          <w:tblHeader/>
        </w:trPr>
        <w:tc>
          <w:tcPr>
            <w:tcW w:w="0" w:type="auto"/>
            <w:gridSpan w:val="3"/>
            <w:vMerge w:val="restart"/>
            <w:shd w:val="clear" w:color="auto" w:fill="FFFFFF"/>
            <w:vAlign w:val="center"/>
          </w:tcPr>
          <w:p w14:paraId="29E7D939"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sz w:val="20"/>
                <w:szCs w:val="20"/>
                <w:lang w:val="en-US"/>
              </w:rPr>
            </w:pPr>
          </w:p>
        </w:tc>
        <w:tc>
          <w:tcPr>
            <w:tcW w:w="0" w:type="auto"/>
            <w:gridSpan w:val="5"/>
            <w:shd w:val="clear" w:color="auto" w:fill="FFFFFF"/>
            <w:vAlign w:val="bottom"/>
          </w:tcPr>
          <w:p w14:paraId="3E851AE7" w14:textId="77777777" w:rsidR="00CD584E" w:rsidRPr="00A77D13" w:rsidRDefault="00CD584E" w:rsidP="00B179F7">
            <w:pPr>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will compensate me in a proper way if I have a problem with a product</w:t>
            </w:r>
          </w:p>
        </w:tc>
        <w:tc>
          <w:tcPr>
            <w:tcW w:w="0" w:type="auto"/>
            <w:vMerge w:val="restart"/>
            <w:shd w:val="clear" w:color="auto" w:fill="FFFFFF"/>
            <w:vAlign w:val="bottom"/>
          </w:tcPr>
          <w:p w14:paraId="1365D66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14FE95C0" w14:textId="77777777" w:rsidTr="00B179F7">
        <w:trPr>
          <w:cantSplit/>
          <w:trHeight w:val="340"/>
          <w:tblHeader/>
        </w:trPr>
        <w:tc>
          <w:tcPr>
            <w:tcW w:w="0" w:type="auto"/>
            <w:gridSpan w:val="3"/>
            <w:vMerge/>
            <w:shd w:val="clear" w:color="auto" w:fill="FFFFFF"/>
            <w:vAlign w:val="center"/>
          </w:tcPr>
          <w:p w14:paraId="5D349867"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45C7881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12BC26E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572C67BE" w14:textId="47761489"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6531B6"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5D94D45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31A2F22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5330DF97"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7FADD3B4" w14:textId="77777777" w:rsidTr="00FB4C12">
        <w:trPr>
          <w:cantSplit/>
          <w:trHeight w:hRule="exact" w:val="567"/>
          <w:tblHeader/>
        </w:trPr>
        <w:tc>
          <w:tcPr>
            <w:tcW w:w="1256" w:type="dxa"/>
            <w:vMerge w:val="restart"/>
            <w:shd w:val="clear" w:color="auto" w:fill="FFFFFF"/>
          </w:tcPr>
          <w:p w14:paraId="05C39DD4"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is honest with me and addresses my concerns properly</w:t>
            </w:r>
          </w:p>
        </w:tc>
        <w:tc>
          <w:tcPr>
            <w:tcW w:w="1782" w:type="dxa"/>
            <w:shd w:val="clear" w:color="auto" w:fill="FFFFFF"/>
          </w:tcPr>
          <w:p w14:paraId="3C8A6E8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25BF512B" w14:textId="4897318F"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799987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1A7AEFC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794CE03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15423F5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2984268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4DC7A91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p>
        </w:tc>
      </w:tr>
      <w:tr w:rsidR="00CD584E" w:rsidRPr="00A77D13" w14:paraId="19F36FAB" w14:textId="77777777" w:rsidTr="00FB4C12">
        <w:trPr>
          <w:cantSplit/>
          <w:trHeight w:hRule="exact" w:val="567"/>
          <w:tblHeader/>
        </w:trPr>
        <w:tc>
          <w:tcPr>
            <w:tcW w:w="1256" w:type="dxa"/>
            <w:vMerge/>
            <w:shd w:val="clear" w:color="auto" w:fill="FFFFFF"/>
          </w:tcPr>
          <w:p w14:paraId="64972554"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782" w:type="dxa"/>
            <w:shd w:val="clear" w:color="auto" w:fill="FFFFFF"/>
          </w:tcPr>
          <w:p w14:paraId="157FF5B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69030E8D" w14:textId="6B551F0D"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5522E9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w:t>
            </w:r>
          </w:p>
        </w:tc>
        <w:tc>
          <w:tcPr>
            <w:tcW w:w="0" w:type="auto"/>
            <w:shd w:val="clear" w:color="auto" w:fill="FFFFFF"/>
          </w:tcPr>
          <w:p w14:paraId="2CD1F18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79</w:t>
            </w:r>
          </w:p>
        </w:tc>
        <w:tc>
          <w:tcPr>
            <w:tcW w:w="0" w:type="auto"/>
            <w:shd w:val="clear" w:color="auto" w:fill="FFFFFF"/>
          </w:tcPr>
          <w:p w14:paraId="0D2BBB5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61BF80C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41</w:t>
            </w:r>
          </w:p>
        </w:tc>
        <w:tc>
          <w:tcPr>
            <w:tcW w:w="0" w:type="auto"/>
            <w:shd w:val="clear" w:color="auto" w:fill="FFFFFF"/>
          </w:tcPr>
          <w:p w14:paraId="0ABD242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w:t>
            </w:r>
          </w:p>
        </w:tc>
        <w:tc>
          <w:tcPr>
            <w:tcW w:w="0" w:type="auto"/>
            <w:shd w:val="clear" w:color="auto" w:fill="FFFFFF"/>
          </w:tcPr>
          <w:p w14:paraId="152079F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139</w:t>
            </w:r>
          </w:p>
        </w:tc>
      </w:tr>
      <w:tr w:rsidR="00CD584E" w:rsidRPr="00A77D13" w14:paraId="24576194" w14:textId="77777777" w:rsidTr="00FB4C12">
        <w:trPr>
          <w:cantSplit/>
          <w:trHeight w:hRule="exact" w:val="567"/>
          <w:tblHeader/>
        </w:trPr>
        <w:tc>
          <w:tcPr>
            <w:tcW w:w="1256" w:type="dxa"/>
            <w:vMerge/>
            <w:shd w:val="clear" w:color="auto" w:fill="FFFFFF"/>
          </w:tcPr>
          <w:p w14:paraId="5A3EADA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782" w:type="dxa"/>
            <w:shd w:val="clear" w:color="auto" w:fill="FFFFFF"/>
          </w:tcPr>
          <w:p w14:paraId="3198F0F5" w14:textId="1F71BFDB"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6531B6"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5360A232" w14:textId="3B952956"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D3B450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25D4413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5AD59CE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71</w:t>
            </w:r>
          </w:p>
        </w:tc>
        <w:tc>
          <w:tcPr>
            <w:tcW w:w="0" w:type="auto"/>
            <w:shd w:val="clear" w:color="auto" w:fill="FFFFFF"/>
          </w:tcPr>
          <w:p w14:paraId="4FF0911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32</w:t>
            </w:r>
          </w:p>
        </w:tc>
        <w:tc>
          <w:tcPr>
            <w:tcW w:w="0" w:type="auto"/>
            <w:shd w:val="clear" w:color="auto" w:fill="FFFFFF"/>
          </w:tcPr>
          <w:p w14:paraId="5AFC383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19065E2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108</w:t>
            </w:r>
          </w:p>
        </w:tc>
      </w:tr>
      <w:tr w:rsidR="00CD584E" w:rsidRPr="00A77D13" w14:paraId="0AEEC155" w14:textId="77777777" w:rsidTr="00FB4C12">
        <w:trPr>
          <w:cantSplit/>
          <w:trHeight w:hRule="exact" w:val="567"/>
          <w:tblHeader/>
        </w:trPr>
        <w:tc>
          <w:tcPr>
            <w:tcW w:w="1256" w:type="dxa"/>
            <w:vMerge/>
            <w:shd w:val="clear" w:color="auto" w:fill="FFFFFF"/>
          </w:tcPr>
          <w:p w14:paraId="57CECA0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782" w:type="dxa"/>
            <w:shd w:val="clear" w:color="auto" w:fill="FFFFFF"/>
          </w:tcPr>
          <w:p w14:paraId="332978D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590E7599" w14:textId="645FAC92"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1AC25B1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2D2CE8B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17</w:t>
            </w:r>
          </w:p>
        </w:tc>
        <w:tc>
          <w:tcPr>
            <w:tcW w:w="0" w:type="auto"/>
            <w:shd w:val="clear" w:color="auto" w:fill="FFFFFF"/>
          </w:tcPr>
          <w:p w14:paraId="2EE8247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w:t>
            </w:r>
          </w:p>
        </w:tc>
        <w:tc>
          <w:tcPr>
            <w:tcW w:w="0" w:type="auto"/>
            <w:shd w:val="clear" w:color="auto" w:fill="FFFFFF"/>
          </w:tcPr>
          <w:p w14:paraId="1ACB083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157</w:t>
            </w:r>
          </w:p>
        </w:tc>
        <w:tc>
          <w:tcPr>
            <w:tcW w:w="0" w:type="auto"/>
            <w:shd w:val="clear" w:color="auto" w:fill="FFFFFF"/>
          </w:tcPr>
          <w:p w14:paraId="7A065DB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w:t>
            </w:r>
          </w:p>
        </w:tc>
        <w:tc>
          <w:tcPr>
            <w:tcW w:w="0" w:type="auto"/>
            <w:shd w:val="clear" w:color="auto" w:fill="FFFFFF"/>
          </w:tcPr>
          <w:p w14:paraId="614764B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223</w:t>
            </w:r>
          </w:p>
        </w:tc>
      </w:tr>
      <w:tr w:rsidR="00CD584E" w:rsidRPr="00A77D13" w14:paraId="4BA47FF3" w14:textId="77777777" w:rsidTr="00FB4C12">
        <w:trPr>
          <w:cantSplit/>
          <w:trHeight w:hRule="exact" w:val="567"/>
          <w:tblHeader/>
        </w:trPr>
        <w:tc>
          <w:tcPr>
            <w:tcW w:w="1256" w:type="dxa"/>
            <w:vMerge/>
            <w:shd w:val="clear" w:color="auto" w:fill="FFFFFF"/>
          </w:tcPr>
          <w:p w14:paraId="4C8AD06B"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782" w:type="dxa"/>
            <w:shd w:val="clear" w:color="auto" w:fill="FFFFFF"/>
          </w:tcPr>
          <w:p w14:paraId="046A74A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030A3E6E" w14:textId="456C3F32"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B09BCE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7FA1CE6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7D7925E1"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2BAF135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w:t>
            </w:r>
          </w:p>
        </w:tc>
        <w:tc>
          <w:tcPr>
            <w:tcW w:w="0" w:type="auto"/>
            <w:shd w:val="clear" w:color="auto" w:fill="FFFFFF"/>
          </w:tcPr>
          <w:p w14:paraId="76869C8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42</w:t>
            </w:r>
          </w:p>
        </w:tc>
        <w:tc>
          <w:tcPr>
            <w:tcW w:w="0" w:type="auto"/>
            <w:shd w:val="clear" w:color="auto" w:fill="FFFFFF"/>
          </w:tcPr>
          <w:p w14:paraId="25305E7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55</w:t>
            </w:r>
          </w:p>
        </w:tc>
      </w:tr>
      <w:tr w:rsidR="00CD584E" w:rsidRPr="00A77D13" w14:paraId="02F8A725" w14:textId="77777777" w:rsidTr="00B179F7">
        <w:trPr>
          <w:cantSplit/>
          <w:trHeight w:hRule="exact" w:val="567"/>
          <w:tblHeader/>
        </w:trPr>
        <w:tc>
          <w:tcPr>
            <w:tcW w:w="0" w:type="auto"/>
            <w:gridSpan w:val="2"/>
            <w:shd w:val="clear" w:color="auto" w:fill="FFFFFF"/>
          </w:tcPr>
          <w:p w14:paraId="747A55C4" w14:textId="77777777" w:rsidR="00CD584E" w:rsidRPr="00A77D13" w:rsidRDefault="00CD584E" w:rsidP="0010377D">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143946C7" w14:textId="64C1390E"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45CFC7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23</w:t>
            </w:r>
          </w:p>
        </w:tc>
        <w:tc>
          <w:tcPr>
            <w:tcW w:w="0" w:type="auto"/>
            <w:shd w:val="clear" w:color="auto" w:fill="FFFFFF"/>
          </w:tcPr>
          <w:p w14:paraId="2E4E0F3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105</w:t>
            </w:r>
          </w:p>
        </w:tc>
        <w:tc>
          <w:tcPr>
            <w:tcW w:w="0" w:type="auto"/>
            <w:shd w:val="clear" w:color="auto" w:fill="FFFFFF"/>
          </w:tcPr>
          <w:p w14:paraId="03AB5F0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96</w:t>
            </w:r>
          </w:p>
        </w:tc>
        <w:tc>
          <w:tcPr>
            <w:tcW w:w="0" w:type="auto"/>
            <w:shd w:val="clear" w:color="auto" w:fill="FFFFFF"/>
          </w:tcPr>
          <w:p w14:paraId="6068FDB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240</w:t>
            </w:r>
          </w:p>
        </w:tc>
        <w:tc>
          <w:tcPr>
            <w:tcW w:w="0" w:type="auto"/>
            <w:shd w:val="clear" w:color="auto" w:fill="FFFFFF"/>
          </w:tcPr>
          <w:p w14:paraId="36DA001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81</w:t>
            </w:r>
          </w:p>
        </w:tc>
        <w:tc>
          <w:tcPr>
            <w:tcW w:w="0" w:type="auto"/>
            <w:shd w:val="clear" w:color="auto" w:fill="FFFFFF"/>
          </w:tcPr>
          <w:p w14:paraId="64433FE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545</w:t>
            </w:r>
          </w:p>
        </w:tc>
      </w:tr>
    </w:tbl>
    <w:p w14:paraId="3A0218C9"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7D7DB281" w14:textId="21A6FBF4" w:rsidR="00CD584E" w:rsidRPr="00A77D13" w:rsidRDefault="00CD584E" w:rsidP="00B25713">
      <w:pPr>
        <w:spacing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The </w:t>
      </w:r>
      <w:r w:rsidR="00FB4C12"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test shows that there is a significant relationship between the responses collected referring to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w:t>
      </w:r>
      <w:r w:rsidRPr="00A77D13">
        <w:rPr>
          <w:rFonts w:ascii="Times New Roman" w:hAnsi="Times New Roman" w:cs="Times New Roman"/>
          <w:sz w:val="24"/>
          <w:szCs w:val="24"/>
          <w:lang w:val="en-US"/>
        </w:rPr>
        <w:t>SYN.KA Super Markets will compensate me in a proper way if I have a problem with a product</w:t>
      </w:r>
      <w:r w:rsidRPr="00A77D13">
        <w:rPr>
          <w:rStyle w:val="tlid-translation"/>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hypothesis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responses collected concerning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w:t>
      </w:r>
      <w:r w:rsidRPr="00A77D13">
        <w:rPr>
          <w:rFonts w:ascii="Times New Roman" w:hAnsi="Times New Roman" w:cs="Times New Roman"/>
          <w:sz w:val="24"/>
          <w:szCs w:val="24"/>
          <w:lang w:val="en-US"/>
        </w:rPr>
        <w:t>SYN.KA Super Markets will compensate me in a proper way if I have a problem with a product</w:t>
      </w:r>
      <w:r w:rsidRPr="00A77D13">
        <w:rPr>
          <w:rStyle w:val="tlid-translation"/>
          <w:rFonts w:ascii="Times New Roman" w:hAnsi="Times New Roman" w:cs="Times New Roman"/>
          <w:sz w:val="24"/>
          <w:szCs w:val="24"/>
          <w:lang w:val="en-US"/>
        </w:rPr>
        <w:t>”.</w:t>
      </w:r>
    </w:p>
    <w:p w14:paraId="1E1C7644" w14:textId="77777777" w:rsidR="006D511C" w:rsidRPr="00A77D13" w:rsidRDefault="006D511C" w:rsidP="00B25713">
      <w:pPr>
        <w:spacing w:line="360" w:lineRule="auto"/>
        <w:jc w:val="both"/>
        <w:rPr>
          <w:rStyle w:val="tlid-translation"/>
          <w:rFonts w:ascii="Times New Roman" w:hAnsi="Times New Roman" w:cs="Times New Roman"/>
          <w:sz w:val="24"/>
          <w:szCs w:val="24"/>
          <w:lang w:val="en-US"/>
        </w:rPr>
      </w:pPr>
    </w:p>
    <w:p w14:paraId="23E8261A" w14:textId="4D8EA276" w:rsidR="00CD584E" w:rsidRPr="00A77D13" w:rsidRDefault="00CD584E" w:rsidP="00B25713">
      <w:pPr>
        <w:pStyle w:val="3"/>
        <w:spacing w:line="360" w:lineRule="auto"/>
        <w:jc w:val="both"/>
        <w:rPr>
          <w:rFonts w:cs="Times New Roman"/>
          <w:lang w:val="en-US"/>
        </w:rPr>
      </w:pPr>
      <w:bookmarkStart w:id="149" w:name="_Toc25530532"/>
      <w:r w:rsidRPr="00A77D13">
        <w:rPr>
          <w:rFonts w:cs="Times New Roman"/>
          <w:lang w:val="en-US"/>
        </w:rPr>
        <w:t xml:space="preserve">Comparison between </w:t>
      </w:r>
      <w:r w:rsidR="00EB10B5" w:rsidRPr="00A77D13">
        <w:rPr>
          <w:rFonts w:cs="Times New Roman"/>
          <w:lang w:val="en-US"/>
        </w:rPr>
        <w:t>different statements concerning trust to the SYN.KA Super Markets brand (statements i and vi of question 23)</w:t>
      </w:r>
      <w:r w:rsidR="00EB10B5" w:rsidRPr="00A77D13">
        <w:rPr>
          <w:rStyle w:val="tlid-translation"/>
          <w:rFonts w:cs="Times New Roman"/>
          <w:lang w:val="en-US"/>
        </w:rPr>
        <w:t>.</w:t>
      </w:r>
      <w:bookmarkEnd w:id="149"/>
    </w:p>
    <w:p w14:paraId="1C0A7D7A" w14:textId="11146841" w:rsidR="00CD584E" w:rsidRPr="00A77D13" w:rsidRDefault="00CD584E" w:rsidP="00B25713">
      <w:pPr>
        <w:pStyle w:val="a7"/>
        <w:spacing w:line="360" w:lineRule="auto"/>
        <w:ind w:left="0"/>
        <w:contextualSpacing w:val="0"/>
        <w:jc w:val="both"/>
        <w:rPr>
          <w:rFonts w:ascii="Times New Roman" w:hAnsi="Times New Roman"/>
          <w:lang w:val="en-US"/>
        </w:rPr>
      </w:pPr>
      <w:r w:rsidRPr="00A77D13">
        <w:rPr>
          <w:rFonts w:ascii="Times New Roman" w:hAnsi="Times New Roman"/>
          <w:sz w:val="24"/>
          <w:szCs w:val="24"/>
          <w:lang w:val="en-US"/>
        </w:rPr>
        <w:t xml:space="preserve">The following crosstab in Table </w:t>
      </w:r>
      <w:r w:rsidR="0019363B" w:rsidRPr="00A77D13">
        <w:rPr>
          <w:rFonts w:ascii="Times New Roman" w:hAnsi="Times New Roman"/>
          <w:sz w:val="24"/>
          <w:szCs w:val="24"/>
          <w:lang w:val="en-US"/>
        </w:rPr>
        <w:t>7.</w:t>
      </w:r>
      <w:r w:rsidR="00EB10B5" w:rsidRPr="00A77D13">
        <w:rPr>
          <w:rFonts w:ascii="Times New Roman" w:hAnsi="Times New Roman"/>
          <w:sz w:val="24"/>
          <w:szCs w:val="24"/>
          <w:lang w:val="en-US"/>
        </w:rPr>
        <w:t>4</w:t>
      </w:r>
      <w:r w:rsidR="0019363B" w:rsidRPr="00A77D13">
        <w:rPr>
          <w:rFonts w:ascii="Times New Roman" w:hAnsi="Times New Roman"/>
          <w:sz w:val="24"/>
          <w:szCs w:val="24"/>
          <w:lang w:val="en-US"/>
        </w:rPr>
        <w:t>0</w:t>
      </w:r>
      <w:r w:rsidRPr="00A77D13">
        <w:rPr>
          <w:rFonts w:ascii="Times New Roman" w:hAnsi="Times New Roman"/>
          <w:sz w:val="24"/>
          <w:szCs w:val="24"/>
          <w:lang w:val="en-US"/>
        </w:rPr>
        <w:t xml:space="preserve"> portrays two categorical (ordinal) variables taking the form of the level of agreement to two statements respectively. The first statement is “</w:t>
      </w:r>
      <w:r w:rsidRPr="00A77D13">
        <w:rPr>
          <w:rStyle w:val="tlid-translation"/>
          <w:rFonts w:ascii="Times New Roman" w:hAnsi="Times New Roman"/>
          <w:sz w:val="24"/>
          <w:szCs w:val="24"/>
          <w:lang w:val="en-US"/>
        </w:rPr>
        <w:t>SYN.KA Super Markets is honest with me and addresses my concerns properly</w:t>
      </w:r>
      <w:r w:rsidRPr="00A77D13">
        <w:rPr>
          <w:rFonts w:ascii="Times New Roman" w:hAnsi="Times New Roman"/>
          <w:sz w:val="24"/>
          <w:szCs w:val="24"/>
          <w:lang w:val="en-US"/>
        </w:rPr>
        <w:t>” and the second one is the “</w:t>
      </w:r>
      <w:r w:rsidRPr="00A77D13">
        <w:rPr>
          <w:rStyle w:val="tlid-translation"/>
          <w:rFonts w:ascii="Times New Roman" w:hAnsi="Times New Roman"/>
          <w:sz w:val="24"/>
          <w:szCs w:val="24"/>
          <w:lang w:val="en-US"/>
        </w:rPr>
        <w:t>SYN.KA Super Markets would not be willing to solve the problems I am facing with a product</w:t>
      </w:r>
      <w:r w:rsidRPr="00A77D13">
        <w:rPr>
          <w:rFonts w:ascii="Times New Roman" w:hAnsi="Times New Roman"/>
          <w:sz w:val="24"/>
          <w:szCs w:val="24"/>
          <w:lang w:val="en-US"/>
        </w:rPr>
        <w:t xml:space="preserve">”. </w:t>
      </w:r>
      <w:r w:rsidRPr="00A77D13">
        <w:rPr>
          <w:rFonts w:ascii="Times New Roman" w:hAnsi="Times New Roman"/>
          <w:color w:val="000000"/>
          <w:sz w:val="24"/>
          <w:szCs w:val="24"/>
          <w:lang w:val="en-US"/>
        </w:rPr>
        <w:t>In order to run a cross-tabulation analysis, hypotheses must be made. Hence:</w:t>
      </w:r>
    </w:p>
    <w:p w14:paraId="597C767A"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0</w:t>
      </w:r>
      <w:r w:rsidRPr="00A77D13">
        <w:rPr>
          <w:rFonts w:ascii="Times New Roman" w:hAnsi="Times New Roman"/>
          <w:color w:val="000000"/>
          <w:sz w:val="24"/>
          <w:szCs w:val="24"/>
          <w:lang w:val="en-US"/>
        </w:rPr>
        <w:t xml:space="preserve">: </w:t>
      </w:r>
      <w:r w:rsidRPr="00A77D13">
        <w:rPr>
          <w:rFonts w:ascii="Times New Roman" w:hAnsi="Times New Roman"/>
          <w:color w:val="000000"/>
          <w:sz w:val="24"/>
          <w:szCs w:val="24"/>
          <w:lang w:val="en-US"/>
        </w:rPr>
        <w:tab/>
        <w:t>There is no association between the answers concerning “</w:t>
      </w:r>
      <w:r w:rsidRPr="00A77D13">
        <w:rPr>
          <w:rStyle w:val="tlid-translation"/>
          <w:rFonts w:ascii="Times New Roman" w:hAnsi="Times New Roman"/>
          <w:sz w:val="24"/>
          <w:szCs w:val="24"/>
          <w:lang w:val="en-US"/>
        </w:rPr>
        <w:t>SYN.KA Super Markets is honest with me and addresses my concerns properly” and “SYN.KA Super Markets would not be willing to solve the problems I am facing with a product”.</w:t>
      </w:r>
    </w:p>
    <w:p w14:paraId="16DA1943" w14:textId="77777777" w:rsidR="00CD584E" w:rsidRPr="00A77D13" w:rsidRDefault="00CD584E" w:rsidP="00663BC8">
      <w:pPr>
        <w:pStyle w:val="a7"/>
        <w:spacing w:before="240"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1</w:t>
      </w:r>
      <w:r w:rsidRPr="00A77D13">
        <w:rPr>
          <w:rFonts w:ascii="Times New Roman" w:hAnsi="Times New Roman"/>
          <w:color w:val="000000"/>
          <w:sz w:val="24"/>
          <w:szCs w:val="24"/>
          <w:lang w:val="en-US"/>
        </w:rPr>
        <w:t>:</w:t>
      </w:r>
      <w:r w:rsidRPr="00A77D13">
        <w:rPr>
          <w:rFonts w:ascii="Times New Roman" w:hAnsi="Times New Roman"/>
          <w:color w:val="000000"/>
          <w:sz w:val="24"/>
          <w:szCs w:val="24"/>
          <w:lang w:val="en-US"/>
        </w:rPr>
        <w:tab/>
        <w:t xml:space="preserve"> There is a statistically significant association between the answers concerning “</w:t>
      </w:r>
      <w:r w:rsidRPr="00A77D13">
        <w:rPr>
          <w:rStyle w:val="tlid-translation"/>
          <w:rFonts w:ascii="Times New Roman" w:hAnsi="Times New Roman"/>
          <w:sz w:val="24"/>
          <w:szCs w:val="24"/>
          <w:lang w:val="en-US"/>
        </w:rPr>
        <w:t>SYN.KA Super Markets is honest with me and addresses my concerns properly” and “SYN.KA Super Markets would not be willing to solve the problems I am facing with a product”.</w:t>
      </w:r>
    </w:p>
    <w:p w14:paraId="4807EB3E" w14:textId="577D8807" w:rsidR="00CD584E" w:rsidRPr="00A77D13" w:rsidRDefault="00CD584E" w:rsidP="00663BC8">
      <w:pPr>
        <w:pStyle w:val="a7"/>
        <w:spacing w:before="240"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sz w:val="24"/>
          <w:szCs w:val="24"/>
          <w:lang w:val="en-US"/>
        </w:rPr>
        <w:t xml:space="preserve">The majority of the sample (220 people) agrees with the statement that </w:t>
      </w:r>
      <w:r w:rsidRPr="00A77D13">
        <w:rPr>
          <w:rFonts w:ascii="Times New Roman" w:hAnsi="Times New Roman"/>
          <w:color w:val="000000"/>
          <w:sz w:val="24"/>
          <w:szCs w:val="24"/>
          <w:lang w:val="en-US"/>
        </w:rPr>
        <w:t>“</w:t>
      </w:r>
      <w:r w:rsidRPr="00A77D13">
        <w:rPr>
          <w:rStyle w:val="tlid-translation"/>
          <w:rFonts w:ascii="Times New Roman" w:hAnsi="Times New Roman"/>
          <w:sz w:val="24"/>
          <w:szCs w:val="24"/>
          <w:lang w:val="en-US"/>
        </w:rPr>
        <w:t>SYN.KA Super Markets is honest with me and addresses my concerns properly”. F</w:t>
      </w:r>
      <w:r w:rsidRPr="00A77D13">
        <w:rPr>
          <w:rFonts w:ascii="Times New Roman" w:hAnsi="Times New Roman"/>
          <w:sz w:val="24"/>
          <w:szCs w:val="24"/>
          <w:lang w:val="en-US"/>
        </w:rPr>
        <w:t xml:space="preserve">rom those respondents, 101 disagree with the second statement that </w:t>
      </w:r>
      <w:r w:rsidRPr="00A77D13">
        <w:rPr>
          <w:rStyle w:val="tlid-translation"/>
          <w:rFonts w:ascii="Times New Roman" w:hAnsi="Times New Roman"/>
          <w:sz w:val="24"/>
          <w:szCs w:val="24"/>
          <w:lang w:val="en-US"/>
        </w:rPr>
        <w:t xml:space="preserve">SYN.KA Super Markets would not be willing to solve the problems they are facing with a product and 62 people absolutely disagree with this latter statement. 40 people agree, while 12 persons neither agree nor disagree </w:t>
      </w:r>
      <w:r w:rsidRPr="00A77D13">
        <w:rPr>
          <w:rFonts w:ascii="Times New Roman" w:hAnsi="Times New Roman"/>
          <w:sz w:val="24"/>
          <w:szCs w:val="24"/>
          <w:lang w:val="en-US"/>
        </w:rPr>
        <w:t xml:space="preserve">that </w:t>
      </w:r>
      <w:r w:rsidRPr="00A77D13">
        <w:rPr>
          <w:rStyle w:val="tlid-translation"/>
          <w:rFonts w:ascii="Times New Roman" w:hAnsi="Times New Roman"/>
          <w:sz w:val="24"/>
          <w:szCs w:val="24"/>
          <w:lang w:val="en-US"/>
        </w:rPr>
        <w:t xml:space="preserve">SYN.KA Super Markets would not be willing to solve the problems they are facing with a product. From the same respondents, there </w:t>
      </w:r>
      <w:r w:rsidRPr="00A77D13">
        <w:rPr>
          <w:rStyle w:val="tlid-translation"/>
          <w:rFonts w:ascii="Times New Roman" w:hAnsi="Times New Roman"/>
          <w:sz w:val="24"/>
          <w:szCs w:val="24"/>
          <w:lang w:val="en-US"/>
        </w:rPr>
        <w:lastRenderedPageBreak/>
        <w:t xml:space="preserve">are also 5 people who absolutely agree </w:t>
      </w:r>
      <w:r w:rsidRPr="00A77D13">
        <w:rPr>
          <w:rFonts w:ascii="Times New Roman" w:hAnsi="Times New Roman"/>
          <w:sz w:val="24"/>
          <w:szCs w:val="24"/>
          <w:lang w:val="en-US"/>
        </w:rPr>
        <w:t xml:space="preserve">that </w:t>
      </w:r>
      <w:r w:rsidRPr="00A77D13">
        <w:rPr>
          <w:rStyle w:val="tlid-translation"/>
          <w:rFonts w:ascii="Times New Roman" w:hAnsi="Times New Roman"/>
          <w:sz w:val="24"/>
          <w:szCs w:val="24"/>
          <w:lang w:val="en-US"/>
        </w:rPr>
        <w:t>SYN.KA Super Markets would not be willing to solve the problems they are facing with a product.</w:t>
      </w:r>
      <w:r w:rsidRPr="00A77D13">
        <w:rPr>
          <w:rFonts w:ascii="Times New Roman" w:hAnsi="Times New Roman"/>
          <w:lang w:val="en-US"/>
        </w:rPr>
        <w:t xml:space="preserve"> </w:t>
      </w:r>
      <w:r w:rsidRPr="00A77D13">
        <w:rPr>
          <w:rStyle w:val="tlid-translation"/>
          <w:rFonts w:ascii="Times New Roman" w:hAnsi="Times New Roman"/>
          <w:sz w:val="24"/>
          <w:szCs w:val="24"/>
          <w:lang w:val="en-US"/>
        </w:rPr>
        <w:t xml:space="preserve">For brevity, we don’t analyze the other answers, which are presented analytically in Table </w:t>
      </w:r>
      <w:r w:rsidR="0019363B" w:rsidRPr="00A77D13">
        <w:rPr>
          <w:rStyle w:val="tlid-translation"/>
          <w:rFonts w:ascii="Times New Roman" w:hAnsi="Times New Roman"/>
          <w:sz w:val="24"/>
          <w:szCs w:val="24"/>
          <w:lang w:val="en-US"/>
        </w:rPr>
        <w:t>7.</w:t>
      </w:r>
      <w:r w:rsidR="00EB10B5" w:rsidRPr="00A77D13">
        <w:rPr>
          <w:rStyle w:val="tlid-translation"/>
          <w:rFonts w:ascii="Times New Roman" w:hAnsi="Times New Roman"/>
          <w:sz w:val="24"/>
          <w:szCs w:val="24"/>
          <w:lang w:val="en-US"/>
        </w:rPr>
        <w:t>4</w:t>
      </w:r>
      <w:r w:rsidR="0019363B" w:rsidRPr="00A77D13">
        <w:rPr>
          <w:rStyle w:val="tlid-translation"/>
          <w:rFonts w:ascii="Times New Roman" w:hAnsi="Times New Roman"/>
          <w:sz w:val="24"/>
          <w:szCs w:val="24"/>
          <w:lang w:val="en-US"/>
        </w:rPr>
        <w:t>0</w:t>
      </w:r>
      <w:r w:rsidRPr="00A77D13">
        <w:rPr>
          <w:rStyle w:val="tlid-translation"/>
          <w:rFonts w:ascii="Times New Roman" w:hAnsi="Times New Roman"/>
          <w:sz w:val="24"/>
          <w:szCs w:val="24"/>
          <w:lang w:val="en-US"/>
        </w:rPr>
        <w:t>.</w:t>
      </w:r>
    </w:p>
    <w:p w14:paraId="72D8836F" w14:textId="6B789286" w:rsidR="0019363B" w:rsidRPr="00A77D13" w:rsidRDefault="0019363B" w:rsidP="0019363B">
      <w:pPr>
        <w:pStyle w:val="af0"/>
        <w:keepNext/>
        <w:jc w:val="center"/>
        <w:rPr>
          <w:rFonts w:ascii="Times New Roman" w:hAnsi="Times New Roman" w:cs="Times New Roman"/>
          <w:lang w:val="en-US"/>
        </w:rPr>
      </w:pPr>
      <w:bookmarkStart w:id="150" w:name="_Toc2612097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EB10B5" w:rsidRPr="00A77D13">
        <w:rPr>
          <w:rFonts w:ascii="Times New Roman" w:hAnsi="Times New Roman" w:cs="Times New Roman"/>
          <w:lang w:val="en-US"/>
        </w:rPr>
        <w:t>different statements concerning trust to the SYN.KA Super Markets brand (statements i and vi of question 23)</w:t>
      </w:r>
      <w:bookmarkEnd w:id="150"/>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1256"/>
        <w:gridCol w:w="1539"/>
        <w:gridCol w:w="6"/>
        <w:gridCol w:w="1450"/>
        <w:gridCol w:w="927"/>
        <w:gridCol w:w="1560"/>
        <w:gridCol w:w="676"/>
        <w:gridCol w:w="1341"/>
        <w:gridCol w:w="585"/>
      </w:tblGrid>
      <w:tr w:rsidR="00CD584E" w:rsidRPr="00A77D13" w14:paraId="46FC19C1" w14:textId="77777777" w:rsidTr="00B179F7">
        <w:trPr>
          <w:cantSplit/>
          <w:trHeight w:val="340"/>
          <w:tblHeader/>
        </w:trPr>
        <w:tc>
          <w:tcPr>
            <w:tcW w:w="0" w:type="auto"/>
            <w:gridSpan w:val="3"/>
            <w:vMerge w:val="restart"/>
            <w:shd w:val="clear" w:color="auto" w:fill="FFFFFF"/>
            <w:vAlign w:val="center"/>
          </w:tcPr>
          <w:p w14:paraId="77373853"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sz w:val="20"/>
                <w:szCs w:val="20"/>
                <w:lang w:val="en-US"/>
              </w:rPr>
            </w:pPr>
          </w:p>
        </w:tc>
        <w:tc>
          <w:tcPr>
            <w:tcW w:w="0" w:type="auto"/>
            <w:gridSpan w:val="5"/>
            <w:shd w:val="clear" w:color="auto" w:fill="FFFFFF"/>
            <w:vAlign w:val="bottom"/>
          </w:tcPr>
          <w:p w14:paraId="1C78C3DD" w14:textId="77777777" w:rsidR="00CD584E" w:rsidRPr="00A77D13" w:rsidRDefault="00CD584E" w:rsidP="00C17CB2">
            <w:pPr>
              <w:jc w:val="center"/>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would not be willing to solve the problems I am facing with a product</w:t>
            </w:r>
          </w:p>
        </w:tc>
        <w:tc>
          <w:tcPr>
            <w:tcW w:w="0" w:type="auto"/>
            <w:vMerge w:val="restart"/>
            <w:shd w:val="clear" w:color="auto" w:fill="FFFFFF"/>
            <w:vAlign w:val="bottom"/>
          </w:tcPr>
          <w:p w14:paraId="5FFEA49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2736C945" w14:textId="77777777" w:rsidTr="00B179F7">
        <w:trPr>
          <w:cantSplit/>
          <w:trHeight w:val="340"/>
          <w:tblHeader/>
        </w:trPr>
        <w:tc>
          <w:tcPr>
            <w:tcW w:w="0" w:type="auto"/>
            <w:gridSpan w:val="3"/>
            <w:vMerge/>
            <w:shd w:val="clear" w:color="auto" w:fill="FFFFFF"/>
            <w:vAlign w:val="center"/>
          </w:tcPr>
          <w:p w14:paraId="5074DB1A"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2E06540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vAlign w:val="bottom"/>
          </w:tcPr>
          <w:p w14:paraId="43D36E3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vAlign w:val="bottom"/>
          </w:tcPr>
          <w:p w14:paraId="2138C2C6" w14:textId="1D251C92"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547A92"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vAlign w:val="bottom"/>
          </w:tcPr>
          <w:p w14:paraId="1994EAA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vAlign w:val="bottom"/>
          </w:tcPr>
          <w:p w14:paraId="00FA5EB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vMerge/>
            <w:shd w:val="clear" w:color="auto" w:fill="FFFFFF"/>
            <w:vAlign w:val="bottom"/>
          </w:tcPr>
          <w:p w14:paraId="20102A63"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2A994556" w14:textId="77777777" w:rsidTr="00FB4C12">
        <w:trPr>
          <w:cantSplit/>
          <w:trHeight w:hRule="exact" w:val="567"/>
          <w:tblHeader/>
        </w:trPr>
        <w:tc>
          <w:tcPr>
            <w:tcW w:w="1256" w:type="dxa"/>
            <w:vMerge w:val="restart"/>
            <w:shd w:val="clear" w:color="auto" w:fill="FFFFFF"/>
          </w:tcPr>
          <w:p w14:paraId="7BD42EF9"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b/>
                <w:color w:val="000000"/>
                <w:sz w:val="20"/>
                <w:szCs w:val="20"/>
                <w:lang w:val="en-US"/>
              </w:rPr>
            </w:pPr>
            <w:r w:rsidRPr="00A77D13">
              <w:rPr>
                <w:rStyle w:val="tlid-translation"/>
                <w:rFonts w:ascii="Times New Roman" w:hAnsi="Times New Roman" w:cs="Times New Roman"/>
                <w:b/>
                <w:sz w:val="20"/>
                <w:szCs w:val="20"/>
                <w:lang w:val="en-US"/>
              </w:rPr>
              <w:t>SYN.KA Super Markets is honest with me and addresses my concerns properly</w:t>
            </w:r>
          </w:p>
        </w:tc>
        <w:tc>
          <w:tcPr>
            <w:tcW w:w="1539" w:type="dxa"/>
            <w:shd w:val="clear" w:color="auto" w:fill="FFFFFF"/>
          </w:tcPr>
          <w:p w14:paraId="161AF2E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disagree</w:t>
            </w:r>
          </w:p>
        </w:tc>
        <w:tc>
          <w:tcPr>
            <w:tcW w:w="0" w:type="auto"/>
            <w:shd w:val="clear" w:color="auto" w:fill="FFFFFF"/>
          </w:tcPr>
          <w:p w14:paraId="22E5E52F" w14:textId="63B6AA65"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895FE4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w:t>
            </w:r>
          </w:p>
        </w:tc>
        <w:tc>
          <w:tcPr>
            <w:tcW w:w="0" w:type="auto"/>
            <w:shd w:val="clear" w:color="auto" w:fill="FFFFFF"/>
          </w:tcPr>
          <w:p w14:paraId="5D4A0C6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7CCB380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1B31C94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6004579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w:t>
            </w:r>
          </w:p>
        </w:tc>
        <w:tc>
          <w:tcPr>
            <w:tcW w:w="0" w:type="auto"/>
            <w:shd w:val="clear" w:color="auto" w:fill="FFFFFF"/>
          </w:tcPr>
          <w:p w14:paraId="21A0A2F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18</w:t>
            </w:r>
          </w:p>
        </w:tc>
      </w:tr>
      <w:tr w:rsidR="00CD584E" w:rsidRPr="00A77D13" w14:paraId="7142649E" w14:textId="77777777" w:rsidTr="00FB4C12">
        <w:trPr>
          <w:cantSplit/>
          <w:trHeight w:hRule="exact" w:val="567"/>
          <w:tblHeader/>
        </w:trPr>
        <w:tc>
          <w:tcPr>
            <w:tcW w:w="1256" w:type="dxa"/>
            <w:vMerge/>
            <w:shd w:val="clear" w:color="auto" w:fill="FFFFFF"/>
          </w:tcPr>
          <w:p w14:paraId="2656B78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539" w:type="dxa"/>
            <w:shd w:val="clear" w:color="auto" w:fill="FFFFFF"/>
          </w:tcPr>
          <w:p w14:paraId="67CB94A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Disagree</w:t>
            </w:r>
          </w:p>
        </w:tc>
        <w:tc>
          <w:tcPr>
            <w:tcW w:w="0" w:type="auto"/>
            <w:shd w:val="clear" w:color="auto" w:fill="FFFFFF"/>
          </w:tcPr>
          <w:p w14:paraId="08139A80" w14:textId="71B3DC80"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31AD85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16</w:t>
            </w:r>
          </w:p>
        </w:tc>
        <w:tc>
          <w:tcPr>
            <w:tcW w:w="0" w:type="auto"/>
            <w:shd w:val="clear" w:color="auto" w:fill="FFFFFF"/>
          </w:tcPr>
          <w:p w14:paraId="67E9A7F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93</w:t>
            </w:r>
          </w:p>
        </w:tc>
        <w:tc>
          <w:tcPr>
            <w:tcW w:w="0" w:type="auto"/>
            <w:shd w:val="clear" w:color="auto" w:fill="FFFFFF"/>
          </w:tcPr>
          <w:p w14:paraId="09DE8BD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w:t>
            </w:r>
          </w:p>
        </w:tc>
        <w:tc>
          <w:tcPr>
            <w:tcW w:w="0" w:type="auto"/>
            <w:shd w:val="clear" w:color="auto" w:fill="FFFFFF"/>
          </w:tcPr>
          <w:p w14:paraId="39A6DB3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23</w:t>
            </w:r>
          </w:p>
        </w:tc>
        <w:tc>
          <w:tcPr>
            <w:tcW w:w="0" w:type="auto"/>
            <w:shd w:val="clear" w:color="auto" w:fill="FFFFFF"/>
          </w:tcPr>
          <w:p w14:paraId="5135BF3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15F4F40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137</w:t>
            </w:r>
          </w:p>
        </w:tc>
      </w:tr>
      <w:tr w:rsidR="00CD584E" w:rsidRPr="00A77D13" w14:paraId="1CAF0481" w14:textId="77777777" w:rsidTr="00FB4C12">
        <w:trPr>
          <w:cantSplit/>
          <w:trHeight w:hRule="exact" w:val="567"/>
          <w:tblHeader/>
        </w:trPr>
        <w:tc>
          <w:tcPr>
            <w:tcW w:w="1256" w:type="dxa"/>
            <w:vMerge/>
            <w:shd w:val="clear" w:color="auto" w:fill="FFFFFF"/>
          </w:tcPr>
          <w:p w14:paraId="737CD46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539" w:type="dxa"/>
            <w:shd w:val="clear" w:color="auto" w:fill="FFFFFF"/>
          </w:tcPr>
          <w:p w14:paraId="16ED89CD" w14:textId="44B976A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Neither agree-n</w:t>
            </w:r>
            <w:r w:rsidR="00547A92" w:rsidRPr="00A77D13">
              <w:rPr>
                <w:rFonts w:ascii="Times New Roman" w:hAnsi="Times New Roman" w:cs="Times New Roman"/>
                <w:color w:val="000000"/>
                <w:lang w:val="en-US"/>
              </w:rPr>
              <w:t>o</w:t>
            </w:r>
            <w:r w:rsidRPr="00A77D13">
              <w:rPr>
                <w:rFonts w:ascii="Times New Roman" w:hAnsi="Times New Roman" w:cs="Times New Roman"/>
                <w:color w:val="000000"/>
                <w:lang w:val="en-US"/>
              </w:rPr>
              <w:t>r disagree</w:t>
            </w:r>
          </w:p>
        </w:tc>
        <w:tc>
          <w:tcPr>
            <w:tcW w:w="0" w:type="auto"/>
            <w:shd w:val="clear" w:color="auto" w:fill="FFFFFF"/>
          </w:tcPr>
          <w:p w14:paraId="31CC463B" w14:textId="1C1F055A"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04AF073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w:t>
            </w:r>
          </w:p>
        </w:tc>
        <w:tc>
          <w:tcPr>
            <w:tcW w:w="0" w:type="auto"/>
            <w:shd w:val="clear" w:color="auto" w:fill="FFFFFF"/>
          </w:tcPr>
          <w:p w14:paraId="49B4DB9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38</w:t>
            </w:r>
          </w:p>
        </w:tc>
        <w:tc>
          <w:tcPr>
            <w:tcW w:w="0" w:type="auto"/>
            <w:shd w:val="clear" w:color="auto" w:fill="FFFFFF"/>
          </w:tcPr>
          <w:p w14:paraId="3A5A01E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57</w:t>
            </w:r>
          </w:p>
        </w:tc>
        <w:tc>
          <w:tcPr>
            <w:tcW w:w="0" w:type="auto"/>
            <w:shd w:val="clear" w:color="auto" w:fill="FFFFFF"/>
          </w:tcPr>
          <w:p w14:paraId="2A08F6E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34F3F36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0DCD6BD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108</w:t>
            </w:r>
          </w:p>
        </w:tc>
      </w:tr>
      <w:tr w:rsidR="00CD584E" w:rsidRPr="00A77D13" w14:paraId="76364753" w14:textId="77777777" w:rsidTr="00FB4C12">
        <w:trPr>
          <w:cantSplit/>
          <w:trHeight w:hRule="exact" w:val="567"/>
          <w:tblHeader/>
        </w:trPr>
        <w:tc>
          <w:tcPr>
            <w:tcW w:w="1256" w:type="dxa"/>
            <w:vMerge/>
            <w:shd w:val="clear" w:color="auto" w:fill="FFFFFF"/>
          </w:tcPr>
          <w:p w14:paraId="3A37882E"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539" w:type="dxa"/>
            <w:shd w:val="clear" w:color="auto" w:fill="FFFFFF"/>
          </w:tcPr>
          <w:p w14:paraId="7F701AE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Agree</w:t>
            </w:r>
          </w:p>
        </w:tc>
        <w:tc>
          <w:tcPr>
            <w:tcW w:w="0" w:type="auto"/>
            <w:shd w:val="clear" w:color="auto" w:fill="FFFFFF"/>
          </w:tcPr>
          <w:p w14:paraId="0AC634F2" w14:textId="6D1D0211"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70E9CD9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62</w:t>
            </w:r>
          </w:p>
        </w:tc>
        <w:tc>
          <w:tcPr>
            <w:tcW w:w="0" w:type="auto"/>
            <w:shd w:val="clear" w:color="auto" w:fill="FFFFFF"/>
          </w:tcPr>
          <w:p w14:paraId="548174C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101</w:t>
            </w:r>
          </w:p>
        </w:tc>
        <w:tc>
          <w:tcPr>
            <w:tcW w:w="0" w:type="auto"/>
            <w:shd w:val="clear" w:color="auto" w:fill="FFFFFF"/>
          </w:tcPr>
          <w:p w14:paraId="056A86A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w:t>
            </w:r>
          </w:p>
        </w:tc>
        <w:tc>
          <w:tcPr>
            <w:tcW w:w="0" w:type="auto"/>
            <w:shd w:val="clear" w:color="auto" w:fill="FFFFFF"/>
          </w:tcPr>
          <w:p w14:paraId="62BCBEF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40</w:t>
            </w:r>
          </w:p>
        </w:tc>
        <w:tc>
          <w:tcPr>
            <w:tcW w:w="0" w:type="auto"/>
            <w:shd w:val="clear" w:color="auto" w:fill="FFFFFF"/>
          </w:tcPr>
          <w:p w14:paraId="7DF7AF3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w:t>
            </w:r>
          </w:p>
        </w:tc>
        <w:tc>
          <w:tcPr>
            <w:tcW w:w="0" w:type="auto"/>
            <w:shd w:val="clear" w:color="auto" w:fill="FFFFFF"/>
          </w:tcPr>
          <w:p w14:paraId="220A0A3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220</w:t>
            </w:r>
          </w:p>
        </w:tc>
      </w:tr>
      <w:tr w:rsidR="00CD584E" w:rsidRPr="00A77D13" w14:paraId="501F2EFB" w14:textId="77777777" w:rsidTr="00FB4C12">
        <w:trPr>
          <w:cantSplit/>
          <w:trHeight w:hRule="exact" w:val="567"/>
          <w:tblHeader/>
        </w:trPr>
        <w:tc>
          <w:tcPr>
            <w:tcW w:w="1256" w:type="dxa"/>
            <w:vMerge/>
            <w:shd w:val="clear" w:color="auto" w:fill="FFFFFF"/>
          </w:tcPr>
          <w:p w14:paraId="12B9A019"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1539" w:type="dxa"/>
            <w:shd w:val="clear" w:color="auto" w:fill="FFFFFF"/>
          </w:tcPr>
          <w:p w14:paraId="763F8B5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Absolutely agree</w:t>
            </w:r>
          </w:p>
        </w:tc>
        <w:tc>
          <w:tcPr>
            <w:tcW w:w="0" w:type="auto"/>
            <w:shd w:val="clear" w:color="auto" w:fill="FFFFFF"/>
          </w:tcPr>
          <w:p w14:paraId="7ED25608" w14:textId="0CE5451C"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63B7CC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32</w:t>
            </w:r>
          </w:p>
        </w:tc>
        <w:tc>
          <w:tcPr>
            <w:tcW w:w="0" w:type="auto"/>
            <w:shd w:val="clear" w:color="auto" w:fill="FFFFFF"/>
          </w:tcPr>
          <w:p w14:paraId="132F7CB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w:t>
            </w:r>
          </w:p>
        </w:tc>
        <w:tc>
          <w:tcPr>
            <w:tcW w:w="0" w:type="auto"/>
            <w:shd w:val="clear" w:color="auto" w:fill="FFFFFF"/>
          </w:tcPr>
          <w:p w14:paraId="1FD16EA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0</w:t>
            </w:r>
          </w:p>
        </w:tc>
        <w:tc>
          <w:tcPr>
            <w:tcW w:w="0" w:type="auto"/>
            <w:shd w:val="clear" w:color="auto" w:fill="FFFFFF"/>
          </w:tcPr>
          <w:p w14:paraId="408F9AA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602D785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w:t>
            </w:r>
          </w:p>
        </w:tc>
        <w:tc>
          <w:tcPr>
            <w:tcW w:w="0" w:type="auto"/>
            <w:shd w:val="clear" w:color="auto" w:fill="FFFFFF"/>
          </w:tcPr>
          <w:p w14:paraId="4B6DD8B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55</w:t>
            </w:r>
          </w:p>
        </w:tc>
      </w:tr>
      <w:tr w:rsidR="00CD584E" w:rsidRPr="00A77D13" w14:paraId="23DD7A6B" w14:textId="77777777" w:rsidTr="00B179F7">
        <w:trPr>
          <w:cantSplit/>
          <w:trHeight w:hRule="exact" w:val="567"/>
          <w:tblHeader/>
        </w:trPr>
        <w:tc>
          <w:tcPr>
            <w:tcW w:w="0" w:type="auto"/>
            <w:gridSpan w:val="2"/>
            <w:shd w:val="clear" w:color="auto" w:fill="FFFFFF"/>
          </w:tcPr>
          <w:p w14:paraId="4903A62D" w14:textId="77777777" w:rsidR="00CD584E" w:rsidRPr="00A77D13" w:rsidRDefault="00CD584E" w:rsidP="0019363B">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2C0AD781" w14:textId="5298EB42"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6FA2A7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128</w:t>
            </w:r>
          </w:p>
        </w:tc>
        <w:tc>
          <w:tcPr>
            <w:tcW w:w="0" w:type="auto"/>
            <w:shd w:val="clear" w:color="auto" w:fill="FFFFFF"/>
          </w:tcPr>
          <w:p w14:paraId="363BA5F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246</w:t>
            </w:r>
          </w:p>
        </w:tc>
        <w:tc>
          <w:tcPr>
            <w:tcW w:w="0" w:type="auto"/>
            <w:shd w:val="clear" w:color="auto" w:fill="FFFFFF"/>
          </w:tcPr>
          <w:p w14:paraId="295BD2C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74</w:t>
            </w:r>
          </w:p>
        </w:tc>
        <w:tc>
          <w:tcPr>
            <w:tcW w:w="0" w:type="auto"/>
            <w:shd w:val="clear" w:color="auto" w:fill="FFFFFF"/>
          </w:tcPr>
          <w:p w14:paraId="42B2A79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70</w:t>
            </w:r>
          </w:p>
        </w:tc>
        <w:tc>
          <w:tcPr>
            <w:tcW w:w="0" w:type="auto"/>
            <w:shd w:val="clear" w:color="auto" w:fill="FFFFFF"/>
          </w:tcPr>
          <w:p w14:paraId="5AD315C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p>
        </w:tc>
        <w:tc>
          <w:tcPr>
            <w:tcW w:w="0" w:type="auto"/>
            <w:shd w:val="clear" w:color="auto" w:fill="FFFFFF"/>
          </w:tcPr>
          <w:p w14:paraId="6EF764A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538</w:t>
            </w:r>
          </w:p>
        </w:tc>
      </w:tr>
    </w:tbl>
    <w:p w14:paraId="1E6B0C4F"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0BC3EC8C" w14:textId="7AEA13B3" w:rsidR="00CD584E" w:rsidRPr="00A77D13" w:rsidRDefault="00CD584E" w:rsidP="00B25713">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0B02EE"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test shows that there is a significant relationship between the answers given for </w:t>
      </w:r>
      <w:r w:rsidRPr="00A77D13">
        <w:rPr>
          <w:rFonts w:ascii="Times New Roman" w:hAnsi="Times New Roman" w:cs="Times New Roman"/>
          <w:color w:val="000000"/>
          <w:sz w:val="24"/>
          <w:szCs w:val="24"/>
          <w:lang w:val="en-US"/>
        </w:rPr>
        <w:t>“</w:t>
      </w:r>
      <w:r w:rsidRPr="00A77D13">
        <w:rPr>
          <w:rStyle w:val="tlid-translation"/>
          <w:rFonts w:ascii="Times New Roman" w:hAnsi="Times New Roman" w:cs="Times New Roman"/>
          <w:sz w:val="24"/>
          <w:szCs w:val="24"/>
          <w:lang w:val="en-US"/>
        </w:rPr>
        <w:t>SYN.KA Super Markets is honest with me and addresses my concerns properly” and “SYN.KA Super Markets would not be willing to solve the problems I am facing with a product”</w:t>
      </w:r>
      <w:r w:rsidRPr="00A77D13">
        <w:rPr>
          <w:rFonts w:ascii="Times New Roman" w:hAnsi="Times New Roman" w:cs="Times New Roman"/>
          <w:sz w:val="24"/>
          <w:szCs w:val="24"/>
          <w:lang w:val="en-US"/>
        </w:rPr>
        <w:t xml:space="preserve"> (p = 0.000). Thus, we reject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in favor of the alternative hypothesis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showing that there is association between the answers given for </w:t>
      </w:r>
      <w:r w:rsidRPr="00A77D13">
        <w:rPr>
          <w:rFonts w:ascii="Times New Roman" w:hAnsi="Times New Roman" w:cs="Times New Roman"/>
          <w:color w:val="000000"/>
          <w:sz w:val="24"/>
          <w:szCs w:val="24"/>
          <w:lang w:val="en-US"/>
        </w:rPr>
        <w:t>“</w:t>
      </w:r>
      <w:r w:rsidRPr="00A77D13">
        <w:rPr>
          <w:rFonts w:ascii="Times New Roman" w:hAnsi="Times New Roman" w:cs="Times New Roman"/>
          <w:sz w:val="24"/>
          <w:szCs w:val="24"/>
          <w:lang w:val="en-US"/>
        </w:rPr>
        <w:t>SYN.KA Super Markets is honest with me and addresses my concerns properly</w:t>
      </w:r>
      <w:r w:rsidRPr="00A77D13">
        <w:rPr>
          <w:rStyle w:val="tlid-translation"/>
          <w:rFonts w:ascii="Times New Roman" w:hAnsi="Times New Roman" w:cs="Times New Roman"/>
          <w:sz w:val="24"/>
          <w:szCs w:val="24"/>
          <w:lang w:val="en-US"/>
        </w:rPr>
        <w:t>” and “SYN.KA Super Markets would not be willing to solve the problems I am facing with a product”.</w:t>
      </w:r>
      <w:r w:rsidR="0019363B" w:rsidRPr="00A77D13">
        <w:rPr>
          <w:rFonts w:ascii="Times New Roman" w:hAnsi="Times New Roman" w:cs="Times New Roman"/>
          <w:sz w:val="24"/>
          <w:szCs w:val="24"/>
          <w:lang w:val="en-US"/>
        </w:rPr>
        <w:t xml:space="preserve"> </w:t>
      </w:r>
    </w:p>
    <w:p w14:paraId="0102B1B1" w14:textId="77777777" w:rsidR="006D511C" w:rsidRPr="00A77D13" w:rsidRDefault="006D511C" w:rsidP="00B25713">
      <w:pPr>
        <w:spacing w:line="360" w:lineRule="auto"/>
        <w:jc w:val="both"/>
        <w:rPr>
          <w:rFonts w:ascii="Times New Roman" w:hAnsi="Times New Roman" w:cs="Times New Roman"/>
          <w:sz w:val="24"/>
          <w:szCs w:val="24"/>
          <w:lang w:val="en-US"/>
        </w:rPr>
      </w:pPr>
    </w:p>
    <w:p w14:paraId="6803A7D6" w14:textId="76D857A4" w:rsidR="00CD584E" w:rsidRPr="00A77D13" w:rsidRDefault="00CD584E" w:rsidP="00B25713">
      <w:pPr>
        <w:pStyle w:val="3"/>
        <w:spacing w:line="360" w:lineRule="auto"/>
        <w:jc w:val="both"/>
        <w:rPr>
          <w:rFonts w:cs="Times New Roman"/>
          <w:lang w:val="en-US"/>
        </w:rPr>
      </w:pPr>
      <w:bookmarkStart w:id="151" w:name="_Toc25530533"/>
      <w:r w:rsidRPr="00A77D13">
        <w:rPr>
          <w:rFonts w:cs="Times New Roman"/>
          <w:lang w:val="en-US"/>
        </w:rPr>
        <w:t xml:space="preserve">Comparison between </w:t>
      </w:r>
      <w:r w:rsidR="00547A92" w:rsidRPr="00A77D13">
        <w:rPr>
          <w:rFonts w:cs="Times New Roman"/>
          <w:lang w:val="en-US"/>
        </w:rPr>
        <w:t>different statements concerning bond formation with SYN.KA Super Markets (question 15 and question 16)</w:t>
      </w:r>
      <w:bookmarkEnd w:id="151"/>
    </w:p>
    <w:p w14:paraId="6F4A9ED2" w14:textId="29FF6654" w:rsidR="00CD584E" w:rsidRPr="00A77D13" w:rsidRDefault="00CD584E" w:rsidP="00B25713">
      <w:pPr>
        <w:pStyle w:val="a7"/>
        <w:spacing w:line="360" w:lineRule="auto"/>
        <w:ind w:left="0"/>
        <w:contextualSpacing w:val="0"/>
        <w:jc w:val="both"/>
        <w:rPr>
          <w:rFonts w:ascii="Times New Roman" w:hAnsi="Times New Roman"/>
          <w:lang w:val="en-US"/>
        </w:rPr>
      </w:pPr>
      <w:r w:rsidRPr="00A77D13">
        <w:rPr>
          <w:rFonts w:ascii="Times New Roman" w:hAnsi="Times New Roman"/>
          <w:sz w:val="24"/>
          <w:szCs w:val="24"/>
          <w:lang w:val="en-US"/>
        </w:rPr>
        <w:t xml:space="preserve">The following crosstab in Table </w:t>
      </w:r>
      <w:r w:rsidR="00CC7C2A" w:rsidRPr="00A77D13">
        <w:rPr>
          <w:rFonts w:ascii="Times New Roman" w:hAnsi="Times New Roman"/>
          <w:sz w:val="24"/>
          <w:szCs w:val="24"/>
          <w:lang w:val="en-US"/>
        </w:rPr>
        <w:t>7.</w:t>
      </w:r>
      <w:r w:rsidR="00547A92" w:rsidRPr="00A77D13">
        <w:rPr>
          <w:rFonts w:ascii="Times New Roman" w:hAnsi="Times New Roman"/>
          <w:sz w:val="24"/>
          <w:szCs w:val="24"/>
          <w:lang w:val="en-US"/>
        </w:rPr>
        <w:t>41</w:t>
      </w:r>
      <w:r w:rsidRPr="00A77D13">
        <w:rPr>
          <w:rFonts w:ascii="Times New Roman" w:hAnsi="Times New Roman"/>
          <w:sz w:val="24"/>
          <w:szCs w:val="24"/>
          <w:lang w:val="en-US"/>
        </w:rPr>
        <w:t xml:space="preserve"> presents two categorical (ordinal) variables structured as observations concerning two statements. The first statement is “</w:t>
      </w:r>
      <w:r w:rsidRPr="00A77D13">
        <w:rPr>
          <w:rFonts w:ascii="Times New Roman" w:eastAsia="Times New Roman" w:hAnsi="Times New Roman"/>
          <w:sz w:val="24"/>
          <w:szCs w:val="24"/>
          <w:lang w:val="en-US"/>
        </w:rPr>
        <w:t xml:space="preserve">Do you believe that you share a </w:t>
      </w:r>
      <w:r w:rsidRPr="00A77D13">
        <w:rPr>
          <w:rFonts w:ascii="Times New Roman" w:eastAsia="Times New Roman" w:hAnsi="Times New Roman"/>
          <w:sz w:val="24"/>
          <w:szCs w:val="24"/>
          <w:lang w:val="en-US"/>
        </w:rPr>
        <w:lastRenderedPageBreak/>
        <w:t>common goal with the company</w:t>
      </w:r>
      <w:r w:rsidRPr="00A77D13">
        <w:rPr>
          <w:rFonts w:ascii="Times New Roman" w:hAnsi="Times New Roman"/>
          <w:sz w:val="24"/>
          <w:szCs w:val="24"/>
          <w:lang w:val="en-US"/>
        </w:rPr>
        <w:t xml:space="preserve">” and the second one is the “When considering your relationship with SYN.KA Super Markets, do you think SYN.KA Super Markets is”. </w:t>
      </w:r>
      <w:r w:rsidRPr="00A77D13">
        <w:rPr>
          <w:rFonts w:ascii="Times New Roman" w:hAnsi="Times New Roman"/>
          <w:color w:val="000000"/>
          <w:sz w:val="24"/>
          <w:szCs w:val="24"/>
          <w:lang w:val="en-US"/>
        </w:rPr>
        <w:t>In order to run a cross-tabulation analysis, hypotheses must be made. Hence:</w:t>
      </w:r>
    </w:p>
    <w:p w14:paraId="1CBBD594"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0</w:t>
      </w:r>
      <w:r w:rsidRPr="00A77D13">
        <w:rPr>
          <w:rFonts w:ascii="Times New Roman" w:hAnsi="Times New Roman"/>
          <w:color w:val="000000"/>
          <w:sz w:val="24"/>
          <w:szCs w:val="24"/>
          <w:lang w:val="en-US"/>
        </w:rPr>
        <w:t xml:space="preserve">: </w:t>
      </w:r>
      <w:r w:rsidRPr="00A77D13">
        <w:rPr>
          <w:rFonts w:ascii="Times New Roman" w:hAnsi="Times New Roman"/>
          <w:color w:val="000000"/>
          <w:sz w:val="24"/>
          <w:szCs w:val="24"/>
          <w:lang w:val="en-US"/>
        </w:rPr>
        <w:tab/>
        <w:t>There is no association between the responses collected for “</w:t>
      </w:r>
      <w:r w:rsidRPr="00A77D13">
        <w:rPr>
          <w:rFonts w:ascii="Times New Roman" w:eastAsia="Times New Roman" w:hAnsi="Times New Roman"/>
          <w:sz w:val="24"/>
          <w:szCs w:val="24"/>
          <w:lang w:val="en-US"/>
        </w:rPr>
        <w:t>Do you believe that you share a common goal with the company</w:t>
      </w:r>
      <w:r w:rsidRPr="00A77D13">
        <w:rPr>
          <w:rStyle w:val="tlid-translation"/>
          <w:rFonts w:ascii="Times New Roman" w:hAnsi="Times New Roman"/>
          <w:sz w:val="24"/>
          <w:szCs w:val="24"/>
          <w:lang w:val="en-US"/>
        </w:rPr>
        <w:t>” and “</w:t>
      </w:r>
      <w:r w:rsidRPr="00A77D13">
        <w:rPr>
          <w:rFonts w:ascii="Times New Roman" w:hAnsi="Times New Roman"/>
          <w:sz w:val="24"/>
          <w:szCs w:val="24"/>
          <w:lang w:val="en-US"/>
        </w:rPr>
        <w:t>When considering your relationship with SYN.KA Super Markets, do you think SYN.KA Super Markets is</w:t>
      </w:r>
      <w:r w:rsidRPr="00A77D13">
        <w:rPr>
          <w:rStyle w:val="tlid-translation"/>
          <w:rFonts w:ascii="Times New Roman" w:hAnsi="Times New Roman"/>
          <w:sz w:val="24"/>
          <w:szCs w:val="24"/>
          <w:lang w:val="en-US"/>
        </w:rPr>
        <w:t>”.</w:t>
      </w:r>
    </w:p>
    <w:p w14:paraId="6CFD48D5"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1</w:t>
      </w:r>
      <w:r w:rsidRPr="00A77D13">
        <w:rPr>
          <w:rFonts w:ascii="Times New Roman" w:hAnsi="Times New Roman"/>
          <w:color w:val="000000"/>
          <w:sz w:val="24"/>
          <w:szCs w:val="24"/>
          <w:lang w:val="en-US"/>
        </w:rPr>
        <w:t>:</w:t>
      </w:r>
      <w:r w:rsidRPr="00A77D13">
        <w:rPr>
          <w:rFonts w:ascii="Times New Roman" w:hAnsi="Times New Roman"/>
          <w:color w:val="000000"/>
          <w:sz w:val="24"/>
          <w:szCs w:val="24"/>
          <w:lang w:val="en-US"/>
        </w:rPr>
        <w:tab/>
        <w:t xml:space="preserve"> There is a statistically significant association between the responses collected for “</w:t>
      </w:r>
      <w:r w:rsidRPr="00A77D13">
        <w:rPr>
          <w:rFonts w:ascii="Times New Roman" w:eastAsia="Times New Roman" w:hAnsi="Times New Roman"/>
          <w:sz w:val="24"/>
          <w:szCs w:val="24"/>
          <w:lang w:val="en-US"/>
        </w:rPr>
        <w:t>Do you believe that you share a common goal with the company</w:t>
      </w:r>
      <w:r w:rsidRPr="00A77D13">
        <w:rPr>
          <w:rStyle w:val="tlid-translation"/>
          <w:rFonts w:ascii="Times New Roman" w:hAnsi="Times New Roman"/>
          <w:sz w:val="24"/>
          <w:szCs w:val="24"/>
          <w:lang w:val="en-US"/>
        </w:rPr>
        <w:t>” and “</w:t>
      </w:r>
      <w:r w:rsidRPr="00A77D13">
        <w:rPr>
          <w:rFonts w:ascii="Times New Roman" w:eastAsia="Times New Roman" w:hAnsi="Times New Roman"/>
          <w:sz w:val="24"/>
          <w:szCs w:val="24"/>
          <w:lang w:val="en-US"/>
        </w:rPr>
        <w:t>When considering your relationship with SYN.KA Super Markets, do you think SYN.KA Super Markets is</w:t>
      </w:r>
      <w:r w:rsidRPr="00A77D13">
        <w:rPr>
          <w:rStyle w:val="tlid-translation"/>
          <w:rFonts w:ascii="Times New Roman" w:hAnsi="Times New Roman"/>
          <w:sz w:val="24"/>
          <w:szCs w:val="24"/>
          <w:lang w:val="en-US"/>
        </w:rPr>
        <w:t>”.</w:t>
      </w:r>
    </w:p>
    <w:p w14:paraId="4BE00AD0" w14:textId="75AC8E11"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sz w:val="24"/>
          <w:szCs w:val="24"/>
          <w:lang w:val="en-US"/>
        </w:rPr>
        <w:t xml:space="preserve">The majority of the sample (330 people) don’t believe that they share </w:t>
      </w:r>
      <w:r w:rsidRPr="00A77D13">
        <w:rPr>
          <w:rFonts w:ascii="Times New Roman" w:eastAsia="Times New Roman" w:hAnsi="Times New Roman"/>
          <w:sz w:val="24"/>
          <w:szCs w:val="24"/>
          <w:lang w:val="en-US"/>
        </w:rPr>
        <w:t>a common goal with the company.</w:t>
      </w:r>
      <w:r w:rsidRPr="00A77D13">
        <w:rPr>
          <w:rStyle w:val="tlid-translation"/>
          <w:rFonts w:ascii="Times New Roman" w:hAnsi="Times New Roman"/>
          <w:sz w:val="24"/>
          <w:szCs w:val="24"/>
          <w:lang w:val="en-US"/>
        </w:rPr>
        <w:t xml:space="preserve"> From</w:t>
      </w:r>
      <w:r w:rsidRPr="00A77D13">
        <w:rPr>
          <w:rFonts w:ascii="Times New Roman" w:hAnsi="Times New Roman"/>
          <w:sz w:val="24"/>
          <w:szCs w:val="24"/>
          <w:lang w:val="en-US"/>
        </w:rPr>
        <w:t xml:space="preserve"> them, 140 respondents, when considering their relationship with </w:t>
      </w:r>
      <w:r w:rsidRPr="00A77D13">
        <w:rPr>
          <w:rStyle w:val="tlid-translation"/>
          <w:rFonts w:ascii="Times New Roman" w:hAnsi="Times New Roman"/>
          <w:sz w:val="24"/>
          <w:szCs w:val="24"/>
          <w:lang w:val="en-US"/>
        </w:rPr>
        <w:t>SYN.KA Super Markets, think that SYN.KA Super Markets is a business that takes care of their satisfaction, while 87 people think that SYN.KA Super Markets is a</w:t>
      </w:r>
      <w:r w:rsidRPr="00A77D13">
        <w:rPr>
          <w:rFonts w:ascii="Times New Roman" w:eastAsia="Times New Roman" w:hAnsi="Times New Roman"/>
          <w:sz w:val="24"/>
          <w:szCs w:val="24"/>
          <w:lang w:val="en-US"/>
        </w:rPr>
        <w:t xml:space="preserve"> business that takes only care of the customer-buyer relationship with you. 94 people characterized </w:t>
      </w:r>
      <w:r w:rsidRPr="00A77D13">
        <w:rPr>
          <w:rStyle w:val="tlid-translation"/>
          <w:rFonts w:ascii="Times New Roman" w:hAnsi="Times New Roman"/>
          <w:sz w:val="24"/>
          <w:szCs w:val="24"/>
          <w:lang w:val="en-US"/>
        </w:rPr>
        <w:t>SYN.KA Super Markets as a vendor while 3 persons consider it a partner and 6 persons a friend.</w:t>
      </w:r>
      <w:r w:rsidRPr="00A77D13">
        <w:rPr>
          <w:rFonts w:ascii="Times New Roman" w:hAnsi="Times New Roman"/>
          <w:lang w:val="en-US"/>
        </w:rPr>
        <w:t xml:space="preserve"> </w:t>
      </w:r>
      <w:bookmarkStart w:id="152" w:name="_Hlk14018794"/>
      <w:r w:rsidRPr="00A77D13">
        <w:rPr>
          <w:rStyle w:val="tlid-translation"/>
          <w:rFonts w:ascii="Times New Roman" w:hAnsi="Times New Roman"/>
          <w:sz w:val="24"/>
          <w:szCs w:val="24"/>
          <w:lang w:val="en-US"/>
        </w:rPr>
        <w:t xml:space="preserve">For brevity, we don’t analyze the other answers, which are presented analytically in Table </w:t>
      </w:r>
      <w:r w:rsidR="000C3D53" w:rsidRPr="00A77D13">
        <w:rPr>
          <w:rStyle w:val="tlid-translation"/>
          <w:rFonts w:ascii="Times New Roman" w:hAnsi="Times New Roman"/>
          <w:sz w:val="24"/>
          <w:szCs w:val="24"/>
          <w:lang w:val="en-US"/>
        </w:rPr>
        <w:t>7.</w:t>
      </w:r>
      <w:r w:rsidR="00547A92" w:rsidRPr="00A77D13">
        <w:rPr>
          <w:rStyle w:val="tlid-translation"/>
          <w:rFonts w:ascii="Times New Roman" w:hAnsi="Times New Roman"/>
          <w:sz w:val="24"/>
          <w:szCs w:val="24"/>
          <w:lang w:val="en-US"/>
        </w:rPr>
        <w:t>41</w:t>
      </w:r>
      <w:r w:rsidRPr="00A77D13">
        <w:rPr>
          <w:rStyle w:val="tlid-translation"/>
          <w:rFonts w:ascii="Times New Roman" w:hAnsi="Times New Roman"/>
          <w:sz w:val="24"/>
          <w:szCs w:val="24"/>
          <w:lang w:val="en-US"/>
        </w:rPr>
        <w:t>.</w:t>
      </w:r>
      <w:bookmarkEnd w:id="152"/>
    </w:p>
    <w:p w14:paraId="6D0BBC14" w14:textId="4B205B49" w:rsidR="000C3D53" w:rsidRPr="00A77D13" w:rsidRDefault="000C3D53" w:rsidP="000C3D53">
      <w:pPr>
        <w:pStyle w:val="af0"/>
        <w:keepNext/>
        <w:jc w:val="center"/>
        <w:rPr>
          <w:rFonts w:ascii="Times New Roman" w:hAnsi="Times New Roman" w:cs="Times New Roman"/>
          <w:lang w:val="en-US"/>
        </w:rPr>
      </w:pPr>
      <w:bookmarkStart w:id="153" w:name="_Toc2612097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547A92" w:rsidRPr="00A77D13">
        <w:rPr>
          <w:rFonts w:ascii="Times New Roman" w:hAnsi="Times New Roman" w:cs="Times New Roman"/>
          <w:lang w:val="en-US"/>
        </w:rPr>
        <w:t>different statements concerning bond formation with SYN.KA Super Markets (question 15 and question 16)</w:t>
      </w:r>
      <w:bookmarkEnd w:id="153"/>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2243"/>
        <w:gridCol w:w="463"/>
        <w:gridCol w:w="6"/>
        <w:gridCol w:w="724"/>
        <w:gridCol w:w="2226"/>
        <w:gridCol w:w="1712"/>
        <w:gridCol w:w="735"/>
        <w:gridCol w:w="646"/>
        <w:gridCol w:w="585"/>
      </w:tblGrid>
      <w:tr w:rsidR="00CD584E" w:rsidRPr="00A77D13" w14:paraId="218A5049" w14:textId="77777777" w:rsidTr="00B179F7">
        <w:trPr>
          <w:cantSplit/>
          <w:trHeight w:val="340"/>
          <w:tblHeader/>
        </w:trPr>
        <w:tc>
          <w:tcPr>
            <w:tcW w:w="0" w:type="auto"/>
            <w:gridSpan w:val="3"/>
            <w:vMerge w:val="restart"/>
            <w:shd w:val="clear" w:color="auto" w:fill="FFFFFF"/>
            <w:vAlign w:val="center"/>
          </w:tcPr>
          <w:p w14:paraId="763B4865"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sz w:val="20"/>
                <w:szCs w:val="20"/>
                <w:lang w:val="en-US"/>
              </w:rPr>
            </w:pPr>
          </w:p>
        </w:tc>
        <w:tc>
          <w:tcPr>
            <w:tcW w:w="0" w:type="auto"/>
            <w:gridSpan w:val="5"/>
            <w:shd w:val="clear" w:color="auto" w:fill="FFFFFF"/>
            <w:vAlign w:val="bottom"/>
          </w:tcPr>
          <w:p w14:paraId="5B5531B7" w14:textId="77777777" w:rsidR="00CD584E" w:rsidRPr="00A77D13" w:rsidRDefault="00CD584E" w:rsidP="00C17CB2">
            <w:pPr>
              <w:jc w:val="center"/>
              <w:rPr>
                <w:rFonts w:ascii="Times New Roman" w:hAnsi="Times New Roman" w:cs="Times New Roman"/>
                <w:b/>
                <w:color w:val="000000"/>
                <w:sz w:val="20"/>
                <w:szCs w:val="20"/>
                <w:lang w:val="en-US"/>
              </w:rPr>
            </w:pPr>
            <w:r w:rsidRPr="00A77D13">
              <w:rPr>
                <w:rFonts w:ascii="Times New Roman" w:hAnsi="Times New Roman" w:cs="Times New Roman"/>
                <w:b/>
                <w:sz w:val="20"/>
                <w:szCs w:val="20"/>
                <w:lang w:val="en-US"/>
              </w:rPr>
              <w:t>When considering your relationship with SYN.KA Super Markets, do you think SYN.KA Super Markets is</w:t>
            </w:r>
          </w:p>
        </w:tc>
        <w:tc>
          <w:tcPr>
            <w:tcW w:w="0" w:type="auto"/>
            <w:vMerge w:val="restart"/>
            <w:shd w:val="clear" w:color="auto" w:fill="FFFFFF"/>
            <w:vAlign w:val="bottom"/>
          </w:tcPr>
          <w:p w14:paraId="6E61306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A77D13" w14:paraId="3A44B619" w14:textId="77777777" w:rsidTr="00B179F7">
        <w:trPr>
          <w:cantSplit/>
          <w:trHeight w:val="340"/>
          <w:tblHeader/>
        </w:trPr>
        <w:tc>
          <w:tcPr>
            <w:tcW w:w="0" w:type="auto"/>
            <w:gridSpan w:val="3"/>
            <w:vMerge/>
            <w:shd w:val="clear" w:color="auto" w:fill="FFFFFF"/>
            <w:vAlign w:val="center"/>
          </w:tcPr>
          <w:p w14:paraId="5236BFF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196FFA9E" w14:textId="77777777" w:rsidR="00CD584E" w:rsidRPr="00A77D13" w:rsidRDefault="00CD584E" w:rsidP="007956CA">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rPr>
              <w:t>A vendor</w:t>
            </w:r>
          </w:p>
        </w:tc>
        <w:tc>
          <w:tcPr>
            <w:tcW w:w="0" w:type="auto"/>
            <w:shd w:val="clear" w:color="auto" w:fill="FFFFFF"/>
            <w:vAlign w:val="bottom"/>
          </w:tcPr>
          <w:p w14:paraId="77EE5197"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lang w:val="en-US"/>
              </w:rPr>
              <w:t>A business that takes care of the customer-buyer relationship with you</w:t>
            </w:r>
          </w:p>
        </w:tc>
        <w:tc>
          <w:tcPr>
            <w:tcW w:w="0" w:type="auto"/>
            <w:shd w:val="clear" w:color="auto" w:fill="FFFFFF"/>
            <w:vAlign w:val="bottom"/>
          </w:tcPr>
          <w:p w14:paraId="0CBD1807"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lang w:val="en-US"/>
              </w:rPr>
              <w:t>A business that takes care of your satisfaction</w:t>
            </w:r>
          </w:p>
        </w:tc>
        <w:tc>
          <w:tcPr>
            <w:tcW w:w="0" w:type="auto"/>
            <w:shd w:val="clear" w:color="auto" w:fill="FFFFFF"/>
            <w:vAlign w:val="bottom"/>
          </w:tcPr>
          <w:p w14:paraId="4D4F75EC"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rPr>
              <w:t>A partner</w:t>
            </w:r>
          </w:p>
        </w:tc>
        <w:tc>
          <w:tcPr>
            <w:tcW w:w="0" w:type="auto"/>
            <w:shd w:val="clear" w:color="auto" w:fill="FFFFFF"/>
            <w:vAlign w:val="bottom"/>
          </w:tcPr>
          <w:p w14:paraId="7C6BAD1B"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rPr>
              <w:t>A friend</w:t>
            </w:r>
          </w:p>
        </w:tc>
        <w:tc>
          <w:tcPr>
            <w:tcW w:w="0" w:type="auto"/>
            <w:vMerge/>
            <w:shd w:val="clear" w:color="auto" w:fill="FFFFFF"/>
            <w:vAlign w:val="bottom"/>
          </w:tcPr>
          <w:p w14:paraId="49DCE4D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r>
      <w:tr w:rsidR="00CD584E" w:rsidRPr="00A77D13" w14:paraId="57FB42F8" w14:textId="77777777" w:rsidTr="00B179F7">
        <w:trPr>
          <w:cantSplit/>
          <w:trHeight w:hRule="exact" w:val="567"/>
          <w:tblHeader/>
        </w:trPr>
        <w:tc>
          <w:tcPr>
            <w:tcW w:w="0" w:type="auto"/>
            <w:vMerge w:val="restart"/>
            <w:shd w:val="clear" w:color="auto" w:fill="FFFFFF"/>
          </w:tcPr>
          <w:p w14:paraId="790A9F51"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b/>
                <w:color w:val="000000"/>
                <w:lang w:val="en-US"/>
              </w:rPr>
            </w:pPr>
            <w:r w:rsidRPr="00A77D13">
              <w:rPr>
                <w:rFonts w:ascii="Times New Roman" w:eastAsia="Times New Roman" w:hAnsi="Times New Roman" w:cs="Times New Roman"/>
                <w:b/>
                <w:lang w:val="en-US"/>
              </w:rPr>
              <w:t>Do you believe that you share a common goal with the company</w:t>
            </w:r>
          </w:p>
        </w:tc>
        <w:tc>
          <w:tcPr>
            <w:tcW w:w="0" w:type="auto"/>
            <w:shd w:val="clear" w:color="auto" w:fill="FFFFFF"/>
          </w:tcPr>
          <w:p w14:paraId="278ED62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No</w:t>
            </w:r>
          </w:p>
        </w:tc>
        <w:tc>
          <w:tcPr>
            <w:tcW w:w="0" w:type="auto"/>
            <w:shd w:val="clear" w:color="auto" w:fill="FFFFFF"/>
          </w:tcPr>
          <w:p w14:paraId="2DBA1CB0" w14:textId="40F8FA7D"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57EB5E3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94</w:t>
            </w:r>
          </w:p>
        </w:tc>
        <w:tc>
          <w:tcPr>
            <w:tcW w:w="0" w:type="auto"/>
            <w:shd w:val="clear" w:color="auto" w:fill="FFFFFF"/>
          </w:tcPr>
          <w:p w14:paraId="7B8A020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87</w:t>
            </w:r>
          </w:p>
        </w:tc>
        <w:tc>
          <w:tcPr>
            <w:tcW w:w="0" w:type="auto"/>
            <w:shd w:val="clear" w:color="auto" w:fill="FFFFFF"/>
          </w:tcPr>
          <w:p w14:paraId="787C9A2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140</w:t>
            </w:r>
          </w:p>
        </w:tc>
        <w:tc>
          <w:tcPr>
            <w:tcW w:w="0" w:type="auto"/>
            <w:shd w:val="clear" w:color="auto" w:fill="FFFFFF"/>
          </w:tcPr>
          <w:p w14:paraId="5F330C0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w:t>
            </w:r>
          </w:p>
        </w:tc>
        <w:tc>
          <w:tcPr>
            <w:tcW w:w="0" w:type="auto"/>
            <w:shd w:val="clear" w:color="auto" w:fill="FFFFFF"/>
          </w:tcPr>
          <w:p w14:paraId="44607EF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w:t>
            </w:r>
          </w:p>
        </w:tc>
        <w:tc>
          <w:tcPr>
            <w:tcW w:w="0" w:type="auto"/>
            <w:shd w:val="clear" w:color="auto" w:fill="FFFFFF"/>
          </w:tcPr>
          <w:p w14:paraId="44F3CC8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330</w:t>
            </w:r>
          </w:p>
        </w:tc>
      </w:tr>
      <w:tr w:rsidR="00CD584E" w:rsidRPr="00A77D13" w14:paraId="31056FC2" w14:textId="77777777" w:rsidTr="00B179F7">
        <w:trPr>
          <w:cantSplit/>
          <w:trHeight w:hRule="exact" w:val="567"/>
          <w:tblHeader/>
        </w:trPr>
        <w:tc>
          <w:tcPr>
            <w:tcW w:w="0" w:type="auto"/>
            <w:vMerge/>
            <w:shd w:val="clear" w:color="auto" w:fill="FFFFFF"/>
          </w:tcPr>
          <w:p w14:paraId="3B494198"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0466488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Yes</w:t>
            </w:r>
          </w:p>
        </w:tc>
        <w:tc>
          <w:tcPr>
            <w:tcW w:w="0" w:type="auto"/>
            <w:shd w:val="clear" w:color="auto" w:fill="FFFFFF"/>
          </w:tcPr>
          <w:p w14:paraId="62FA0503" w14:textId="2AAE5B56"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2C9F425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13</w:t>
            </w:r>
          </w:p>
        </w:tc>
        <w:tc>
          <w:tcPr>
            <w:tcW w:w="0" w:type="auto"/>
            <w:shd w:val="clear" w:color="auto" w:fill="FFFFFF"/>
          </w:tcPr>
          <w:p w14:paraId="74C1064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w:t>
            </w:r>
          </w:p>
        </w:tc>
        <w:tc>
          <w:tcPr>
            <w:tcW w:w="0" w:type="auto"/>
            <w:shd w:val="clear" w:color="auto" w:fill="FFFFFF"/>
          </w:tcPr>
          <w:p w14:paraId="2C1AC99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129</w:t>
            </w:r>
          </w:p>
        </w:tc>
        <w:tc>
          <w:tcPr>
            <w:tcW w:w="0" w:type="auto"/>
            <w:shd w:val="clear" w:color="auto" w:fill="FFFFFF"/>
          </w:tcPr>
          <w:p w14:paraId="1AB503D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24</w:t>
            </w:r>
          </w:p>
        </w:tc>
        <w:tc>
          <w:tcPr>
            <w:tcW w:w="0" w:type="auto"/>
            <w:shd w:val="clear" w:color="auto" w:fill="FFFFFF"/>
          </w:tcPr>
          <w:p w14:paraId="2D623D3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w:t>
            </w:r>
          </w:p>
        </w:tc>
        <w:tc>
          <w:tcPr>
            <w:tcW w:w="0" w:type="auto"/>
            <w:shd w:val="clear" w:color="auto" w:fill="FFFFFF"/>
          </w:tcPr>
          <w:p w14:paraId="2CD2E0C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212</w:t>
            </w:r>
          </w:p>
        </w:tc>
      </w:tr>
      <w:tr w:rsidR="00CD584E" w:rsidRPr="00A77D13" w14:paraId="4D75723F" w14:textId="77777777" w:rsidTr="00B179F7">
        <w:trPr>
          <w:cantSplit/>
          <w:trHeight w:hRule="exact" w:val="567"/>
          <w:tblHeader/>
        </w:trPr>
        <w:tc>
          <w:tcPr>
            <w:tcW w:w="0" w:type="auto"/>
            <w:gridSpan w:val="2"/>
            <w:shd w:val="clear" w:color="auto" w:fill="FFFFFF"/>
          </w:tcPr>
          <w:p w14:paraId="2AB9BC8C" w14:textId="77777777" w:rsidR="00CD584E" w:rsidRPr="00A77D13" w:rsidRDefault="00B179F7"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lang w:val="en-US"/>
              </w:rPr>
              <w:t xml:space="preserve">                                  </w:t>
            </w:r>
            <w:r w:rsidR="00CD584E" w:rsidRPr="00A77D13">
              <w:rPr>
                <w:rFonts w:ascii="Times New Roman" w:hAnsi="Times New Roman" w:cs="Times New Roman"/>
                <w:color w:val="000000"/>
              </w:rPr>
              <w:t>Total</w:t>
            </w:r>
          </w:p>
        </w:tc>
        <w:tc>
          <w:tcPr>
            <w:tcW w:w="0" w:type="auto"/>
            <w:shd w:val="clear" w:color="auto" w:fill="FFFFFF"/>
          </w:tcPr>
          <w:p w14:paraId="3283043A" w14:textId="7DF2C87B"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6745F5D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107</w:t>
            </w:r>
          </w:p>
        </w:tc>
        <w:tc>
          <w:tcPr>
            <w:tcW w:w="0" w:type="auto"/>
            <w:shd w:val="clear" w:color="auto" w:fill="FFFFFF"/>
          </w:tcPr>
          <w:p w14:paraId="01F531F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113</w:t>
            </w:r>
          </w:p>
        </w:tc>
        <w:tc>
          <w:tcPr>
            <w:tcW w:w="0" w:type="auto"/>
            <w:shd w:val="clear" w:color="auto" w:fill="FFFFFF"/>
          </w:tcPr>
          <w:p w14:paraId="368AAA0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269</w:t>
            </w:r>
          </w:p>
        </w:tc>
        <w:tc>
          <w:tcPr>
            <w:tcW w:w="0" w:type="auto"/>
            <w:shd w:val="clear" w:color="auto" w:fill="FFFFFF"/>
          </w:tcPr>
          <w:p w14:paraId="00AA559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w:t>
            </w:r>
          </w:p>
        </w:tc>
        <w:tc>
          <w:tcPr>
            <w:tcW w:w="0" w:type="auto"/>
            <w:shd w:val="clear" w:color="auto" w:fill="FFFFFF"/>
          </w:tcPr>
          <w:p w14:paraId="21A3754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w:t>
            </w:r>
          </w:p>
        </w:tc>
        <w:tc>
          <w:tcPr>
            <w:tcW w:w="0" w:type="auto"/>
            <w:shd w:val="clear" w:color="auto" w:fill="FFFFFF"/>
          </w:tcPr>
          <w:p w14:paraId="16D6E75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542</w:t>
            </w:r>
          </w:p>
        </w:tc>
      </w:tr>
    </w:tbl>
    <w:p w14:paraId="7C63D287"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1C906CE5" w14:textId="381B047E" w:rsidR="00B25713" w:rsidRPr="00A77D13" w:rsidRDefault="00CD584E" w:rsidP="00B25713">
      <w:pPr>
        <w:spacing w:line="360" w:lineRule="auto"/>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0B02EE"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test shows that there is a significant relationship between the responses collected for </w:t>
      </w:r>
      <w:r w:rsidRPr="00A77D13">
        <w:rPr>
          <w:rFonts w:ascii="Times New Roman" w:hAnsi="Times New Roman" w:cs="Times New Roman"/>
          <w:color w:val="000000"/>
          <w:sz w:val="24"/>
          <w:szCs w:val="24"/>
          <w:lang w:val="en-US"/>
        </w:rPr>
        <w:t>“</w:t>
      </w:r>
      <w:r w:rsidRPr="00A77D13">
        <w:rPr>
          <w:rFonts w:ascii="Times New Roman" w:eastAsia="Times New Roman" w:hAnsi="Times New Roman" w:cs="Times New Roman"/>
          <w:sz w:val="24"/>
          <w:szCs w:val="24"/>
          <w:lang w:val="en-US"/>
        </w:rPr>
        <w:t>Do you believe that you share a common goal with the company</w:t>
      </w:r>
      <w:r w:rsidRPr="00A77D13">
        <w:rPr>
          <w:rStyle w:val="tlid-translation"/>
          <w:rFonts w:ascii="Times New Roman" w:hAnsi="Times New Roman" w:cs="Times New Roman"/>
          <w:sz w:val="24"/>
          <w:szCs w:val="24"/>
          <w:lang w:val="en-US"/>
        </w:rPr>
        <w:t>” and “</w:t>
      </w:r>
      <w:r w:rsidRPr="00A77D13">
        <w:rPr>
          <w:rFonts w:ascii="Times New Roman" w:hAnsi="Times New Roman" w:cs="Times New Roman"/>
          <w:sz w:val="24"/>
          <w:szCs w:val="24"/>
          <w:lang w:val="en-US"/>
        </w:rPr>
        <w:t xml:space="preserve">When considering your </w:t>
      </w:r>
      <w:r w:rsidRPr="00A77D13">
        <w:rPr>
          <w:rFonts w:ascii="Times New Roman" w:hAnsi="Times New Roman" w:cs="Times New Roman"/>
          <w:sz w:val="24"/>
          <w:szCs w:val="24"/>
          <w:lang w:val="en-US"/>
        </w:rPr>
        <w:lastRenderedPageBreak/>
        <w:t>relationship with SYN.KA Super Markets, do you think SYN.KA Super Markets is</w:t>
      </w:r>
      <w:r w:rsidRPr="00A77D13">
        <w:rPr>
          <w:rStyle w:val="tlid-translation"/>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one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responses collected for </w:t>
      </w:r>
      <w:r w:rsidRPr="00A77D13">
        <w:rPr>
          <w:rFonts w:ascii="Times New Roman" w:hAnsi="Times New Roman" w:cs="Times New Roman"/>
          <w:color w:val="000000"/>
          <w:sz w:val="24"/>
          <w:szCs w:val="24"/>
          <w:lang w:val="en-US"/>
        </w:rPr>
        <w:t>“</w:t>
      </w:r>
      <w:r w:rsidRPr="00A77D13">
        <w:rPr>
          <w:rFonts w:ascii="Times New Roman" w:eastAsia="Times New Roman" w:hAnsi="Times New Roman" w:cs="Times New Roman"/>
          <w:sz w:val="24"/>
          <w:szCs w:val="24"/>
          <w:lang w:val="en-US"/>
        </w:rPr>
        <w:t>Do you believe that you share a common goal with the company</w:t>
      </w:r>
      <w:r w:rsidRPr="00A77D13">
        <w:rPr>
          <w:rStyle w:val="tlid-translation"/>
          <w:rFonts w:ascii="Times New Roman" w:hAnsi="Times New Roman" w:cs="Times New Roman"/>
          <w:sz w:val="24"/>
          <w:szCs w:val="24"/>
          <w:lang w:val="en-US"/>
        </w:rPr>
        <w:t>” and “</w:t>
      </w:r>
      <w:r w:rsidRPr="00A77D13">
        <w:rPr>
          <w:rFonts w:ascii="Times New Roman" w:hAnsi="Times New Roman" w:cs="Times New Roman"/>
          <w:sz w:val="24"/>
          <w:szCs w:val="24"/>
          <w:lang w:val="en-US"/>
        </w:rPr>
        <w:t>When considering your relationship with SYN.KA Super Markets, do you think SYN.KA Super Markets is</w:t>
      </w:r>
      <w:r w:rsidRPr="00A77D13">
        <w:rPr>
          <w:rStyle w:val="tlid-translation"/>
          <w:rFonts w:ascii="Times New Roman" w:hAnsi="Times New Roman" w:cs="Times New Roman"/>
          <w:sz w:val="24"/>
          <w:szCs w:val="24"/>
          <w:lang w:val="en-US"/>
        </w:rPr>
        <w:t>”.</w:t>
      </w:r>
    </w:p>
    <w:p w14:paraId="0E5347C5" w14:textId="77777777" w:rsidR="004D43D3" w:rsidRPr="00A77D13" w:rsidRDefault="004D43D3" w:rsidP="004D43D3">
      <w:pPr>
        <w:pStyle w:val="ae"/>
        <w:rPr>
          <w:rFonts w:ascii="Times New Roman" w:hAnsi="Times New Roman" w:cs="Times New Roman"/>
          <w:lang w:val="en-US"/>
        </w:rPr>
      </w:pPr>
    </w:p>
    <w:p w14:paraId="2BF500F9" w14:textId="77777777" w:rsidR="004D43D3" w:rsidRPr="00A77D13" w:rsidRDefault="004D43D3" w:rsidP="004D43D3">
      <w:pPr>
        <w:pStyle w:val="ae"/>
        <w:rPr>
          <w:rFonts w:ascii="Times New Roman" w:hAnsi="Times New Roman" w:cs="Times New Roman"/>
          <w:lang w:val="en-US"/>
        </w:rPr>
      </w:pPr>
    </w:p>
    <w:p w14:paraId="713310F8" w14:textId="644359E4" w:rsidR="00CD584E" w:rsidRPr="00A77D13" w:rsidRDefault="00CD584E" w:rsidP="00B25713">
      <w:pPr>
        <w:pStyle w:val="3"/>
        <w:spacing w:line="360" w:lineRule="auto"/>
        <w:jc w:val="both"/>
        <w:rPr>
          <w:rFonts w:cs="Times New Roman"/>
          <w:lang w:val="en-US"/>
        </w:rPr>
      </w:pPr>
      <w:bookmarkStart w:id="154" w:name="_Toc25530534"/>
      <w:r w:rsidRPr="00A77D13">
        <w:rPr>
          <w:rFonts w:cs="Times New Roman"/>
          <w:lang w:val="en-US"/>
        </w:rPr>
        <w:t xml:space="preserve">Comparison between </w:t>
      </w:r>
      <w:r w:rsidR="00547A92" w:rsidRPr="00A77D13">
        <w:rPr>
          <w:rFonts w:cs="Times New Roman"/>
          <w:lang w:val="en-US"/>
        </w:rPr>
        <w:t>different statements concerning bond formation with SYN.KA Super Markets (question 15 and question 17)</w:t>
      </w:r>
      <w:bookmarkEnd w:id="154"/>
    </w:p>
    <w:p w14:paraId="4F1EE2FE" w14:textId="447AE4D2" w:rsidR="00CD584E" w:rsidRPr="00A77D13" w:rsidRDefault="00CD584E" w:rsidP="00B25713">
      <w:pPr>
        <w:pStyle w:val="a7"/>
        <w:spacing w:line="360" w:lineRule="auto"/>
        <w:ind w:left="0"/>
        <w:contextualSpacing w:val="0"/>
        <w:jc w:val="both"/>
        <w:rPr>
          <w:rFonts w:ascii="Times New Roman" w:hAnsi="Times New Roman"/>
          <w:lang w:val="en-US"/>
        </w:rPr>
      </w:pPr>
      <w:r w:rsidRPr="00A77D13">
        <w:rPr>
          <w:rFonts w:ascii="Times New Roman" w:hAnsi="Times New Roman"/>
          <w:sz w:val="24"/>
          <w:szCs w:val="24"/>
          <w:lang w:val="en-US"/>
        </w:rPr>
        <w:t xml:space="preserve">The following crosstab in Table </w:t>
      </w:r>
      <w:r w:rsidR="004D43D3" w:rsidRPr="00A77D13">
        <w:rPr>
          <w:rFonts w:ascii="Times New Roman" w:hAnsi="Times New Roman"/>
          <w:sz w:val="24"/>
          <w:szCs w:val="24"/>
          <w:lang w:val="en-US"/>
        </w:rPr>
        <w:t>7.</w:t>
      </w:r>
      <w:r w:rsidR="00547A92" w:rsidRPr="00A77D13">
        <w:rPr>
          <w:rFonts w:ascii="Times New Roman" w:hAnsi="Times New Roman"/>
          <w:sz w:val="24"/>
          <w:szCs w:val="24"/>
          <w:lang w:val="en-US"/>
        </w:rPr>
        <w:t>42</w:t>
      </w:r>
      <w:r w:rsidRPr="00A77D13">
        <w:rPr>
          <w:rFonts w:ascii="Times New Roman" w:hAnsi="Times New Roman"/>
          <w:sz w:val="24"/>
          <w:szCs w:val="24"/>
          <w:lang w:val="en-US"/>
        </w:rPr>
        <w:t xml:space="preserve"> depicts two categorical (ordinal) variables created from two questions. The first question is “</w:t>
      </w:r>
      <w:r w:rsidRPr="00A77D13">
        <w:rPr>
          <w:rFonts w:ascii="Times New Roman" w:eastAsia="Times New Roman" w:hAnsi="Times New Roman"/>
          <w:sz w:val="24"/>
          <w:szCs w:val="24"/>
          <w:lang w:val="en-US"/>
        </w:rPr>
        <w:t>Do you believe that you share a common goal with the company</w:t>
      </w:r>
      <w:r w:rsidRPr="00A77D13">
        <w:rPr>
          <w:rFonts w:ascii="Times New Roman" w:hAnsi="Times New Roman"/>
          <w:sz w:val="24"/>
          <w:szCs w:val="24"/>
          <w:lang w:val="en-US"/>
        </w:rPr>
        <w:t xml:space="preserve">” and the second one is the “How would you describe your interaction with SYN.KA Super Markets?”. </w:t>
      </w:r>
      <w:r w:rsidRPr="00A77D13">
        <w:rPr>
          <w:rFonts w:ascii="Times New Roman" w:hAnsi="Times New Roman"/>
          <w:color w:val="000000"/>
          <w:sz w:val="24"/>
          <w:szCs w:val="24"/>
          <w:lang w:val="en-US"/>
        </w:rPr>
        <w:t>In order to run a cross-tabulation analysis, hypotheses must be made. Hence:</w:t>
      </w:r>
    </w:p>
    <w:p w14:paraId="6EF70F80"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0</w:t>
      </w:r>
      <w:r w:rsidRPr="00A77D13">
        <w:rPr>
          <w:rFonts w:ascii="Times New Roman" w:hAnsi="Times New Roman"/>
          <w:color w:val="000000"/>
          <w:sz w:val="24"/>
          <w:szCs w:val="24"/>
          <w:lang w:val="en-US"/>
        </w:rPr>
        <w:t xml:space="preserve">: </w:t>
      </w:r>
      <w:r w:rsidRPr="00A77D13">
        <w:rPr>
          <w:rFonts w:ascii="Times New Roman" w:hAnsi="Times New Roman"/>
          <w:color w:val="000000"/>
          <w:sz w:val="24"/>
          <w:szCs w:val="24"/>
          <w:lang w:val="en-US"/>
        </w:rPr>
        <w:tab/>
        <w:t>There is no association between the answers to the questions “</w:t>
      </w:r>
      <w:r w:rsidRPr="00A77D13">
        <w:rPr>
          <w:rFonts w:ascii="Times New Roman" w:eastAsia="Times New Roman" w:hAnsi="Times New Roman"/>
          <w:sz w:val="24"/>
          <w:szCs w:val="24"/>
          <w:lang w:val="en-US"/>
        </w:rPr>
        <w:t>Do you believe that you share a common goal with the company</w:t>
      </w:r>
      <w:r w:rsidRPr="00A77D13">
        <w:rPr>
          <w:rStyle w:val="tlid-translation"/>
          <w:rFonts w:ascii="Times New Roman" w:hAnsi="Times New Roman"/>
          <w:sz w:val="24"/>
          <w:szCs w:val="24"/>
          <w:lang w:val="en-US"/>
        </w:rPr>
        <w:t>” and “</w:t>
      </w:r>
      <w:r w:rsidRPr="00A77D13">
        <w:rPr>
          <w:rFonts w:ascii="Times New Roman" w:hAnsi="Times New Roman"/>
          <w:sz w:val="24"/>
          <w:szCs w:val="24"/>
          <w:lang w:val="en-US"/>
        </w:rPr>
        <w:t>How would you describe your interaction with SYN.KA Super Markets?</w:t>
      </w:r>
      <w:r w:rsidRPr="00A77D13">
        <w:rPr>
          <w:rStyle w:val="tlid-translation"/>
          <w:rFonts w:ascii="Times New Roman" w:hAnsi="Times New Roman"/>
          <w:sz w:val="24"/>
          <w:szCs w:val="24"/>
          <w:lang w:val="en-US"/>
        </w:rPr>
        <w:t>”.</w:t>
      </w:r>
    </w:p>
    <w:p w14:paraId="171A8A8D"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1</w:t>
      </w:r>
      <w:r w:rsidRPr="00A77D13">
        <w:rPr>
          <w:rFonts w:ascii="Times New Roman" w:hAnsi="Times New Roman"/>
          <w:color w:val="000000"/>
          <w:sz w:val="24"/>
          <w:szCs w:val="24"/>
          <w:lang w:val="en-US"/>
        </w:rPr>
        <w:t>:</w:t>
      </w:r>
      <w:r w:rsidRPr="00A77D13">
        <w:rPr>
          <w:rFonts w:ascii="Times New Roman" w:hAnsi="Times New Roman"/>
          <w:color w:val="000000"/>
          <w:sz w:val="24"/>
          <w:szCs w:val="24"/>
          <w:lang w:val="en-US"/>
        </w:rPr>
        <w:tab/>
        <w:t xml:space="preserve"> There is a statistically significant association between</w:t>
      </w:r>
      <w:r w:rsidRPr="00A77D13">
        <w:rPr>
          <w:rFonts w:ascii="Times New Roman" w:hAnsi="Times New Roman"/>
          <w:lang w:val="en-US"/>
        </w:rPr>
        <w:t xml:space="preserve"> </w:t>
      </w:r>
      <w:r w:rsidRPr="00A77D13">
        <w:rPr>
          <w:rFonts w:ascii="Times New Roman" w:hAnsi="Times New Roman"/>
          <w:color w:val="000000"/>
          <w:sz w:val="24"/>
          <w:szCs w:val="24"/>
          <w:lang w:val="en-US"/>
        </w:rPr>
        <w:t>the answers to the questions “</w:t>
      </w:r>
      <w:r w:rsidRPr="00A77D13">
        <w:rPr>
          <w:rFonts w:ascii="Times New Roman" w:eastAsia="Times New Roman" w:hAnsi="Times New Roman"/>
          <w:sz w:val="24"/>
          <w:szCs w:val="24"/>
          <w:lang w:val="en-US"/>
        </w:rPr>
        <w:t>Do you believe that you share a common goal with the company</w:t>
      </w:r>
      <w:r w:rsidRPr="00A77D13">
        <w:rPr>
          <w:rStyle w:val="tlid-translation"/>
          <w:rFonts w:ascii="Times New Roman" w:hAnsi="Times New Roman"/>
          <w:sz w:val="24"/>
          <w:szCs w:val="24"/>
          <w:lang w:val="en-US"/>
        </w:rPr>
        <w:t>” and “</w:t>
      </w:r>
      <w:r w:rsidRPr="00A77D13">
        <w:rPr>
          <w:rFonts w:ascii="Times New Roman" w:eastAsia="Times New Roman" w:hAnsi="Times New Roman"/>
          <w:sz w:val="24"/>
          <w:szCs w:val="24"/>
          <w:lang w:val="en-US"/>
        </w:rPr>
        <w:t>How would you describe your interaction with SYN.KA Super Markets?</w:t>
      </w:r>
      <w:r w:rsidRPr="00A77D13">
        <w:rPr>
          <w:rStyle w:val="tlid-translation"/>
          <w:rFonts w:ascii="Times New Roman" w:hAnsi="Times New Roman"/>
          <w:sz w:val="24"/>
          <w:szCs w:val="24"/>
          <w:lang w:val="en-US"/>
        </w:rPr>
        <w:t>”.</w:t>
      </w:r>
    </w:p>
    <w:p w14:paraId="7042102C" w14:textId="14C5C50A"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sz w:val="24"/>
          <w:szCs w:val="24"/>
          <w:lang w:val="en-US"/>
        </w:rPr>
        <w:t xml:space="preserve">Most of the sample (328 people) don’t believe that they share </w:t>
      </w:r>
      <w:r w:rsidRPr="00A77D13">
        <w:rPr>
          <w:rFonts w:ascii="Times New Roman" w:eastAsia="Times New Roman" w:hAnsi="Times New Roman"/>
          <w:sz w:val="24"/>
          <w:szCs w:val="24"/>
          <w:lang w:val="en-US"/>
        </w:rPr>
        <w:t>a common goal with the company.</w:t>
      </w:r>
      <w:r w:rsidRPr="00A77D13">
        <w:rPr>
          <w:rStyle w:val="tlid-translation"/>
          <w:rFonts w:ascii="Times New Roman" w:hAnsi="Times New Roman"/>
          <w:sz w:val="24"/>
          <w:szCs w:val="24"/>
          <w:lang w:val="en-US"/>
        </w:rPr>
        <w:t xml:space="preserve"> From</w:t>
      </w:r>
      <w:r w:rsidRPr="00A77D13">
        <w:rPr>
          <w:rFonts w:ascii="Times New Roman" w:hAnsi="Times New Roman"/>
          <w:sz w:val="24"/>
          <w:szCs w:val="24"/>
          <w:lang w:val="en-US"/>
        </w:rPr>
        <w:t xml:space="preserve"> them, 204 respondents buy only products that they consider to be good deals, while 72 people supply their household from SYN.KA Super Markets. 40 people think that SYN.KA Super Markets is interested in their satisfaction and it will make an effort to keep them as customers and 11 people love SYN.KA Super Markets. Only one person considers SYN.KA Super Markets as a partner.</w:t>
      </w:r>
      <w:r w:rsidRPr="00A77D13">
        <w:rPr>
          <w:rFonts w:ascii="Times New Roman" w:hAnsi="Times New Roman"/>
          <w:lang w:val="en-US"/>
        </w:rPr>
        <w:t xml:space="preserve"> </w:t>
      </w:r>
      <w:r w:rsidRPr="00A77D13">
        <w:rPr>
          <w:rFonts w:ascii="Times New Roman" w:hAnsi="Times New Roman"/>
          <w:sz w:val="24"/>
          <w:szCs w:val="24"/>
          <w:lang w:val="en-US"/>
        </w:rPr>
        <w:t xml:space="preserve">For brevity, we don’t analyze the other answers, which are presented analytically in Table </w:t>
      </w:r>
      <w:r w:rsidR="004D43D3" w:rsidRPr="00A77D13">
        <w:rPr>
          <w:rFonts w:ascii="Times New Roman" w:hAnsi="Times New Roman"/>
          <w:sz w:val="24"/>
          <w:szCs w:val="24"/>
          <w:lang w:val="en-US"/>
        </w:rPr>
        <w:t>7.</w:t>
      </w:r>
      <w:r w:rsidR="00547A92" w:rsidRPr="00A77D13">
        <w:rPr>
          <w:rFonts w:ascii="Times New Roman" w:hAnsi="Times New Roman"/>
          <w:sz w:val="24"/>
          <w:szCs w:val="24"/>
          <w:lang w:val="en-US"/>
        </w:rPr>
        <w:t>42</w:t>
      </w:r>
      <w:r w:rsidR="004D43D3" w:rsidRPr="00A77D13">
        <w:rPr>
          <w:rFonts w:ascii="Times New Roman" w:hAnsi="Times New Roman"/>
          <w:sz w:val="24"/>
          <w:szCs w:val="24"/>
          <w:lang w:val="en-US"/>
        </w:rPr>
        <w:t>.</w:t>
      </w:r>
      <w:r w:rsidRPr="00A77D13">
        <w:rPr>
          <w:rFonts w:ascii="Times New Roman" w:hAnsi="Times New Roman"/>
          <w:lang w:val="en-US"/>
        </w:rPr>
        <w:t xml:space="preserve"> </w:t>
      </w:r>
    </w:p>
    <w:p w14:paraId="317356BB" w14:textId="2B97D55E" w:rsidR="004D43D3" w:rsidRPr="00A77D13" w:rsidRDefault="004D43D3" w:rsidP="004D43D3">
      <w:pPr>
        <w:pStyle w:val="af0"/>
        <w:keepNext/>
        <w:jc w:val="center"/>
        <w:rPr>
          <w:rFonts w:ascii="Times New Roman" w:hAnsi="Times New Roman" w:cs="Times New Roman"/>
          <w:lang w:val="en-US"/>
        </w:rPr>
      </w:pPr>
      <w:bookmarkStart w:id="155" w:name="_Toc26120975"/>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547A92" w:rsidRPr="00A77D13">
        <w:rPr>
          <w:rFonts w:ascii="Times New Roman" w:hAnsi="Times New Roman" w:cs="Times New Roman"/>
          <w:lang w:val="en-US"/>
        </w:rPr>
        <w:t>different statements concerning bond formation with SYN.KA Super Markets (question 15 and question 17)</w:t>
      </w:r>
      <w:bookmarkEnd w:id="155"/>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1697"/>
        <w:gridCol w:w="463"/>
        <w:gridCol w:w="6"/>
        <w:gridCol w:w="1122"/>
        <w:gridCol w:w="1298"/>
        <w:gridCol w:w="1986"/>
        <w:gridCol w:w="1177"/>
        <w:gridCol w:w="1006"/>
        <w:gridCol w:w="585"/>
      </w:tblGrid>
      <w:tr w:rsidR="00CD584E" w:rsidRPr="00A77D13" w14:paraId="0AAC4952" w14:textId="77777777" w:rsidTr="00B179F7">
        <w:trPr>
          <w:cantSplit/>
          <w:trHeight w:val="340"/>
          <w:tblHeader/>
        </w:trPr>
        <w:tc>
          <w:tcPr>
            <w:tcW w:w="0" w:type="auto"/>
            <w:gridSpan w:val="3"/>
            <w:vMerge w:val="restart"/>
            <w:shd w:val="clear" w:color="auto" w:fill="FFFFFF"/>
            <w:vAlign w:val="center"/>
          </w:tcPr>
          <w:p w14:paraId="30D30965"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sz w:val="20"/>
                <w:szCs w:val="20"/>
                <w:lang w:val="en-US"/>
              </w:rPr>
            </w:pPr>
          </w:p>
        </w:tc>
        <w:tc>
          <w:tcPr>
            <w:tcW w:w="0" w:type="auto"/>
            <w:gridSpan w:val="5"/>
            <w:shd w:val="clear" w:color="auto" w:fill="FFFFFF"/>
            <w:vAlign w:val="bottom"/>
          </w:tcPr>
          <w:p w14:paraId="2B1C29C8" w14:textId="77777777" w:rsidR="00CD584E" w:rsidRPr="00A77D13" w:rsidRDefault="00CD584E" w:rsidP="00C17CB2">
            <w:pPr>
              <w:jc w:val="center"/>
              <w:rPr>
                <w:rFonts w:ascii="Times New Roman" w:hAnsi="Times New Roman" w:cs="Times New Roman"/>
                <w:b/>
                <w:color w:val="000000"/>
                <w:sz w:val="20"/>
                <w:szCs w:val="20"/>
                <w:lang w:val="en-US"/>
              </w:rPr>
            </w:pPr>
            <w:r w:rsidRPr="00A77D13">
              <w:rPr>
                <w:rFonts w:ascii="Times New Roman" w:hAnsi="Times New Roman" w:cs="Times New Roman"/>
                <w:b/>
                <w:sz w:val="20"/>
                <w:szCs w:val="20"/>
                <w:lang w:val="en-US"/>
              </w:rPr>
              <w:t>How would you describe your interaction with SYN.KA Super Markets?</w:t>
            </w:r>
          </w:p>
        </w:tc>
        <w:tc>
          <w:tcPr>
            <w:tcW w:w="0" w:type="auto"/>
            <w:vMerge w:val="restart"/>
            <w:shd w:val="clear" w:color="auto" w:fill="FFFFFF"/>
            <w:vAlign w:val="bottom"/>
          </w:tcPr>
          <w:p w14:paraId="727B991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4A1B48" w14:paraId="73990CBE" w14:textId="77777777" w:rsidTr="00B179F7">
        <w:trPr>
          <w:cantSplit/>
          <w:trHeight w:val="340"/>
          <w:tblHeader/>
        </w:trPr>
        <w:tc>
          <w:tcPr>
            <w:tcW w:w="0" w:type="auto"/>
            <w:gridSpan w:val="3"/>
            <w:vMerge/>
            <w:shd w:val="clear" w:color="auto" w:fill="FFFFFF"/>
            <w:vAlign w:val="center"/>
          </w:tcPr>
          <w:p w14:paraId="0E8572F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3098D6C2"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18"/>
                <w:szCs w:val="18"/>
                <w:lang w:val="en-US"/>
              </w:rPr>
            </w:pPr>
            <w:r w:rsidRPr="00A77D13">
              <w:rPr>
                <w:rFonts w:ascii="Times New Roman" w:eastAsia="Times New Roman" w:hAnsi="Times New Roman" w:cs="Times New Roman"/>
                <w:sz w:val="18"/>
                <w:szCs w:val="18"/>
                <w:lang w:val="en-US"/>
              </w:rPr>
              <w:t xml:space="preserve">I </w:t>
            </w:r>
            <w:bookmarkStart w:id="156" w:name="_Hlk13579885"/>
            <w:r w:rsidRPr="00A77D13">
              <w:rPr>
                <w:rFonts w:ascii="Times New Roman" w:eastAsia="Times New Roman" w:hAnsi="Times New Roman" w:cs="Times New Roman"/>
                <w:sz w:val="18"/>
                <w:szCs w:val="18"/>
                <w:lang w:val="en-US"/>
              </w:rPr>
              <w:t>buy products that I consider to be good deals</w:t>
            </w:r>
            <w:bookmarkEnd w:id="156"/>
          </w:p>
        </w:tc>
        <w:tc>
          <w:tcPr>
            <w:tcW w:w="0" w:type="auto"/>
            <w:shd w:val="clear" w:color="auto" w:fill="FFFFFF"/>
            <w:vAlign w:val="bottom"/>
          </w:tcPr>
          <w:p w14:paraId="7273A691"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18"/>
                <w:szCs w:val="18"/>
                <w:lang w:val="en-US"/>
              </w:rPr>
            </w:pPr>
            <w:r w:rsidRPr="00A77D13">
              <w:rPr>
                <w:rFonts w:ascii="Times New Roman" w:eastAsia="Times New Roman" w:hAnsi="Times New Roman" w:cs="Times New Roman"/>
                <w:sz w:val="18"/>
                <w:szCs w:val="18"/>
                <w:lang w:val="en-US"/>
              </w:rPr>
              <w:t>I supply my household from SYN.KA Super Markets</w:t>
            </w:r>
          </w:p>
        </w:tc>
        <w:tc>
          <w:tcPr>
            <w:tcW w:w="0" w:type="auto"/>
            <w:shd w:val="clear" w:color="auto" w:fill="FFFFFF"/>
            <w:vAlign w:val="bottom"/>
          </w:tcPr>
          <w:p w14:paraId="59C9FD90"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18"/>
                <w:szCs w:val="18"/>
                <w:lang w:val="en-US"/>
              </w:rPr>
            </w:pPr>
            <w:bookmarkStart w:id="157" w:name="_Hlk13579942"/>
            <w:r w:rsidRPr="00A77D13">
              <w:rPr>
                <w:rFonts w:ascii="Times New Roman" w:eastAsia="Times New Roman" w:hAnsi="Times New Roman" w:cs="Times New Roman"/>
                <w:sz w:val="18"/>
                <w:szCs w:val="18"/>
                <w:lang w:val="en-US"/>
              </w:rPr>
              <w:t>I think SYN.KA Super Markets is interested in my satisfaction and it will make an effort to keep me as a customer</w:t>
            </w:r>
            <w:bookmarkEnd w:id="157"/>
          </w:p>
        </w:tc>
        <w:tc>
          <w:tcPr>
            <w:tcW w:w="0" w:type="auto"/>
            <w:shd w:val="clear" w:color="auto" w:fill="FFFFFF"/>
            <w:vAlign w:val="bottom"/>
          </w:tcPr>
          <w:p w14:paraId="351164F0"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18"/>
                <w:szCs w:val="18"/>
                <w:lang w:val="en-US"/>
              </w:rPr>
            </w:pPr>
            <w:r w:rsidRPr="00A77D13">
              <w:rPr>
                <w:rFonts w:ascii="Times New Roman" w:eastAsia="Times New Roman" w:hAnsi="Times New Roman" w:cs="Times New Roman"/>
                <w:sz w:val="18"/>
                <w:szCs w:val="18"/>
                <w:lang w:val="en-US"/>
              </w:rPr>
              <w:t xml:space="preserve">I </w:t>
            </w:r>
            <w:bookmarkStart w:id="158" w:name="_Hlk13580022"/>
            <w:r w:rsidRPr="00A77D13">
              <w:rPr>
                <w:rFonts w:ascii="Times New Roman" w:eastAsia="Times New Roman" w:hAnsi="Times New Roman" w:cs="Times New Roman"/>
                <w:sz w:val="18"/>
                <w:szCs w:val="18"/>
                <w:lang w:val="en-US"/>
              </w:rPr>
              <w:t>consider SYN.KA Super Markets as a partner</w:t>
            </w:r>
            <w:bookmarkEnd w:id="158"/>
            <w:r w:rsidRPr="00A77D13">
              <w:rPr>
                <w:rFonts w:ascii="Times New Roman" w:eastAsia="Times New Roman" w:hAnsi="Times New Roman" w:cs="Times New Roman"/>
                <w:sz w:val="18"/>
                <w:szCs w:val="18"/>
                <w:lang w:val="en-US"/>
              </w:rPr>
              <w:t>.</w:t>
            </w:r>
          </w:p>
        </w:tc>
        <w:tc>
          <w:tcPr>
            <w:tcW w:w="0" w:type="auto"/>
            <w:shd w:val="clear" w:color="auto" w:fill="FFFFFF"/>
            <w:vAlign w:val="bottom"/>
          </w:tcPr>
          <w:p w14:paraId="775A2D0A"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18"/>
                <w:szCs w:val="18"/>
                <w:lang w:val="en-US"/>
              </w:rPr>
            </w:pPr>
            <w:r w:rsidRPr="00A77D13">
              <w:rPr>
                <w:rFonts w:ascii="Times New Roman" w:eastAsia="Times New Roman" w:hAnsi="Times New Roman" w:cs="Times New Roman"/>
                <w:sz w:val="18"/>
                <w:szCs w:val="18"/>
                <w:lang w:val="en-US"/>
              </w:rPr>
              <w:t>I love SYN.KA Super Markets</w:t>
            </w:r>
          </w:p>
        </w:tc>
        <w:tc>
          <w:tcPr>
            <w:tcW w:w="0" w:type="auto"/>
            <w:vMerge/>
            <w:shd w:val="clear" w:color="auto" w:fill="FFFFFF"/>
            <w:vAlign w:val="bottom"/>
          </w:tcPr>
          <w:p w14:paraId="597EE160"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lang w:val="en-US"/>
              </w:rPr>
            </w:pPr>
          </w:p>
        </w:tc>
      </w:tr>
      <w:tr w:rsidR="00CD584E" w:rsidRPr="00A77D13" w14:paraId="52918F3C" w14:textId="77777777" w:rsidTr="00632F22">
        <w:trPr>
          <w:cantSplit/>
          <w:trHeight w:hRule="exact" w:val="720"/>
          <w:tblHeader/>
        </w:trPr>
        <w:tc>
          <w:tcPr>
            <w:tcW w:w="0" w:type="auto"/>
            <w:vMerge w:val="restart"/>
            <w:shd w:val="clear" w:color="auto" w:fill="FFFFFF"/>
          </w:tcPr>
          <w:p w14:paraId="518AD24E"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b/>
                <w:color w:val="000000"/>
                <w:lang w:val="en-US"/>
              </w:rPr>
            </w:pPr>
            <w:r w:rsidRPr="00A77D13">
              <w:rPr>
                <w:rFonts w:ascii="Times New Roman" w:eastAsia="Times New Roman" w:hAnsi="Times New Roman" w:cs="Times New Roman"/>
                <w:b/>
                <w:lang w:val="en-US"/>
              </w:rPr>
              <w:t>Do you believe that you share a common goal with the company</w:t>
            </w:r>
          </w:p>
        </w:tc>
        <w:tc>
          <w:tcPr>
            <w:tcW w:w="0" w:type="auto"/>
            <w:shd w:val="clear" w:color="auto" w:fill="FFFFFF"/>
          </w:tcPr>
          <w:p w14:paraId="55B2C8C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No</w:t>
            </w:r>
          </w:p>
        </w:tc>
        <w:tc>
          <w:tcPr>
            <w:tcW w:w="0" w:type="auto"/>
            <w:shd w:val="clear" w:color="auto" w:fill="FFFFFF"/>
          </w:tcPr>
          <w:p w14:paraId="46CDA7AD" w14:textId="66021982"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5AA67DD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204</w:t>
            </w:r>
          </w:p>
        </w:tc>
        <w:tc>
          <w:tcPr>
            <w:tcW w:w="0" w:type="auto"/>
            <w:shd w:val="clear" w:color="auto" w:fill="FFFFFF"/>
          </w:tcPr>
          <w:p w14:paraId="4035E9A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72</w:t>
            </w:r>
          </w:p>
        </w:tc>
        <w:tc>
          <w:tcPr>
            <w:tcW w:w="0" w:type="auto"/>
            <w:shd w:val="clear" w:color="auto" w:fill="FFFFFF"/>
          </w:tcPr>
          <w:p w14:paraId="6F51C25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40</w:t>
            </w:r>
          </w:p>
        </w:tc>
        <w:tc>
          <w:tcPr>
            <w:tcW w:w="0" w:type="auto"/>
            <w:shd w:val="clear" w:color="auto" w:fill="FFFFFF"/>
          </w:tcPr>
          <w:p w14:paraId="2E99B4E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w:t>
            </w:r>
          </w:p>
        </w:tc>
        <w:tc>
          <w:tcPr>
            <w:tcW w:w="0" w:type="auto"/>
            <w:shd w:val="clear" w:color="auto" w:fill="FFFFFF"/>
          </w:tcPr>
          <w:p w14:paraId="59BD395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11</w:t>
            </w:r>
          </w:p>
        </w:tc>
        <w:tc>
          <w:tcPr>
            <w:tcW w:w="0" w:type="auto"/>
            <w:shd w:val="clear" w:color="auto" w:fill="FFFFFF"/>
          </w:tcPr>
          <w:p w14:paraId="4B4C8B8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328</w:t>
            </w:r>
          </w:p>
        </w:tc>
      </w:tr>
      <w:tr w:rsidR="00CD584E" w:rsidRPr="00A77D13" w14:paraId="4DBCBB60" w14:textId="77777777" w:rsidTr="00632F22">
        <w:trPr>
          <w:cantSplit/>
          <w:trHeight w:hRule="exact" w:val="716"/>
          <w:tblHeader/>
        </w:trPr>
        <w:tc>
          <w:tcPr>
            <w:tcW w:w="0" w:type="auto"/>
            <w:vMerge/>
            <w:shd w:val="clear" w:color="auto" w:fill="FFFFFF"/>
          </w:tcPr>
          <w:p w14:paraId="4DA0A3BA"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26B6011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Yes</w:t>
            </w:r>
          </w:p>
        </w:tc>
        <w:tc>
          <w:tcPr>
            <w:tcW w:w="0" w:type="auto"/>
            <w:shd w:val="clear" w:color="auto" w:fill="FFFFFF"/>
          </w:tcPr>
          <w:p w14:paraId="2F55C0FA" w14:textId="79996FC2"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07D911F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66</w:t>
            </w:r>
          </w:p>
        </w:tc>
        <w:tc>
          <w:tcPr>
            <w:tcW w:w="0" w:type="auto"/>
            <w:shd w:val="clear" w:color="auto" w:fill="FFFFFF"/>
          </w:tcPr>
          <w:p w14:paraId="2D91D2D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52</w:t>
            </w:r>
          </w:p>
        </w:tc>
        <w:tc>
          <w:tcPr>
            <w:tcW w:w="0" w:type="auto"/>
            <w:shd w:val="clear" w:color="auto" w:fill="FFFFFF"/>
          </w:tcPr>
          <w:p w14:paraId="4E536EB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55</w:t>
            </w:r>
          </w:p>
        </w:tc>
        <w:tc>
          <w:tcPr>
            <w:tcW w:w="0" w:type="auto"/>
            <w:shd w:val="clear" w:color="auto" w:fill="FFFFFF"/>
          </w:tcPr>
          <w:p w14:paraId="71CAEA5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w:t>
            </w:r>
          </w:p>
        </w:tc>
        <w:tc>
          <w:tcPr>
            <w:tcW w:w="0" w:type="auto"/>
            <w:shd w:val="clear" w:color="auto" w:fill="FFFFFF"/>
          </w:tcPr>
          <w:p w14:paraId="108D34F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23</w:t>
            </w:r>
          </w:p>
        </w:tc>
        <w:tc>
          <w:tcPr>
            <w:tcW w:w="0" w:type="auto"/>
            <w:shd w:val="clear" w:color="auto" w:fill="FFFFFF"/>
          </w:tcPr>
          <w:p w14:paraId="1434EEE0"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211</w:t>
            </w:r>
          </w:p>
        </w:tc>
      </w:tr>
      <w:tr w:rsidR="00CD584E" w:rsidRPr="00A77D13" w14:paraId="128348D6" w14:textId="77777777" w:rsidTr="00B179F7">
        <w:trPr>
          <w:cantSplit/>
          <w:trHeight w:hRule="exact" w:val="567"/>
          <w:tblHeader/>
        </w:trPr>
        <w:tc>
          <w:tcPr>
            <w:tcW w:w="0" w:type="auto"/>
            <w:gridSpan w:val="2"/>
            <w:shd w:val="clear" w:color="auto" w:fill="FFFFFF"/>
          </w:tcPr>
          <w:p w14:paraId="0BFB9EFD" w14:textId="77777777" w:rsidR="00CD584E" w:rsidRPr="00A77D13" w:rsidRDefault="00CD584E" w:rsidP="00B179F7">
            <w:pPr>
              <w:autoSpaceDE w:val="0"/>
              <w:autoSpaceDN w:val="0"/>
              <w:adjustRightInd w:val="0"/>
              <w:spacing w:after="0" w:line="240" w:lineRule="auto"/>
              <w:ind w:left="60" w:right="60"/>
              <w:jc w:val="right"/>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4F0F1179" w14:textId="0E615606"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101E265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270</w:t>
            </w:r>
          </w:p>
        </w:tc>
        <w:tc>
          <w:tcPr>
            <w:tcW w:w="0" w:type="auto"/>
            <w:shd w:val="clear" w:color="auto" w:fill="FFFFFF"/>
          </w:tcPr>
          <w:p w14:paraId="6FB1100C"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124</w:t>
            </w:r>
          </w:p>
        </w:tc>
        <w:tc>
          <w:tcPr>
            <w:tcW w:w="0" w:type="auto"/>
            <w:shd w:val="clear" w:color="auto" w:fill="FFFFFF"/>
          </w:tcPr>
          <w:p w14:paraId="76C18AA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95</w:t>
            </w:r>
          </w:p>
        </w:tc>
        <w:tc>
          <w:tcPr>
            <w:tcW w:w="0" w:type="auto"/>
            <w:shd w:val="clear" w:color="auto" w:fill="FFFFFF"/>
          </w:tcPr>
          <w:p w14:paraId="79F110E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16</w:t>
            </w:r>
          </w:p>
        </w:tc>
        <w:tc>
          <w:tcPr>
            <w:tcW w:w="0" w:type="auto"/>
            <w:shd w:val="clear" w:color="auto" w:fill="FFFFFF"/>
          </w:tcPr>
          <w:p w14:paraId="3021EE25"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34</w:t>
            </w:r>
          </w:p>
        </w:tc>
        <w:tc>
          <w:tcPr>
            <w:tcW w:w="0" w:type="auto"/>
            <w:shd w:val="clear" w:color="auto" w:fill="FFFFFF"/>
          </w:tcPr>
          <w:p w14:paraId="20B9C9E6"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539</w:t>
            </w:r>
          </w:p>
        </w:tc>
      </w:tr>
    </w:tbl>
    <w:p w14:paraId="672DAB39" w14:textId="77777777" w:rsidR="004D43D3" w:rsidRPr="00A77D13" w:rsidRDefault="004D43D3" w:rsidP="00CD584E">
      <w:pPr>
        <w:jc w:val="both"/>
        <w:rPr>
          <w:rFonts w:ascii="Times New Roman" w:hAnsi="Times New Roman" w:cs="Times New Roman"/>
          <w:sz w:val="24"/>
          <w:szCs w:val="24"/>
          <w:lang w:val="en-US"/>
        </w:rPr>
      </w:pPr>
    </w:p>
    <w:p w14:paraId="5E0EA064" w14:textId="57D6EF10" w:rsidR="00CD584E" w:rsidRPr="00A77D13" w:rsidRDefault="00CD584E" w:rsidP="00B25713">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632F22"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r>
          <w:rPr>
            <w:rFonts w:ascii="Cambria Math" w:hAnsi="Cambria Math" w:cs="Times New Roman"/>
            <w:sz w:val="24"/>
            <w:lang w:val="en-US"/>
          </w:rPr>
          <m:t xml:space="preserve"> </m:t>
        </m:r>
      </m:oMath>
      <w:r w:rsidRPr="00A77D13">
        <w:rPr>
          <w:rFonts w:ascii="Times New Roman" w:hAnsi="Times New Roman" w:cs="Times New Roman"/>
          <w:sz w:val="24"/>
          <w:szCs w:val="24"/>
          <w:lang w:val="en-US"/>
        </w:rPr>
        <w:t xml:space="preserve">test shows that there is a significant relationship between the responses to questions </w:t>
      </w:r>
      <w:r w:rsidRPr="00A77D13">
        <w:rPr>
          <w:rFonts w:ascii="Times New Roman" w:hAnsi="Times New Roman" w:cs="Times New Roman"/>
          <w:color w:val="000000"/>
          <w:sz w:val="24"/>
          <w:szCs w:val="24"/>
          <w:lang w:val="en-US"/>
        </w:rPr>
        <w:t>“</w:t>
      </w:r>
      <w:r w:rsidRPr="00A77D13">
        <w:rPr>
          <w:rFonts w:ascii="Times New Roman" w:eastAsia="Times New Roman" w:hAnsi="Times New Roman" w:cs="Times New Roman"/>
          <w:sz w:val="24"/>
          <w:szCs w:val="24"/>
          <w:lang w:val="en-US"/>
        </w:rPr>
        <w:t>Do you believe that you share a common goal with the company</w:t>
      </w:r>
      <w:r w:rsidRPr="00A77D13">
        <w:rPr>
          <w:rStyle w:val="tlid-translation"/>
          <w:rFonts w:ascii="Times New Roman" w:hAnsi="Times New Roman" w:cs="Times New Roman"/>
          <w:sz w:val="24"/>
          <w:szCs w:val="24"/>
          <w:lang w:val="en-US"/>
        </w:rPr>
        <w:t>” and “</w:t>
      </w:r>
      <w:r w:rsidRPr="00A77D13">
        <w:rPr>
          <w:rFonts w:ascii="Times New Roman" w:hAnsi="Times New Roman" w:cs="Times New Roman"/>
          <w:sz w:val="24"/>
          <w:szCs w:val="24"/>
          <w:lang w:val="en-US"/>
        </w:rPr>
        <w:t>How would you describe your interaction with SYN.KA Super Markets?</w:t>
      </w:r>
      <w:r w:rsidRPr="00A77D13">
        <w:rPr>
          <w:rStyle w:val="tlid-translation"/>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hypothesis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showing that there is association between the answers to questions </w:t>
      </w:r>
      <w:r w:rsidRPr="00A77D13">
        <w:rPr>
          <w:rFonts w:ascii="Times New Roman" w:hAnsi="Times New Roman" w:cs="Times New Roman"/>
          <w:color w:val="000000"/>
          <w:sz w:val="24"/>
          <w:szCs w:val="24"/>
          <w:lang w:val="en-US"/>
        </w:rPr>
        <w:t>“</w:t>
      </w:r>
      <w:r w:rsidRPr="00A77D13">
        <w:rPr>
          <w:rFonts w:ascii="Times New Roman" w:eastAsia="Times New Roman" w:hAnsi="Times New Roman" w:cs="Times New Roman"/>
          <w:sz w:val="24"/>
          <w:szCs w:val="24"/>
          <w:lang w:val="en-US"/>
        </w:rPr>
        <w:t>Do you believe that you share a common goal with the company</w:t>
      </w:r>
      <w:r w:rsidRPr="00A77D13">
        <w:rPr>
          <w:rStyle w:val="tlid-translation"/>
          <w:rFonts w:ascii="Times New Roman" w:hAnsi="Times New Roman" w:cs="Times New Roman"/>
          <w:sz w:val="24"/>
          <w:szCs w:val="24"/>
          <w:lang w:val="en-US"/>
        </w:rPr>
        <w:t>” and “</w:t>
      </w:r>
      <w:r w:rsidRPr="00A77D13">
        <w:rPr>
          <w:rFonts w:ascii="Times New Roman" w:hAnsi="Times New Roman" w:cs="Times New Roman"/>
          <w:sz w:val="24"/>
          <w:szCs w:val="24"/>
          <w:lang w:val="en-US"/>
        </w:rPr>
        <w:t>How would you describe your interaction with SYN.KA Super Markets?</w:t>
      </w:r>
      <w:r w:rsidRPr="00A77D13">
        <w:rPr>
          <w:rStyle w:val="tlid-translation"/>
          <w:rFonts w:ascii="Times New Roman" w:hAnsi="Times New Roman" w:cs="Times New Roman"/>
          <w:sz w:val="24"/>
          <w:szCs w:val="24"/>
          <w:lang w:val="en-US"/>
        </w:rPr>
        <w:t>”.</w:t>
      </w:r>
    </w:p>
    <w:p w14:paraId="1229A84F" w14:textId="4BD4055E" w:rsidR="00547A92" w:rsidRPr="00A77D13" w:rsidRDefault="00CD584E" w:rsidP="00C67510">
      <w:pPr>
        <w:pStyle w:val="3"/>
        <w:spacing w:line="360" w:lineRule="auto"/>
        <w:jc w:val="both"/>
        <w:rPr>
          <w:rFonts w:cs="Times New Roman"/>
          <w:lang w:val="en-US"/>
        </w:rPr>
      </w:pPr>
      <w:bookmarkStart w:id="159" w:name="_Toc25530535"/>
      <w:r w:rsidRPr="00A77D13">
        <w:rPr>
          <w:rFonts w:cs="Times New Roman"/>
          <w:lang w:val="en-US"/>
        </w:rPr>
        <w:t xml:space="preserve">Comparison between </w:t>
      </w:r>
      <w:r w:rsidR="00547A92" w:rsidRPr="00A77D13">
        <w:rPr>
          <w:rStyle w:val="tlid-translation"/>
          <w:rFonts w:cs="Times New Roman"/>
          <w:lang w:val="en-US"/>
        </w:rPr>
        <w:t>different statements concerning bond formation with SYN.KA Super Markets (question 15 and question 21)</w:t>
      </w:r>
      <w:bookmarkEnd w:id="159"/>
    </w:p>
    <w:p w14:paraId="2D555B44" w14:textId="4803BF2D" w:rsidR="00CD584E" w:rsidRPr="00A77D13" w:rsidRDefault="00CD584E" w:rsidP="00B25713">
      <w:pPr>
        <w:pStyle w:val="a7"/>
        <w:spacing w:line="360" w:lineRule="auto"/>
        <w:ind w:left="0"/>
        <w:contextualSpacing w:val="0"/>
        <w:jc w:val="both"/>
        <w:rPr>
          <w:rFonts w:ascii="Times New Roman" w:hAnsi="Times New Roman"/>
          <w:lang w:val="en-US"/>
        </w:rPr>
      </w:pPr>
      <w:r w:rsidRPr="00A77D13">
        <w:rPr>
          <w:rFonts w:ascii="Times New Roman" w:hAnsi="Times New Roman"/>
          <w:sz w:val="24"/>
          <w:szCs w:val="24"/>
          <w:lang w:val="en-US"/>
        </w:rPr>
        <w:t xml:space="preserve">The following crosstab in Table </w:t>
      </w:r>
      <w:r w:rsidR="004D43D3" w:rsidRPr="00A77D13">
        <w:rPr>
          <w:rFonts w:ascii="Times New Roman" w:hAnsi="Times New Roman"/>
          <w:sz w:val="24"/>
          <w:szCs w:val="24"/>
          <w:lang w:val="en-US"/>
        </w:rPr>
        <w:t>7.</w:t>
      </w:r>
      <w:r w:rsidR="00547A92" w:rsidRPr="00A77D13">
        <w:rPr>
          <w:rFonts w:ascii="Times New Roman" w:hAnsi="Times New Roman"/>
          <w:sz w:val="24"/>
          <w:szCs w:val="24"/>
          <w:lang w:val="en-US"/>
        </w:rPr>
        <w:t>43</w:t>
      </w:r>
      <w:r w:rsidRPr="00A77D13">
        <w:rPr>
          <w:rFonts w:ascii="Times New Roman" w:hAnsi="Times New Roman"/>
          <w:sz w:val="24"/>
          <w:szCs w:val="24"/>
          <w:lang w:val="en-US"/>
        </w:rPr>
        <w:t xml:space="preserve"> portrays two categorical (one binary and one nominal) variables drawn from two questions. The first question is “</w:t>
      </w:r>
      <w:r w:rsidRPr="00A77D13">
        <w:rPr>
          <w:rFonts w:ascii="Times New Roman" w:eastAsia="Times New Roman" w:hAnsi="Times New Roman"/>
          <w:sz w:val="24"/>
          <w:szCs w:val="24"/>
          <w:lang w:val="en-US"/>
        </w:rPr>
        <w:t>Do you believe that you share a common goal with the company</w:t>
      </w:r>
      <w:r w:rsidRPr="00A77D13">
        <w:rPr>
          <w:rFonts w:ascii="Times New Roman" w:hAnsi="Times New Roman"/>
          <w:sz w:val="24"/>
          <w:szCs w:val="24"/>
          <w:lang w:val="en-US"/>
        </w:rPr>
        <w:t xml:space="preserve">” and the second one is the “If you think that you are satisfied, do you think this is mainly because of?”. </w:t>
      </w:r>
      <w:r w:rsidRPr="00A77D13">
        <w:rPr>
          <w:rFonts w:ascii="Times New Roman" w:hAnsi="Times New Roman"/>
          <w:color w:val="000000"/>
          <w:sz w:val="24"/>
          <w:szCs w:val="24"/>
          <w:lang w:val="en-US"/>
        </w:rPr>
        <w:t>In order to run a cross-tabulation analysis, hypotheses must be made. Hence:</w:t>
      </w:r>
    </w:p>
    <w:p w14:paraId="3E9B1426"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t>H</w:t>
      </w:r>
      <w:r w:rsidRPr="00A77D13">
        <w:rPr>
          <w:rFonts w:ascii="Times New Roman" w:hAnsi="Times New Roman"/>
          <w:color w:val="000000"/>
          <w:sz w:val="24"/>
          <w:szCs w:val="24"/>
          <w:vertAlign w:val="subscript"/>
          <w:lang w:val="en-US"/>
        </w:rPr>
        <w:t>0</w:t>
      </w:r>
      <w:r w:rsidRPr="00A77D13">
        <w:rPr>
          <w:rFonts w:ascii="Times New Roman" w:hAnsi="Times New Roman"/>
          <w:color w:val="000000"/>
          <w:sz w:val="24"/>
          <w:szCs w:val="24"/>
          <w:lang w:val="en-US"/>
        </w:rPr>
        <w:t xml:space="preserve">: </w:t>
      </w:r>
      <w:r w:rsidRPr="00A77D13">
        <w:rPr>
          <w:rFonts w:ascii="Times New Roman" w:hAnsi="Times New Roman"/>
          <w:color w:val="000000"/>
          <w:sz w:val="24"/>
          <w:szCs w:val="24"/>
          <w:lang w:val="en-US"/>
        </w:rPr>
        <w:tab/>
        <w:t>There is no association between the responses to questions “</w:t>
      </w:r>
      <w:r w:rsidRPr="00A77D13">
        <w:rPr>
          <w:rFonts w:ascii="Times New Roman" w:eastAsia="Times New Roman" w:hAnsi="Times New Roman"/>
          <w:sz w:val="24"/>
          <w:szCs w:val="24"/>
          <w:lang w:val="en-US"/>
        </w:rPr>
        <w:t>Do you believe that you share a common goal with the company</w:t>
      </w:r>
      <w:r w:rsidRPr="00A77D13">
        <w:rPr>
          <w:rStyle w:val="tlid-translation"/>
          <w:rFonts w:ascii="Times New Roman" w:hAnsi="Times New Roman"/>
          <w:sz w:val="24"/>
          <w:szCs w:val="24"/>
          <w:lang w:val="en-US"/>
        </w:rPr>
        <w:t>” and “</w:t>
      </w:r>
      <w:r w:rsidRPr="00A77D13">
        <w:rPr>
          <w:rFonts w:ascii="Times New Roman" w:hAnsi="Times New Roman"/>
          <w:sz w:val="24"/>
          <w:szCs w:val="24"/>
          <w:lang w:val="en-US"/>
        </w:rPr>
        <w:t>If you think that you are satisfied, do you think this is mainly because of?</w:t>
      </w:r>
      <w:r w:rsidRPr="00A77D13">
        <w:rPr>
          <w:rStyle w:val="tlid-translation"/>
          <w:rFonts w:ascii="Times New Roman" w:hAnsi="Times New Roman"/>
          <w:sz w:val="24"/>
          <w:szCs w:val="24"/>
          <w:lang w:val="en-US"/>
        </w:rPr>
        <w:t>”.</w:t>
      </w:r>
    </w:p>
    <w:p w14:paraId="5E60C47A" w14:textId="77777777" w:rsidR="00CD584E" w:rsidRPr="00A77D13" w:rsidRDefault="00CD584E" w:rsidP="00B25713">
      <w:pPr>
        <w:pStyle w:val="a7"/>
        <w:spacing w:line="360" w:lineRule="auto"/>
        <w:ind w:left="0"/>
        <w:contextualSpacing w:val="0"/>
        <w:jc w:val="both"/>
        <w:rPr>
          <w:rStyle w:val="tlid-translation"/>
          <w:rFonts w:ascii="Times New Roman" w:hAnsi="Times New Roman"/>
          <w:sz w:val="24"/>
          <w:szCs w:val="24"/>
          <w:lang w:val="en-US"/>
        </w:rPr>
      </w:pPr>
      <w:r w:rsidRPr="00A77D13">
        <w:rPr>
          <w:rFonts w:ascii="Times New Roman" w:hAnsi="Times New Roman"/>
          <w:color w:val="000000"/>
          <w:sz w:val="24"/>
          <w:szCs w:val="24"/>
          <w:lang w:val="en-US"/>
        </w:rPr>
        <w:lastRenderedPageBreak/>
        <w:t>H</w:t>
      </w:r>
      <w:r w:rsidRPr="00A77D13">
        <w:rPr>
          <w:rFonts w:ascii="Times New Roman" w:hAnsi="Times New Roman"/>
          <w:color w:val="000000"/>
          <w:sz w:val="24"/>
          <w:szCs w:val="24"/>
          <w:vertAlign w:val="subscript"/>
          <w:lang w:val="en-US"/>
        </w:rPr>
        <w:t>1</w:t>
      </w:r>
      <w:r w:rsidRPr="00A77D13">
        <w:rPr>
          <w:rFonts w:ascii="Times New Roman" w:hAnsi="Times New Roman"/>
          <w:color w:val="000000"/>
          <w:sz w:val="24"/>
          <w:szCs w:val="24"/>
          <w:lang w:val="en-US"/>
        </w:rPr>
        <w:t>:</w:t>
      </w:r>
      <w:r w:rsidRPr="00A77D13">
        <w:rPr>
          <w:rFonts w:ascii="Times New Roman" w:hAnsi="Times New Roman"/>
          <w:color w:val="000000"/>
          <w:sz w:val="24"/>
          <w:szCs w:val="24"/>
          <w:lang w:val="en-US"/>
        </w:rPr>
        <w:tab/>
        <w:t xml:space="preserve"> There is a statistically significant association between the responses to questions “</w:t>
      </w:r>
      <w:r w:rsidRPr="00A77D13">
        <w:rPr>
          <w:rFonts w:ascii="Times New Roman" w:eastAsia="Times New Roman" w:hAnsi="Times New Roman"/>
          <w:sz w:val="24"/>
          <w:szCs w:val="24"/>
          <w:lang w:val="en-US"/>
        </w:rPr>
        <w:t>Do you believe that you share a common goal with the company</w:t>
      </w:r>
      <w:r w:rsidRPr="00A77D13">
        <w:rPr>
          <w:rStyle w:val="tlid-translation"/>
          <w:rFonts w:ascii="Times New Roman" w:hAnsi="Times New Roman"/>
          <w:sz w:val="24"/>
          <w:szCs w:val="24"/>
          <w:lang w:val="en-US"/>
        </w:rPr>
        <w:t>” and “</w:t>
      </w:r>
      <w:r w:rsidRPr="00A77D13">
        <w:rPr>
          <w:rFonts w:ascii="Times New Roman" w:eastAsia="Times New Roman" w:hAnsi="Times New Roman"/>
          <w:sz w:val="24"/>
          <w:szCs w:val="24"/>
          <w:lang w:val="en-US"/>
        </w:rPr>
        <w:t>If you think that you are satisfied, do you think this is mainly because of?</w:t>
      </w:r>
      <w:r w:rsidRPr="00A77D13">
        <w:rPr>
          <w:rStyle w:val="tlid-translation"/>
          <w:rFonts w:ascii="Times New Roman" w:hAnsi="Times New Roman"/>
          <w:sz w:val="24"/>
          <w:szCs w:val="24"/>
          <w:lang w:val="en-US"/>
        </w:rPr>
        <w:t>”.</w:t>
      </w:r>
    </w:p>
    <w:p w14:paraId="415E71E2" w14:textId="10495172" w:rsidR="00CD584E" w:rsidRPr="00A77D13" w:rsidRDefault="00CD584E" w:rsidP="00B25713">
      <w:pPr>
        <w:pStyle w:val="a7"/>
        <w:spacing w:line="360" w:lineRule="auto"/>
        <w:ind w:left="0"/>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Most of the sample (299 people) don’t believe that they share </w:t>
      </w:r>
      <w:r w:rsidRPr="00A77D13">
        <w:rPr>
          <w:rFonts w:ascii="Times New Roman" w:eastAsia="Times New Roman" w:hAnsi="Times New Roman"/>
          <w:sz w:val="24"/>
          <w:szCs w:val="24"/>
          <w:lang w:val="en-US"/>
        </w:rPr>
        <w:t>a common goal with the company.</w:t>
      </w:r>
      <w:r w:rsidRPr="00A77D13">
        <w:rPr>
          <w:rStyle w:val="tlid-translation"/>
          <w:rFonts w:ascii="Times New Roman" w:hAnsi="Times New Roman"/>
          <w:sz w:val="24"/>
          <w:szCs w:val="24"/>
          <w:lang w:val="en-US"/>
        </w:rPr>
        <w:t xml:space="preserve"> F</w:t>
      </w:r>
      <w:r w:rsidRPr="00A77D13">
        <w:rPr>
          <w:rFonts w:ascii="Times New Roman" w:hAnsi="Times New Roman"/>
          <w:sz w:val="24"/>
          <w:szCs w:val="24"/>
          <w:lang w:val="en-US"/>
        </w:rPr>
        <w:t xml:space="preserve">rom them, 155 respondents </w:t>
      </w:r>
      <w:r w:rsidRPr="00A77D13">
        <w:rPr>
          <w:rFonts w:ascii="Times New Roman" w:eastAsia="Times New Roman" w:hAnsi="Times New Roman"/>
          <w:sz w:val="24"/>
          <w:szCs w:val="24"/>
          <w:lang w:val="en-US"/>
        </w:rPr>
        <w:t xml:space="preserve">think that they are satisfied from their relationship with SYN.KA Super Markets mainly because of both their own actions and the actions of SYN.KA Super Markets. 75 people think that they are </w:t>
      </w:r>
      <w:r w:rsidR="004D43D3" w:rsidRPr="00A77D13">
        <w:rPr>
          <w:rFonts w:ascii="Times New Roman" w:eastAsia="Times New Roman" w:hAnsi="Times New Roman"/>
          <w:sz w:val="24"/>
          <w:szCs w:val="24"/>
          <w:lang w:val="en-US"/>
        </w:rPr>
        <w:t>principally</w:t>
      </w:r>
      <w:r w:rsidRPr="00A77D13">
        <w:rPr>
          <w:rFonts w:ascii="Times New Roman" w:eastAsia="Times New Roman" w:hAnsi="Times New Roman"/>
          <w:sz w:val="24"/>
          <w:szCs w:val="24"/>
          <w:lang w:val="en-US"/>
        </w:rPr>
        <w:t xml:space="preserve"> satisfied because of the actions of SYN.KA Super Markets, while 69 people are primarily satisfied due to their own actions. For brevity, we don’t analyze the other answers, which are presented analytically in Table </w:t>
      </w:r>
      <w:r w:rsidR="004D43D3" w:rsidRPr="00A77D13">
        <w:rPr>
          <w:rFonts w:ascii="Times New Roman" w:eastAsia="Times New Roman" w:hAnsi="Times New Roman"/>
          <w:sz w:val="24"/>
          <w:szCs w:val="24"/>
          <w:lang w:val="en-US"/>
        </w:rPr>
        <w:t>7.</w:t>
      </w:r>
      <w:r w:rsidR="00547A92" w:rsidRPr="00A77D13">
        <w:rPr>
          <w:rFonts w:ascii="Times New Roman" w:eastAsia="Times New Roman" w:hAnsi="Times New Roman"/>
          <w:sz w:val="24"/>
          <w:szCs w:val="24"/>
          <w:lang w:val="en-US"/>
        </w:rPr>
        <w:t>43</w:t>
      </w:r>
      <w:r w:rsidRPr="00A77D13">
        <w:rPr>
          <w:rFonts w:ascii="Times New Roman" w:eastAsia="Times New Roman" w:hAnsi="Times New Roman"/>
          <w:sz w:val="24"/>
          <w:szCs w:val="24"/>
          <w:lang w:val="en-US"/>
        </w:rPr>
        <w:t>.</w:t>
      </w:r>
    </w:p>
    <w:p w14:paraId="5F43C4B7" w14:textId="7FC31BB5" w:rsidR="004D43D3" w:rsidRPr="00A77D13" w:rsidRDefault="004D43D3" w:rsidP="00547A92">
      <w:pPr>
        <w:pStyle w:val="af0"/>
        <w:keepNext/>
        <w:jc w:val="center"/>
        <w:rPr>
          <w:rFonts w:ascii="Times New Roman" w:hAnsi="Times New Roman" w:cs="Times New Roman"/>
          <w:lang w:val="en-US"/>
        </w:rPr>
      </w:pPr>
      <w:bookmarkStart w:id="160" w:name="_Toc2612097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Crosstab between </w:t>
      </w:r>
      <w:r w:rsidR="00547A92" w:rsidRPr="00A77D13">
        <w:rPr>
          <w:rFonts w:ascii="Times New Roman" w:hAnsi="Times New Roman" w:cs="Times New Roman"/>
          <w:lang w:val="en-US"/>
        </w:rPr>
        <w:t>different statements concerning bond formation with SYN.KA Super Markets (question 15 and question 21)</w:t>
      </w:r>
      <w:bookmarkEnd w:id="160"/>
    </w:p>
    <w:tbl>
      <w:tblPr>
        <w:tblW w:w="0" w:type="auto"/>
        <w:tblInd w:w="20" w:type="dxa"/>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1855"/>
        <w:gridCol w:w="463"/>
        <w:gridCol w:w="6"/>
        <w:gridCol w:w="6"/>
        <w:gridCol w:w="2223"/>
        <w:gridCol w:w="2553"/>
        <w:gridCol w:w="1643"/>
        <w:gridCol w:w="6"/>
        <w:gridCol w:w="585"/>
      </w:tblGrid>
      <w:tr w:rsidR="00CD584E" w:rsidRPr="00A77D13" w14:paraId="45A28858" w14:textId="77777777" w:rsidTr="004D43D3">
        <w:trPr>
          <w:cantSplit/>
          <w:trHeight w:val="340"/>
          <w:tblHeader/>
        </w:trPr>
        <w:tc>
          <w:tcPr>
            <w:tcW w:w="0" w:type="auto"/>
            <w:gridSpan w:val="3"/>
            <w:vMerge w:val="restart"/>
            <w:shd w:val="clear" w:color="auto" w:fill="FFFFFF"/>
            <w:vAlign w:val="center"/>
          </w:tcPr>
          <w:p w14:paraId="45DE839C"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sz w:val="20"/>
                <w:szCs w:val="20"/>
                <w:lang w:val="en-US"/>
              </w:rPr>
            </w:pPr>
          </w:p>
        </w:tc>
        <w:tc>
          <w:tcPr>
            <w:tcW w:w="0" w:type="auto"/>
            <w:gridSpan w:val="5"/>
            <w:shd w:val="clear" w:color="auto" w:fill="FFFFFF"/>
            <w:vAlign w:val="bottom"/>
          </w:tcPr>
          <w:p w14:paraId="046BDD6E" w14:textId="77777777" w:rsidR="00CD584E" w:rsidRPr="00A77D13" w:rsidRDefault="00CD584E" w:rsidP="00C17CB2">
            <w:pPr>
              <w:jc w:val="center"/>
              <w:rPr>
                <w:rFonts w:ascii="Times New Roman" w:hAnsi="Times New Roman" w:cs="Times New Roman"/>
                <w:b/>
                <w:color w:val="000000"/>
                <w:sz w:val="20"/>
                <w:szCs w:val="20"/>
                <w:lang w:val="en-US"/>
              </w:rPr>
            </w:pPr>
            <w:r w:rsidRPr="00A77D13">
              <w:rPr>
                <w:rFonts w:ascii="Times New Roman" w:hAnsi="Times New Roman" w:cs="Times New Roman"/>
                <w:b/>
                <w:sz w:val="20"/>
                <w:szCs w:val="20"/>
                <w:lang w:val="en-US"/>
              </w:rPr>
              <w:t>If you think that you are satisfied, do you think this is mainly because of:</w:t>
            </w:r>
          </w:p>
        </w:tc>
        <w:tc>
          <w:tcPr>
            <w:tcW w:w="0" w:type="auto"/>
            <w:vMerge w:val="restart"/>
            <w:shd w:val="clear" w:color="auto" w:fill="FFFFFF"/>
            <w:vAlign w:val="bottom"/>
          </w:tcPr>
          <w:p w14:paraId="391A6BB3"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r>
      <w:tr w:rsidR="00CD584E" w:rsidRPr="004A1B48" w14:paraId="6F08B20F" w14:textId="77777777" w:rsidTr="004D43D3">
        <w:trPr>
          <w:cantSplit/>
          <w:trHeight w:val="340"/>
          <w:tblHeader/>
        </w:trPr>
        <w:tc>
          <w:tcPr>
            <w:tcW w:w="0" w:type="auto"/>
            <w:gridSpan w:val="3"/>
            <w:vMerge/>
            <w:shd w:val="clear" w:color="auto" w:fill="FFFFFF"/>
            <w:vAlign w:val="center"/>
          </w:tcPr>
          <w:p w14:paraId="07557B67"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vAlign w:val="bottom"/>
          </w:tcPr>
          <w:p w14:paraId="756BD350"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18"/>
                <w:szCs w:val="18"/>
                <w:lang w:val="en-US"/>
              </w:rPr>
            </w:pPr>
          </w:p>
        </w:tc>
        <w:tc>
          <w:tcPr>
            <w:tcW w:w="0" w:type="auto"/>
            <w:shd w:val="clear" w:color="auto" w:fill="FFFFFF"/>
            <w:vAlign w:val="bottom"/>
          </w:tcPr>
          <w:p w14:paraId="4496AD68"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lang w:val="en-US"/>
              </w:rPr>
              <w:t>Your own actions (e.g. good preparation for your purchases, good mood, right product choices</w:t>
            </w:r>
            <w:r w:rsidR="002149A4" w:rsidRPr="00A77D13">
              <w:rPr>
                <w:rFonts w:ascii="Times New Roman" w:eastAsia="Times New Roman" w:hAnsi="Times New Roman" w:cs="Times New Roman"/>
                <w:sz w:val="20"/>
                <w:szCs w:val="20"/>
                <w:lang w:val="en-US"/>
              </w:rPr>
              <w:t xml:space="preserve"> ...</w:t>
            </w:r>
            <w:r w:rsidRPr="00A77D13">
              <w:rPr>
                <w:rFonts w:ascii="Times New Roman" w:eastAsia="Times New Roman" w:hAnsi="Times New Roman" w:cs="Times New Roman"/>
                <w:sz w:val="20"/>
                <w:szCs w:val="20"/>
                <w:lang w:val="en-US"/>
              </w:rPr>
              <w:t>)</w:t>
            </w:r>
            <w:r w:rsidRPr="00A77D13">
              <w:rPr>
                <w:rFonts w:ascii="Times New Roman" w:eastAsia="Times New Roman" w:hAnsi="Times New Roman" w:cs="Times New Roman"/>
                <w:sz w:val="20"/>
                <w:szCs w:val="20"/>
                <w:lang w:val="en-US"/>
              </w:rPr>
              <w:br/>
            </w:r>
          </w:p>
        </w:tc>
        <w:tc>
          <w:tcPr>
            <w:tcW w:w="0" w:type="auto"/>
            <w:shd w:val="clear" w:color="auto" w:fill="FFFFFF"/>
            <w:vAlign w:val="bottom"/>
          </w:tcPr>
          <w:p w14:paraId="638746AC"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lang w:val="en-US"/>
              </w:rPr>
              <w:t>The actions of SYN.KA Super Markets (e.g. pleasant staff, good customer service, offers, beautiful environment ...)</w:t>
            </w:r>
          </w:p>
        </w:tc>
        <w:tc>
          <w:tcPr>
            <w:tcW w:w="0" w:type="auto"/>
            <w:shd w:val="clear" w:color="auto" w:fill="FFFFFF"/>
            <w:vAlign w:val="bottom"/>
          </w:tcPr>
          <w:p w14:paraId="57AF10CB"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20"/>
                <w:szCs w:val="20"/>
                <w:lang w:val="en-US"/>
              </w:rPr>
            </w:pPr>
            <w:r w:rsidRPr="00A77D13">
              <w:rPr>
                <w:rFonts w:ascii="Times New Roman" w:eastAsia="Times New Roman" w:hAnsi="Times New Roman" w:cs="Times New Roman"/>
                <w:sz w:val="20"/>
                <w:szCs w:val="20"/>
                <w:lang w:val="en-US"/>
              </w:rPr>
              <w:t>Both your own actions and the actions of SYN.KA Super Markets</w:t>
            </w:r>
          </w:p>
        </w:tc>
        <w:tc>
          <w:tcPr>
            <w:tcW w:w="0" w:type="auto"/>
            <w:shd w:val="clear" w:color="auto" w:fill="FFFFFF"/>
            <w:vAlign w:val="bottom"/>
          </w:tcPr>
          <w:p w14:paraId="7224338E"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color w:val="000000"/>
                <w:sz w:val="18"/>
                <w:szCs w:val="18"/>
                <w:lang w:val="en-US"/>
              </w:rPr>
            </w:pPr>
          </w:p>
        </w:tc>
        <w:tc>
          <w:tcPr>
            <w:tcW w:w="0" w:type="auto"/>
            <w:vMerge/>
            <w:shd w:val="clear" w:color="auto" w:fill="FFFFFF"/>
            <w:vAlign w:val="bottom"/>
          </w:tcPr>
          <w:p w14:paraId="71DAB96E"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lang w:val="en-US"/>
              </w:rPr>
            </w:pPr>
          </w:p>
        </w:tc>
      </w:tr>
      <w:tr w:rsidR="00CD584E" w:rsidRPr="00A77D13" w14:paraId="70EFB168" w14:textId="77777777" w:rsidTr="004D43D3">
        <w:trPr>
          <w:cantSplit/>
          <w:trHeight w:hRule="exact" w:val="567"/>
          <w:tblHeader/>
        </w:trPr>
        <w:tc>
          <w:tcPr>
            <w:tcW w:w="0" w:type="auto"/>
            <w:vMerge w:val="restart"/>
            <w:shd w:val="clear" w:color="auto" w:fill="FFFFFF"/>
          </w:tcPr>
          <w:p w14:paraId="3BA3E874" w14:textId="77777777" w:rsidR="00CD584E" w:rsidRPr="00A77D13" w:rsidRDefault="00CD584E" w:rsidP="00C17CB2">
            <w:pPr>
              <w:autoSpaceDE w:val="0"/>
              <w:autoSpaceDN w:val="0"/>
              <w:adjustRightInd w:val="0"/>
              <w:spacing w:after="0" w:line="240" w:lineRule="auto"/>
              <w:ind w:left="60" w:right="60"/>
              <w:rPr>
                <w:rFonts w:ascii="Times New Roman" w:hAnsi="Times New Roman" w:cs="Times New Roman"/>
                <w:b/>
                <w:color w:val="000000"/>
                <w:lang w:val="en-US"/>
              </w:rPr>
            </w:pPr>
            <w:r w:rsidRPr="00A77D13">
              <w:rPr>
                <w:rFonts w:ascii="Times New Roman" w:eastAsia="Times New Roman" w:hAnsi="Times New Roman" w:cs="Times New Roman"/>
                <w:b/>
                <w:lang w:val="en-US"/>
              </w:rPr>
              <w:t>Do you believe that you share a common goal with the company</w:t>
            </w:r>
          </w:p>
        </w:tc>
        <w:tc>
          <w:tcPr>
            <w:tcW w:w="0" w:type="auto"/>
            <w:shd w:val="clear" w:color="auto" w:fill="FFFFFF"/>
          </w:tcPr>
          <w:p w14:paraId="1A197F7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No</w:t>
            </w:r>
          </w:p>
        </w:tc>
        <w:tc>
          <w:tcPr>
            <w:tcW w:w="0" w:type="auto"/>
            <w:shd w:val="clear" w:color="auto" w:fill="FFFFFF"/>
          </w:tcPr>
          <w:p w14:paraId="5F3C8D9D" w14:textId="472DD110"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3111AA8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p>
        </w:tc>
        <w:tc>
          <w:tcPr>
            <w:tcW w:w="0" w:type="auto"/>
            <w:shd w:val="clear" w:color="auto" w:fill="FFFFFF"/>
          </w:tcPr>
          <w:p w14:paraId="0DC71B5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69</w:t>
            </w:r>
          </w:p>
        </w:tc>
        <w:tc>
          <w:tcPr>
            <w:tcW w:w="0" w:type="auto"/>
            <w:shd w:val="clear" w:color="auto" w:fill="FFFFFF"/>
          </w:tcPr>
          <w:p w14:paraId="2A70917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75</w:t>
            </w:r>
          </w:p>
        </w:tc>
        <w:tc>
          <w:tcPr>
            <w:tcW w:w="0" w:type="auto"/>
            <w:shd w:val="clear" w:color="auto" w:fill="FFFFFF"/>
          </w:tcPr>
          <w:p w14:paraId="3B89C9F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155</w:t>
            </w:r>
          </w:p>
        </w:tc>
        <w:tc>
          <w:tcPr>
            <w:tcW w:w="0" w:type="auto"/>
            <w:shd w:val="clear" w:color="auto" w:fill="FFFFFF"/>
          </w:tcPr>
          <w:p w14:paraId="3016D27E"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p>
        </w:tc>
        <w:tc>
          <w:tcPr>
            <w:tcW w:w="0" w:type="auto"/>
            <w:shd w:val="clear" w:color="auto" w:fill="FFFFFF"/>
          </w:tcPr>
          <w:p w14:paraId="7695EE9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299</w:t>
            </w:r>
          </w:p>
        </w:tc>
      </w:tr>
      <w:tr w:rsidR="00CD584E" w:rsidRPr="00A77D13" w14:paraId="1070C3AF" w14:textId="77777777" w:rsidTr="00632F22">
        <w:trPr>
          <w:cantSplit/>
          <w:trHeight w:hRule="exact" w:val="824"/>
          <w:tblHeader/>
        </w:trPr>
        <w:tc>
          <w:tcPr>
            <w:tcW w:w="0" w:type="auto"/>
            <w:vMerge/>
            <w:shd w:val="clear" w:color="auto" w:fill="FFFFFF"/>
          </w:tcPr>
          <w:p w14:paraId="2D0C3167" w14:textId="77777777" w:rsidR="00CD584E" w:rsidRPr="00A77D13" w:rsidRDefault="00CD584E" w:rsidP="00C17CB2">
            <w:pPr>
              <w:autoSpaceDE w:val="0"/>
              <w:autoSpaceDN w:val="0"/>
              <w:adjustRightInd w:val="0"/>
              <w:spacing w:after="0" w:line="240" w:lineRule="auto"/>
              <w:jc w:val="center"/>
              <w:rPr>
                <w:rFonts w:ascii="Times New Roman" w:hAnsi="Times New Roman" w:cs="Times New Roman"/>
                <w:color w:val="000000"/>
              </w:rPr>
            </w:pPr>
          </w:p>
        </w:tc>
        <w:tc>
          <w:tcPr>
            <w:tcW w:w="0" w:type="auto"/>
            <w:shd w:val="clear" w:color="auto" w:fill="FFFFFF"/>
          </w:tcPr>
          <w:p w14:paraId="47CFFC6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Yes</w:t>
            </w:r>
          </w:p>
        </w:tc>
        <w:tc>
          <w:tcPr>
            <w:tcW w:w="0" w:type="auto"/>
            <w:shd w:val="clear" w:color="auto" w:fill="FFFFFF"/>
          </w:tcPr>
          <w:p w14:paraId="11130045" w14:textId="43BA2515"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20FE0C6B"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p>
        </w:tc>
        <w:tc>
          <w:tcPr>
            <w:tcW w:w="0" w:type="auto"/>
            <w:shd w:val="clear" w:color="auto" w:fill="FFFFFF"/>
          </w:tcPr>
          <w:p w14:paraId="4D2F24E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19</w:t>
            </w:r>
          </w:p>
        </w:tc>
        <w:tc>
          <w:tcPr>
            <w:tcW w:w="0" w:type="auto"/>
            <w:shd w:val="clear" w:color="auto" w:fill="FFFFFF"/>
          </w:tcPr>
          <w:p w14:paraId="24A8CA47"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78</w:t>
            </w:r>
          </w:p>
        </w:tc>
        <w:tc>
          <w:tcPr>
            <w:tcW w:w="0" w:type="auto"/>
            <w:shd w:val="clear" w:color="auto" w:fill="FFFFFF"/>
          </w:tcPr>
          <w:p w14:paraId="7A64DD6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108</w:t>
            </w:r>
          </w:p>
        </w:tc>
        <w:tc>
          <w:tcPr>
            <w:tcW w:w="0" w:type="auto"/>
            <w:shd w:val="clear" w:color="auto" w:fill="FFFFFF"/>
          </w:tcPr>
          <w:p w14:paraId="0A8DDF6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p>
        </w:tc>
        <w:tc>
          <w:tcPr>
            <w:tcW w:w="0" w:type="auto"/>
            <w:shd w:val="clear" w:color="auto" w:fill="FFFFFF"/>
          </w:tcPr>
          <w:p w14:paraId="7FC05458"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205</w:t>
            </w:r>
          </w:p>
        </w:tc>
      </w:tr>
      <w:tr w:rsidR="00CD584E" w:rsidRPr="00A77D13" w14:paraId="2B618399" w14:textId="77777777" w:rsidTr="004D43D3">
        <w:trPr>
          <w:cantSplit/>
          <w:trHeight w:hRule="exact" w:val="567"/>
          <w:tblHeader/>
        </w:trPr>
        <w:tc>
          <w:tcPr>
            <w:tcW w:w="0" w:type="auto"/>
            <w:gridSpan w:val="2"/>
            <w:shd w:val="clear" w:color="auto" w:fill="FFFFFF"/>
          </w:tcPr>
          <w:p w14:paraId="58EADAAD"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r w:rsidRPr="00A77D13">
              <w:rPr>
                <w:rFonts w:ascii="Times New Roman" w:hAnsi="Times New Roman" w:cs="Times New Roman"/>
                <w:color w:val="000000"/>
              </w:rPr>
              <w:t>Total</w:t>
            </w:r>
          </w:p>
        </w:tc>
        <w:tc>
          <w:tcPr>
            <w:tcW w:w="0" w:type="auto"/>
            <w:shd w:val="clear" w:color="auto" w:fill="FFFFFF"/>
          </w:tcPr>
          <w:p w14:paraId="44D413F6" w14:textId="572D816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rPr>
            </w:pPr>
          </w:p>
        </w:tc>
        <w:tc>
          <w:tcPr>
            <w:tcW w:w="0" w:type="auto"/>
            <w:shd w:val="clear" w:color="auto" w:fill="FFFFFF"/>
          </w:tcPr>
          <w:p w14:paraId="170E9A8A"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p>
        </w:tc>
        <w:tc>
          <w:tcPr>
            <w:tcW w:w="0" w:type="auto"/>
            <w:shd w:val="clear" w:color="auto" w:fill="FFFFFF"/>
          </w:tcPr>
          <w:p w14:paraId="264B4F44"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88</w:t>
            </w:r>
          </w:p>
        </w:tc>
        <w:tc>
          <w:tcPr>
            <w:tcW w:w="0" w:type="auto"/>
            <w:shd w:val="clear" w:color="auto" w:fill="FFFFFF"/>
          </w:tcPr>
          <w:p w14:paraId="322CA0D9"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153</w:t>
            </w:r>
          </w:p>
        </w:tc>
        <w:tc>
          <w:tcPr>
            <w:tcW w:w="0" w:type="auto"/>
            <w:shd w:val="clear" w:color="auto" w:fill="FFFFFF"/>
          </w:tcPr>
          <w:p w14:paraId="752360B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263</w:t>
            </w:r>
          </w:p>
        </w:tc>
        <w:tc>
          <w:tcPr>
            <w:tcW w:w="0" w:type="auto"/>
            <w:shd w:val="clear" w:color="auto" w:fill="FFFFFF"/>
          </w:tcPr>
          <w:p w14:paraId="694191E2"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p>
        </w:tc>
        <w:tc>
          <w:tcPr>
            <w:tcW w:w="0" w:type="auto"/>
            <w:shd w:val="clear" w:color="auto" w:fill="FFFFFF"/>
          </w:tcPr>
          <w:p w14:paraId="138689CF" w14:textId="77777777" w:rsidR="00CD584E" w:rsidRPr="00A77D13" w:rsidRDefault="00CD584E" w:rsidP="00C17CB2">
            <w:pPr>
              <w:autoSpaceDE w:val="0"/>
              <w:autoSpaceDN w:val="0"/>
              <w:adjustRightInd w:val="0"/>
              <w:spacing w:after="0" w:line="240" w:lineRule="auto"/>
              <w:ind w:left="60" w:right="60"/>
              <w:jc w:val="center"/>
              <w:rPr>
                <w:rFonts w:ascii="Times New Roman" w:hAnsi="Times New Roman" w:cs="Times New Roman"/>
                <w:color w:val="000000"/>
                <w:lang w:val="en-US"/>
              </w:rPr>
            </w:pPr>
            <w:r w:rsidRPr="00A77D13">
              <w:rPr>
                <w:rFonts w:ascii="Times New Roman" w:hAnsi="Times New Roman" w:cs="Times New Roman"/>
                <w:color w:val="000000"/>
                <w:lang w:val="en-US"/>
              </w:rPr>
              <w:t>504</w:t>
            </w:r>
          </w:p>
        </w:tc>
      </w:tr>
    </w:tbl>
    <w:p w14:paraId="147B8548" w14:textId="77777777" w:rsidR="00CD584E" w:rsidRPr="00A77D13" w:rsidRDefault="00CD584E" w:rsidP="00CD584E">
      <w:pPr>
        <w:autoSpaceDE w:val="0"/>
        <w:autoSpaceDN w:val="0"/>
        <w:adjustRightInd w:val="0"/>
        <w:spacing w:after="0" w:line="360" w:lineRule="auto"/>
        <w:jc w:val="center"/>
        <w:rPr>
          <w:rFonts w:ascii="Times New Roman" w:hAnsi="Times New Roman" w:cs="Times New Roman"/>
          <w:sz w:val="24"/>
          <w:szCs w:val="24"/>
          <w:lang w:val="en-US"/>
        </w:rPr>
      </w:pPr>
    </w:p>
    <w:p w14:paraId="61B4DC6B" w14:textId="4E3113DC" w:rsidR="00CD584E" w:rsidRPr="00A77D13" w:rsidRDefault="00CD584E" w:rsidP="00B25713">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w:t>
      </w:r>
      <w:r w:rsidR="00044CC3"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test shows that there is a significant relationship between the answers related to questions </w:t>
      </w:r>
      <w:r w:rsidRPr="00A77D13">
        <w:rPr>
          <w:rFonts w:ascii="Times New Roman" w:hAnsi="Times New Roman" w:cs="Times New Roman"/>
          <w:color w:val="000000"/>
          <w:sz w:val="24"/>
          <w:szCs w:val="24"/>
          <w:lang w:val="en-US"/>
        </w:rPr>
        <w:t>“</w:t>
      </w:r>
      <w:r w:rsidRPr="00A77D13">
        <w:rPr>
          <w:rFonts w:ascii="Times New Roman" w:eastAsia="Times New Roman" w:hAnsi="Times New Roman" w:cs="Times New Roman"/>
          <w:sz w:val="24"/>
          <w:szCs w:val="24"/>
          <w:lang w:val="en-US"/>
        </w:rPr>
        <w:t>Do you believe that you share a common goal with the company</w:t>
      </w:r>
      <w:r w:rsidRPr="00A77D13">
        <w:rPr>
          <w:rStyle w:val="tlid-translation"/>
          <w:rFonts w:ascii="Times New Roman" w:hAnsi="Times New Roman" w:cs="Times New Roman"/>
          <w:sz w:val="24"/>
          <w:szCs w:val="24"/>
          <w:lang w:val="en-US"/>
        </w:rPr>
        <w:t>” and “</w:t>
      </w:r>
      <w:r w:rsidRPr="00A77D13">
        <w:rPr>
          <w:rFonts w:ascii="Times New Roman" w:hAnsi="Times New Roman" w:cs="Times New Roman"/>
          <w:sz w:val="24"/>
          <w:szCs w:val="24"/>
          <w:lang w:val="en-US"/>
        </w:rPr>
        <w:t>If you think that you are satisfied, do you think this is mainly because of?</w:t>
      </w:r>
      <w:r w:rsidRPr="00A77D13">
        <w:rPr>
          <w:rStyle w:val="tlid-translation"/>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(p = 0.000). Thus,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w:t>
      </w:r>
      <w:r w:rsidRPr="00A77D13">
        <w:rPr>
          <w:rFonts w:ascii="Times New Roman" w:hAnsi="Times New Roman" w:cs="Times New Roman"/>
          <w:sz w:val="24"/>
          <w:szCs w:val="24"/>
          <w:vertAlign w:val="subscript"/>
          <w:lang w:val="en-US"/>
        </w:rPr>
        <w:t xml:space="preserve"> </w:t>
      </w:r>
      <w:r w:rsidRPr="00A77D13">
        <w:rPr>
          <w:rFonts w:ascii="Times New Roman" w:hAnsi="Times New Roman" w:cs="Times New Roman"/>
          <w:sz w:val="24"/>
          <w:szCs w:val="24"/>
          <w:lang w:val="en-US"/>
        </w:rPr>
        <w:t>is rejected in favor of the alternative one (H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that there is association between the answers given to questions </w:t>
      </w:r>
      <w:r w:rsidRPr="00A77D13">
        <w:rPr>
          <w:rFonts w:ascii="Times New Roman" w:hAnsi="Times New Roman" w:cs="Times New Roman"/>
          <w:color w:val="000000"/>
          <w:sz w:val="24"/>
          <w:szCs w:val="24"/>
          <w:lang w:val="en-US"/>
        </w:rPr>
        <w:t>“</w:t>
      </w:r>
      <w:r w:rsidRPr="00A77D13">
        <w:rPr>
          <w:rFonts w:ascii="Times New Roman" w:eastAsia="Times New Roman" w:hAnsi="Times New Roman" w:cs="Times New Roman"/>
          <w:sz w:val="24"/>
          <w:szCs w:val="24"/>
          <w:lang w:val="en-US"/>
        </w:rPr>
        <w:t>Do you believe that you share a common goal with the company</w:t>
      </w:r>
      <w:r w:rsidRPr="00A77D13">
        <w:rPr>
          <w:rStyle w:val="tlid-translation"/>
          <w:rFonts w:ascii="Times New Roman" w:hAnsi="Times New Roman" w:cs="Times New Roman"/>
          <w:sz w:val="24"/>
          <w:szCs w:val="24"/>
          <w:lang w:val="en-US"/>
        </w:rPr>
        <w:t>” and “</w:t>
      </w:r>
      <w:r w:rsidRPr="00A77D13">
        <w:rPr>
          <w:rFonts w:ascii="Times New Roman" w:hAnsi="Times New Roman" w:cs="Times New Roman"/>
          <w:sz w:val="24"/>
          <w:szCs w:val="24"/>
          <w:lang w:val="en-US"/>
        </w:rPr>
        <w:t>If you think that you are satisfied, do you think this is mainly because of?</w:t>
      </w:r>
      <w:r w:rsidRPr="00A77D13">
        <w:rPr>
          <w:rStyle w:val="tlid-translation"/>
          <w:rFonts w:ascii="Times New Roman" w:hAnsi="Times New Roman" w:cs="Times New Roman"/>
          <w:sz w:val="24"/>
          <w:szCs w:val="24"/>
          <w:lang w:val="en-US"/>
        </w:rPr>
        <w:t>”.</w:t>
      </w:r>
    </w:p>
    <w:p w14:paraId="1BF5E3CA" w14:textId="77777777" w:rsidR="00DC63BB" w:rsidRPr="00A77D13" w:rsidRDefault="00DC63BB" w:rsidP="00DC63BB">
      <w:pPr>
        <w:pStyle w:val="ae"/>
        <w:rPr>
          <w:rFonts w:ascii="Times New Roman" w:hAnsi="Times New Roman" w:cs="Times New Roman"/>
          <w:lang w:val="en-US"/>
        </w:rPr>
      </w:pPr>
    </w:p>
    <w:p w14:paraId="1E62D3D4" w14:textId="77777777" w:rsidR="00AC4FE1" w:rsidRPr="00A77D13" w:rsidRDefault="00AC4FE1" w:rsidP="00AC4FE1">
      <w:pPr>
        <w:pStyle w:val="20"/>
        <w:rPr>
          <w:rFonts w:cs="Times New Roman"/>
        </w:rPr>
      </w:pPr>
      <w:bookmarkStart w:id="161" w:name="_Toc25530536"/>
      <w:r w:rsidRPr="00A77D13">
        <w:rPr>
          <w:rFonts w:cs="Times New Roman"/>
        </w:rPr>
        <w:lastRenderedPageBreak/>
        <w:t>PLS Regression Analysis</w:t>
      </w:r>
      <w:bookmarkEnd w:id="161"/>
    </w:p>
    <w:p w14:paraId="506537B1" w14:textId="1B37F6B9" w:rsidR="00AC4FE1" w:rsidRPr="00A77D13" w:rsidRDefault="00AC4FE1" w:rsidP="00AC4FE1">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Based on our methodology, we </w:t>
      </w:r>
      <w:r w:rsidR="000D6BEA" w:rsidRPr="00A77D13">
        <w:rPr>
          <w:rFonts w:ascii="Times New Roman" w:hAnsi="Times New Roman" w:cs="Times New Roman"/>
          <w:sz w:val="24"/>
          <w:szCs w:val="24"/>
          <w:lang w:val="en-US"/>
        </w:rPr>
        <w:t xml:space="preserve">first </w:t>
      </w:r>
      <w:r w:rsidRPr="00A77D13">
        <w:rPr>
          <w:rFonts w:ascii="Times New Roman" w:hAnsi="Times New Roman" w:cs="Times New Roman"/>
          <w:sz w:val="24"/>
          <w:szCs w:val="24"/>
          <w:lang w:val="en-US"/>
        </w:rPr>
        <w:t xml:space="preserve">use the Partial Least Squares (PLS) regression to understand the effect of individual characteristics on a set of questions measuring trust (in contrast to ordinal regression which monitors the effect on a given question). As far as the individual characteristics of participants are concerned, we see their relative link with trust in the following tables. </w:t>
      </w:r>
    </w:p>
    <w:p w14:paraId="760C3D87" w14:textId="77777777" w:rsidR="00C046FE" w:rsidRPr="00A77D13" w:rsidRDefault="00AC4FE1" w:rsidP="00C046F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the PLS model, we included three individual characteristics, individual orientation, participation and personal outcome/goal. So, in this instance, we use three questions, each for a characteristic mentioned above, in our PLS regression. More specifically, these questions are questions</w:t>
      </w:r>
      <w:r w:rsidR="00C046FE" w:rsidRPr="00A77D13">
        <w:rPr>
          <w:rFonts w:ascii="Times New Roman" w:hAnsi="Times New Roman" w:cs="Times New Roman"/>
          <w:sz w:val="24"/>
          <w:szCs w:val="24"/>
          <w:lang w:val="en-US"/>
        </w:rPr>
        <w:t xml:space="preserve"> 27,28,36 from our questionnaire. </w:t>
      </w:r>
    </w:p>
    <w:p w14:paraId="1DEBE99A" w14:textId="0DFC888C" w:rsidR="009C52FA" w:rsidRPr="00A77D13" w:rsidRDefault="00AC4FE1" w:rsidP="009C52FA">
      <w:pPr>
        <w:pStyle w:val="a7"/>
        <w:numPr>
          <w:ilvl w:val="0"/>
          <w:numId w:val="46"/>
        </w:numPr>
        <w:spacing w:line="240" w:lineRule="auto"/>
        <w:jc w:val="both"/>
        <w:rPr>
          <w:rStyle w:val="tlid-translation"/>
          <w:rFonts w:ascii="Times New Roman" w:hAnsi="Times New Roman"/>
          <w:sz w:val="24"/>
          <w:szCs w:val="24"/>
          <w:lang w:val="en-US"/>
        </w:rPr>
      </w:pPr>
      <w:r w:rsidRPr="00A77D13">
        <w:rPr>
          <w:rFonts w:ascii="Times New Roman" w:hAnsi="Times New Roman"/>
          <w:sz w:val="24"/>
          <w:szCs w:val="24"/>
          <w:lang w:val="en-US"/>
        </w:rPr>
        <w:t xml:space="preserve">27. </w:t>
      </w:r>
      <w:r w:rsidRPr="00A77D13">
        <w:rPr>
          <w:rStyle w:val="tlid-translation"/>
          <w:rFonts w:ascii="Times New Roman" w:hAnsi="Times New Roman"/>
          <w:sz w:val="24"/>
          <w:szCs w:val="24"/>
          <w:lang w:val="en-US"/>
        </w:rPr>
        <w:t>Before you visit one of SYN.KA Super Markets stores you expect that:</w:t>
      </w:r>
    </w:p>
    <w:p w14:paraId="2619A2BD" w14:textId="77777777" w:rsidR="009C52FA" w:rsidRPr="00A77D13" w:rsidRDefault="00AC4FE1" w:rsidP="009C52FA">
      <w:pPr>
        <w:pStyle w:val="a7"/>
        <w:numPr>
          <w:ilvl w:val="0"/>
          <w:numId w:val="46"/>
        </w:numPr>
        <w:spacing w:line="240" w:lineRule="auto"/>
        <w:jc w:val="both"/>
        <w:rPr>
          <w:rStyle w:val="tlid-translation"/>
          <w:rFonts w:ascii="Times New Roman" w:hAnsi="Times New Roman"/>
          <w:sz w:val="24"/>
          <w:szCs w:val="24"/>
          <w:lang w:val="en-US"/>
        </w:rPr>
      </w:pPr>
      <w:r w:rsidRPr="00A77D13">
        <w:rPr>
          <w:rStyle w:val="tlid-translation"/>
          <w:rFonts w:ascii="Times New Roman" w:hAnsi="Times New Roman"/>
          <w:sz w:val="24"/>
          <w:szCs w:val="24"/>
          <w:lang w:val="en-US"/>
        </w:rPr>
        <w:t>28. Are you a member of SYN.KA Super Markets community on FACEBOOK?</w:t>
      </w:r>
    </w:p>
    <w:p w14:paraId="0C860F10" w14:textId="4CE59F9D" w:rsidR="009C52FA" w:rsidRPr="00A77D13" w:rsidRDefault="00AC4FE1" w:rsidP="009C52FA">
      <w:pPr>
        <w:pStyle w:val="a7"/>
        <w:numPr>
          <w:ilvl w:val="0"/>
          <w:numId w:val="46"/>
        </w:numPr>
        <w:spacing w:line="240" w:lineRule="auto"/>
        <w:jc w:val="both"/>
        <w:rPr>
          <w:rFonts w:ascii="Times New Roman" w:hAnsi="Times New Roman"/>
          <w:sz w:val="24"/>
          <w:szCs w:val="24"/>
          <w:lang w:val="en-US"/>
        </w:rPr>
      </w:pPr>
      <w:r w:rsidRPr="00A77D13">
        <w:rPr>
          <w:rStyle w:val="tlid-translation"/>
          <w:rFonts w:ascii="Times New Roman" w:hAnsi="Times New Roman"/>
          <w:sz w:val="24"/>
          <w:szCs w:val="24"/>
          <w:lang w:val="en-US"/>
        </w:rPr>
        <w:t>36. Do you perceive the level of your individual income as?</w:t>
      </w:r>
    </w:p>
    <w:p w14:paraId="5AF45DA7" w14:textId="77777777" w:rsidR="00C046FE" w:rsidRPr="00A77D13" w:rsidRDefault="00AC4FE1" w:rsidP="00C046F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Our dependent (latent) variable is trust as expressed through question 23i</w:t>
      </w:r>
      <w:r w:rsidR="00C046FE" w:rsidRPr="00A77D13">
        <w:rPr>
          <w:rFonts w:ascii="Times New Roman" w:hAnsi="Times New Roman" w:cs="Times New Roman"/>
          <w:sz w:val="24"/>
          <w:szCs w:val="24"/>
          <w:lang w:val="en-US"/>
        </w:rPr>
        <w:t xml:space="preserve"> from our questionnaire. </w:t>
      </w:r>
    </w:p>
    <w:p w14:paraId="5B93E69F" w14:textId="1D5020FE" w:rsidR="00C046FE" w:rsidRPr="00A77D13" w:rsidRDefault="00AC4FE1" w:rsidP="00C046FE">
      <w:pPr>
        <w:pStyle w:val="a7"/>
        <w:numPr>
          <w:ilvl w:val="0"/>
          <w:numId w:val="48"/>
        </w:numPr>
        <w:spacing w:line="360" w:lineRule="auto"/>
        <w:jc w:val="both"/>
        <w:rPr>
          <w:rFonts w:ascii="Times New Roman" w:hAnsi="Times New Roman"/>
          <w:sz w:val="24"/>
          <w:szCs w:val="24"/>
          <w:lang w:val="en-US"/>
        </w:rPr>
      </w:pPr>
      <w:r w:rsidRPr="00A77D13">
        <w:rPr>
          <w:rFonts w:ascii="Times New Roman" w:hAnsi="Times New Roman"/>
          <w:sz w:val="24"/>
          <w:szCs w:val="24"/>
          <w:lang w:val="en-US"/>
        </w:rPr>
        <w:t xml:space="preserve">23i. </w:t>
      </w:r>
      <w:r w:rsidRPr="00A77D13">
        <w:rPr>
          <w:rStyle w:val="tlid-translation"/>
          <w:rFonts w:ascii="Times New Roman" w:hAnsi="Times New Roman"/>
          <w:sz w:val="24"/>
          <w:szCs w:val="24"/>
          <w:lang w:val="en-US"/>
        </w:rPr>
        <w:t>SYN.KA Super Markets is honest with me and addresses my concerns properly</w:t>
      </w:r>
      <w:r w:rsidR="00C046FE" w:rsidRPr="00A77D13">
        <w:rPr>
          <w:rStyle w:val="tlid-translation"/>
          <w:rFonts w:ascii="Times New Roman" w:hAnsi="Times New Roman"/>
          <w:sz w:val="24"/>
          <w:szCs w:val="24"/>
          <w:lang w:val="en-US"/>
        </w:rPr>
        <w:t>.</w:t>
      </w:r>
    </w:p>
    <w:p w14:paraId="10DD06F1" w14:textId="2E129482" w:rsidR="00C046FE" w:rsidRPr="00A77D13" w:rsidRDefault="00C046FE" w:rsidP="00C046FE">
      <w:pPr>
        <w:pStyle w:val="af0"/>
        <w:keepNext/>
        <w:jc w:val="center"/>
        <w:rPr>
          <w:rFonts w:ascii="Times New Roman" w:hAnsi="Times New Roman" w:cs="Times New Roman"/>
        </w:rPr>
      </w:pPr>
      <w:bookmarkStart w:id="162" w:name="_Toc26120977"/>
      <w:r w:rsidRPr="00A77D13">
        <w:rPr>
          <w:rFonts w:ascii="Times New Roman" w:hAnsi="Times New Roman" w:cs="Times New Roman"/>
        </w:rPr>
        <w:t xml:space="preserve">Table </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STYLEREF 1 \s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7</w:t>
      </w:r>
      <w:r w:rsidR="004219EC" w:rsidRPr="00A77D13">
        <w:rPr>
          <w:rFonts w:ascii="Times New Roman" w:hAnsi="Times New Roman" w:cs="Times New Roman"/>
        </w:rPr>
        <w:fldChar w:fldCharType="end"/>
      </w:r>
      <w:r w:rsidR="004219EC" w:rsidRPr="00A77D13">
        <w:rPr>
          <w:rFonts w:ascii="Times New Roman" w:hAnsi="Times New Roman" w:cs="Times New Roman"/>
        </w:rPr>
        <w:t>.</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SEQ Table \* ARABIC \s 1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44</w:t>
      </w:r>
      <w:r w:rsidR="004219EC" w:rsidRPr="00A77D13">
        <w:rPr>
          <w:rFonts w:ascii="Times New Roman" w:hAnsi="Times New Roman" w:cs="Times New Roman"/>
        </w:rPr>
        <w:fldChar w:fldCharType="end"/>
      </w:r>
      <w:r w:rsidRPr="00A77D13">
        <w:rPr>
          <w:rFonts w:ascii="Times New Roman" w:hAnsi="Times New Roman" w:cs="Times New Roman"/>
          <w:lang w:val="en-US"/>
        </w:rPr>
        <w:t xml:space="preserve"> PLS Model Quality</w:t>
      </w:r>
      <w:bookmarkEnd w:id="162"/>
    </w:p>
    <w:tbl>
      <w:tblPr>
        <w:tblStyle w:val="af1"/>
        <w:tblW w:w="0" w:type="auto"/>
        <w:jc w:val="center"/>
        <w:shd w:val="clear" w:color="auto" w:fill="FFFFFF" w:themeFill="background1"/>
        <w:tblLook w:val="00A0" w:firstRow="1" w:lastRow="0" w:firstColumn="1" w:lastColumn="0" w:noHBand="0" w:noVBand="0"/>
      </w:tblPr>
      <w:tblGrid>
        <w:gridCol w:w="974"/>
        <w:gridCol w:w="766"/>
      </w:tblGrid>
      <w:tr w:rsidR="00AC4FE1" w:rsidRPr="00A77D13" w14:paraId="4CC50F95" w14:textId="77777777" w:rsidTr="00AC4FE1">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EE47A8D" w14:textId="77777777" w:rsidR="00AC4FE1" w:rsidRPr="00A77D13" w:rsidRDefault="00AC4FE1" w:rsidP="00AC4FE1">
            <w:pPr>
              <w:spacing w:line="360" w:lineRule="auto"/>
              <w:rPr>
                <w:rFonts w:ascii="Times New Roman" w:hAnsi="Times New Roman" w:cs="Times New Roman"/>
              </w:rPr>
            </w:pPr>
            <w:r w:rsidRPr="00A77D13">
              <w:rPr>
                <w:rFonts w:ascii="Times New Roman" w:hAnsi="Times New Roman" w:cs="Times New Roman"/>
              </w:rPr>
              <w:t>Statistic</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E3E72C0" w14:textId="77777777" w:rsidR="00AC4FE1" w:rsidRPr="00A77D13" w:rsidRDefault="00AC4FE1" w:rsidP="00AC4FE1">
            <w:pPr>
              <w:spacing w:line="360" w:lineRule="auto"/>
              <w:rPr>
                <w:rFonts w:ascii="Times New Roman" w:hAnsi="Times New Roman" w:cs="Times New Roman"/>
              </w:rPr>
            </w:pPr>
            <w:r w:rsidRPr="00A77D13">
              <w:rPr>
                <w:rFonts w:ascii="Times New Roman" w:hAnsi="Times New Roman" w:cs="Times New Roman"/>
              </w:rPr>
              <w:t>Value</w:t>
            </w:r>
          </w:p>
        </w:tc>
      </w:tr>
      <w:tr w:rsidR="00AC4FE1" w:rsidRPr="00A77D13" w14:paraId="48D273C5" w14:textId="77777777" w:rsidTr="00AC4FE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EF3AD2E" w14:textId="77777777" w:rsidR="00AC4FE1" w:rsidRPr="00A77D13" w:rsidRDefault="00AC4FE1" w:rsidP="00AC4FE1">
            <w:pPr>
              <w:spacing w:line="360" w:lineRule="auto"/>
              <w:jc w:val="center"/>
              <w:rPr>
                <w:rFonts w:ascii="Times New Roman" w:hAnsi="Times New Roman" w:cs="Times New Roman"/>
                <w:b w:val="0"/>
              </w:rPr>
            </w:pPr>
            <w:r w:rsidRPr="00A77D13">
              <w:rPr>
                <w:rFonts w:ascii="Times New Roman" w:hAnsi="Times New Roman" w:cs="Times New Roman"/>
                <w:b w:val="0"/>
              </w:rPr>
              <w:t>Q</w:t>
            </w:r>
            <w:r w:rsidRPr="00A77D13">
              <w:rPr>
                <w:rFonts w:ascii="Times New Roman" w:hAnsi="Times New Roman" w:cs="Times New Roman"/>
                <w:b w:val="0"/>
                <w:vertAlign w:val="superscript"/>
              </w:rPr>
              <w:t>2</w:t>
            </w:r>
            <w:r w:rsidRPr="00A77D13">
              <w:rPr>
                <w:rFonts w:ascii="Times New Roman" w:hAnsi="Times New Roman" w:cs="Times New Roman"/>
                <w:b w:val="0"/>
              </w:rPr>
              <w:t>cum</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547A6B0" w14:textId="77777777" w:rsidR="00AC4FE1" w:rsidRPr="00A77D13" w:rsidRDefault="00AC4FE1" w:rsidP="00AC4FE1">
            <w:pPr>
              <w:spacing w:line="360" w:lineRule="auto"/>
              <w:rPr>
                <w:rFonts w:ascii="Times New Roman" w:hAnsi="Times New Roman" w:cs="Times New Roman"/>
              </w:rPr>
            </w:pPr>
            <w:r w:rsidRPr="00A77D13">
              <w:rPr>
                <w:rFonts w:ascii="Times New Roman" w:hAnsi="Times New Roman" w:cs="Times New Roman"/>
              </w:rPr>
              <w:t>0.108</w:t>
            </w:r>
          </w:p>
        </w:tc>
      </w:tr>
      <w:tr w:rsidR="00AC4FE1" w:rsidRPr="00A77D13" w14:paraId="08CAB45A" w14:textId="77777777" w:rsidTr="00AC4FE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CB0317F" w14:textId="77777777" w:rsidR="00AC4FE1" w:rsidRPr="00A77D13" w:rsidRDefault="00AC4FE1" w:rsidP="00AC4FE1">
            <w:pPr>
              <w:spacing w:line="360" w:lineRule="auto"/>
              <w:jc w:val="center"/>
              <w:rPr>
                <w:rFonts w:ascii="Times New Roman" w:hAnsi="Times New Roman" w:cs="Times New Roman"/>
                <w:b w:val="0"/>
              </w:rPr>
            </w:pPr>
            <w:r w:rsidRPr="00A77D13">
              <w:rPr>
                <w:rFonts w:ascii="Times New Roman" w:hAnsi="Times New Roman" w:cs="Times New Roman"/>
                <w:b w:val="0"/>
              </w:rPr>
              <w:t>R</w:t>
            </w:r>
            <w:r w:rsidRPr="00A77D13">
              <w:rPr>
                <w:rFonts w:ascii="Times New Roman" w:hAnsi="Times New Roman" w:cs="Times New Roman"/>
                <w:b w:val="0"/>
                <w:vertAlign w:val="superscript"/>
              </w:rPr>
              <w:t>2</w:t>
            </w:r>
            <w:r w:rsidRPr="00A77D13">
              <w:rPr>
                <w:rFonts w:ascii="Times New Roman" w:hAnsi="Times New Roman" w:cs="Times New Roman"/>
                <w:b w:val="0"/>
              </w:rPr>
              <w:t>Ycum</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E67A251" w14:textId="77777777" w:rsidR="00AC4FE1" w:rsidRPr="00A77D13" w:rsidRDefault="00AC4FE1" w:rsidP="00AC4FE1">
            <w:pPr>
              <w:spacing w:line="360" w:lineRule="auto"/>
              <w:rPr>
                <w:rFonts w:ascii="Times New Roman" w:hAnsi="Times New Roman" w:cs="Times New Roman"/>
              </w:rPr>
            </w:pPr>
            <w:r w:rsidRPr="00A77D13">
              <w:rPr>
                <w:rFonts w:ascii="Times New Roman" w:hAnsi="Times New Roman" w:cs="Times New Roman"/>
              </w:rPr>
              <w:t>0.116</w:t>
            </w:r>
          </w:p>
        </w:tc>
      </w:tr>
      <w:tr w:rsidR="00AC4FE1" w:rsidRPr="00A77D13" w14:paraId="16729171" w14:textId="77777777" w:rsidTr="00AC4FE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37599A4" w14:textId="77777777" w:rsidR="00AC4FE1" w:rsidRPr="00A77D13" w:rsidRDefault="00AC4FE1" w:rsidP="00AC4FE1">
            <w:pPr>
              <w:spacing w:line="360" w:lineRule="auto"/>
              <w:jc w:val="center"/>
              <w:rPr>
                <w:rFonts w:ascii="Times New Roman" w:hAnsi="Times New Roman" w:cs="Times New Roman"/>
                <w:b w:val="0"/>
              </w:rPr>
            </w:pPr>
            <w:r w:rsidRPr="00A77D13">
              <w:rPr>
                <w:rFonts w:ascii="Times New Roman" w:hAnsi="Times New Roman" w:cs="Times New Roman"/>
                <w:b w:val="0"/>
              </w:rPr>
              <w:t>R</w:t>
            </w:r>
            <w:r w:rsidRPr="00A77D13">
              <w:rPr>
                <w:rFonts w:ascii="Times New Roman" w:hAnsi="Times New Roman" w:cs="Times New Roman"/>
                <w:b w:val="0"/>
                <w:vertAlign w:val="superscript"/>
              </w:rPr>
              <w:t>2</w:t>
            </w:r>
            <w:r w:rsidRPr="00A77D13">
              <w:rPr>
                <w:rFonts w:ascii="Times New Roman" w:hAnsi="Times New Roman" w:cs="Times New Roman"/>
                <w:b w:val="0"/>
              </w:rPr>
              <w:t>Xcum</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1940437" w14:textId="77777777" w:rsidR="00AC4FE1" w:rsidRPr="00A77D13" w:rsidRDefault="00AC4FE1" w:rsidP="00AC4FE1">
            <w:pPr>
              <w:spacing w:line="360" w:lineRule="auto"/>
              <w:rPr>
                <w:rFonts w:ascii="Times New Roman" w:hAnsi="Times New Roman" w:cs="Times New Roman"/>
              </w:rPr>
            </w:pPr>
            <w:r w:rsidRPr="00A77D13">
              <w:rPr>
                <w:rFonts w:ascii="Times New Roman" w:hAnsi="Times New Roman" w:cs="Times New Roman"/>
              </w:rPr>
              <w:t>0.425</w:t>
            </w:r>
          </w:p>
        </w:tc>
      </w:tr>
    </w:tbl>
    <w:p w14:paraId="414D648E" w14:textId="4057C885" w:rsidR="00AC4FE1" w:rsidRPr="00A77D13" w:rsidRDefault="00AC4FE1" w:rsidP="00AC4FE1">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Q</w:t>
      </w:r>
      <w:r w:rsidRPr="00D12A66">
        <w:rPr>
          <w:rFonts w:ascii="Times New Roman" w:hAnsi="Times New Roman" w:cs="Times New Roman"/>
          <w:sz w:val="24"/>
          <w:szCs w:val="24"/>
          <w:vertAlign w:val="superscript"/>
          <w:lang w:val="en-US"/>
        </w:rPr>
        <w:t>2</w:t>
      </w:r>
      <w:r w:rsidRPr="00A77D13">
        <w:rPr>
          <w:rFonts w:ascii="Times New Roman" w:hAnsi="Times New Roman" w:cs="Times New Roman"/>
          <w:sz w:val="24"/>
          <w:szCs w:val="24"/>
          <w:lang w:val="en-US"/>
        </w:rPr>
        <w:t xml:space="preserve">cum is at 0.11 showing that about 11% of our latent variable can be explained by our independent variables. This finding shows that our independent variables have an effect on our latent one. The score is not too high, but this fact is something expected as only three individual characteristics are included in the regression (from a total of 6) and we also know that there is a number of other factors affecting trust (size, fame etc.). Now, if we want to see the contribution of each individual factor to the collective effect which the independent variables have on the latent one, we have to examine the Variable Importance in the Projection (VIP) in Table 7.45. We observe that question 27 has the biggest impact with a VIP of 1.56. This result shows that personal goals (monitored by question 27) are playing an important role in the creation of trust. </w:t>
      </w:r>
    </w:p>
    <w:p w14:paraId="1109AF54" w14:textId="7060ED63" w:rsidR="006D511C" w:rsidRPr="00A77D13" w:rsidRDefault="006D511C" w:rsidP="006D511C">
      <w:pPr>
        <w:pStyle w:val="af0"/>
        <w:jc w:val="center"/>
        <w:rPr>
          <w:rFonts w:ascii="Times New Roman" w:hAnsi="Times New Roman" w:cs="Times New Roman"/>
          <w:lang w:val="en-US"/>
        </w:rPr>
      </w:pPr>
      <w:bookmarkStart w:id="163" w:name="_Toc2612097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Variable importance in the projection (VIP)</w:t>
      </w:r>
      <w:bookmarkEnd w:id="163"/>
    </w:p>
    <w:tbl>
      <w:tblPr>
        <w:tblStyle w:val="af1"/>
        <w:tblW w:w="0" w:type="auto"/>
        <w:jc w:val="center"/>
        <w:shd w:val="clear" w:color="auto" w:fill="FFFFFF" w:themeFill="background1"/>
        <w:tblLook w:val="00A0" w:firstRow="1" w:lastRow="0" w:firstColumn="1" w:lastColumn="0" w:noHBand="0" w:noVBand="0"/>
      </w:tblPr>
      <w:tblGrid>
        <w:gridCol w:w="7207"/>
        <w:gridCol w:w="711"/>
      </w:tblGrid>
      <w:tr w:rsidR="006D511C" w:rsidRPr="00A77D13" w14:paraId="680A471F" w14:textId="77777777" w:rsidTr="003D59C4">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B97ECE0" w14:textId="77777777" w:rsidR="006D511C" w:rsidRPr="00A77D13" w:rsidRDefault="006D511C" w:rsidP="003D59C4">
            <w:pPr>
              <w:spacing w:line="360" w:lineRule="auto"/>
              <w:rPr>
                <w:rFonts w:ascii="Times New Roman" w:hAnsi="Times New Roman" w:cs="Times New Roman"/>
              </w:rPr>
            </w:pPr>
            <w:r w:rsidRPr="00A77D13">
              <w:rPr>
                <w:rFonts w:ascii="Times New Roman" w:hAnsi="Times New Roman" w:cs="Times New Roman"/>
              </w:rPr>
              <w:lastRenderedPageBreak/>
              <w:t>Independent variable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E673287" w14:textId="77777777" w:rsidR="006D511C" w:rsidRPr="00A77D13" w:rsidRDefault="006D511C" w:rsidP="003D59C4">
            <w:pPr>
              <w:spacing w:line="360" w:lineRule="auto"/>
              <w:rPr>
                <w:rFonts w:ascii="Times New Roman" w:hAnsi="Times New Roman" w:cs="Times New Roman"/>
              </w:rPr>
            </w:pPr>
            <w:r w:rsidRPr="00A77D13">
              <w:rPr>
                <w:rFonts w:ascii="Times New Roman" w:hAnsi="Times New Roman" w:cs="Times New Roman"/>
              </w:rPr>
              <w:t>VIP</w:t>
            </w:r>
          </w:p>
        </w:tc>
      </w:tr>
      <w:tr w:rsidR="006D511C" w:rsidRPr="00A77D13" w14:paraId="36917C65" w14:textId="77777777" w:rsidTr="003D59C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D57678C" w14:textId="77777777" w:rsidR="006D511C" w:rsidRPr="00A77D13" w:rsidRDefault="006D511C" w:rsidP="003D59C4">
            <w:pPr>
              <w:spacing w:line="360" w:lineRule="auto"/>
              <w:rPr>
                <w:rFonts w:ascii="Times New Roman" w:hAnsi="Times New Roman" w:cs="Times New Roman"/>
                <w:b w:val="0"/>
              </w:rPr>
            </w:pPr>
            <w:r w:rsidRPr="00A77D13">
              <w:rPr>
                <w:rFonts w:ascii="Times New Roman" w:hAnsi="Times New Roman" w:cs="Times New Roman"/>
                <w:b w:val="0"/>
              </w:rPr>
              <w:t>Before visiting SYN.KA Super Markets (question 27)</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D2C464B" w14:textId="77777777" w:rsidR="006D511C" w:rsidRPr="00A77D13" w:rsidRDefault="006D511C" w:rsidP="003D59C4">
            <w:pPr>
              <w:spacing w:line="360" w:lineRule="auto"/>
              <w:rPr>
                <w:rFonts w:ascii="Times New Roman" w:hAnsi="Times New Roman" w:cs="Times New Roman"/>
              </w:rPr>
            </w:pPr>
            <w:r w:rsidRPr="00A77D13">
              <w:rPr>
                <w:rFonts w:ascii="Times New Roman" w:hAnsi="Times New Roman" w:cs="Times New Roman"/>
              </w:rPr>
              <w:t>1.581</w:t>
            </w:r>
          </w:p>
        </w:tc>
      </w:tr>
      <w:tr w:rsidR="006D511C" w:rsidRPr="00A77D13" w14:paraId="518BAD82" w14:textId="77777777" w:rsidTr="003D59C4">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65DFDAB" w14:textId="77777777" w:rsidR="006D511C" w:rsidRPr="00A77D13" w:rsidRDefault="006D511C" w:rsidP="003D59C4">
            <w:pPr>
              <w:spacing w:line="360" w:lineRule="auto"/>
              <w:rPr>
                <w:rFonts w:ascii="Times New Roman" w:hAnsi="Times New Roman" w:cs="Times New Roman"/>
                <w:b w:val="0"/>
              </w:rPr>
            </w:pPr>
            <w:r w:rsidRPr="00A77D13">
              <w:rPr>
                <w:rStyle w:val="tlid-translation"/>
                <w:rFonts w:ascii="Times New Roman" w:hAnsi="Times New Roman" w:cs="Times New Roman"/>
                <w:b w:val="0"/>
              </w:rPr>
              <w:t>Member of SYN.KA Super Markets community on FACEBOOK (question 28)</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ED94DD4" w14:textId="77777777" w:rsidR="006D511C" w:rsidRPr="00A77D13" w:rsidRDefault="006D511C" w:rsidP="003D59C4">
            <w:pPr>
              <w:spacing w:line="360" w:lineRule="auto"/>
              <w:rPr>
                <w:rFonts w:ascii="Times New Roman" w:hAnsi="Times New Roman" w:cs="Times New Roman"/>
              </w:rPr>
            </w:pPr>
            <w:r w:rsidRPr="00A77D13">
              <w:rPr>
                <w:rFonts w:ascii="Times New Roman" w:hAnsi="Times New Roman" w:cs="Times New Roman"/>
              </w:rPr>
              <w:t>0.685</w:t>
            </w:r>
          </w:p>
        </w:tc>
      </w:tr>
      <w:tr w:rsidR="006D511C" w:rsidRPr="00A77D13" w14:paraId="2331D5A1" w14:textId="77777777" w:rsidTr="003D59C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68C38DA" w14:textId="77777777" w:rsidR="006D511C" w:rsidRPr="00A77D13" w:rsidRDefault="006D511C" w:rsidP="003D59C4">
            <w:pPr>
              <w:spacing w:line="360" w:lineRule="auto"/>
              <w:rPr>
                <w:rFonts w:ascii="Times New Roman" w:hAnsi="Times New Roman" w:cs="Times New Roman"/>
                <w:b w:val="0"/>
              </w:rPr>
            </w:pPr>
            <w:r w:rsidRPr="00A77D13">
              <w:rPr>
                <w:rStyle w:val="tlid-translation"/>
                <w:rFonts w:ascii="Times New Roman" w:hAnsi="Times New Roman" w:cs="Times New Roman"/>
                <w:b w:val="0"/>
              </w:rPr>
              <w:t>Perceive the level of your individual income (question 36)</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C6E0139" w14:textId="77777777" w:rsidR="006D511C" w:rsidRPr="00A77D13" w:rsidRDefault="006D511C" w:rsidP="003D59C4">
            <w:pPr>
              <w:spacing w:line="360" w:lineRule="auto"/>
              <w:rPr>
                <w:rFonts w:ascii="Times New Roman" w:hAnsi="Times New Roman" w:cs="Times New Roman"/>
              </w:rPr>
            </w:pPr>
            <w:r w:rsidRPr="00A77D13">
              <w:rPr>
                <w:rFonts w:ascii="Times New Roman" w:hAnsi="Times New Roman" w:cs="Times New Roman"/>
              </w:rPr>
              <w:t>0.172</w:t>
            </w:r>
          </w:p>
        </w:tc>
      </w:tr>
    </w:tbl>
    <w:p w14:paraId="49DD46F2" w14:textId="77777777" w:rsidR="006D511C" w:rsidRPr="00A77D13" w:rsidRDefault="006D511C" w:rsidP="006D511C">
      <w:pPr>
        <w:rPr>
          <w:rFonts w:ascii="Times New Roman" w:hAnsi="Times New Roman" w:cs="Times New Roman"/>
          <w:lang w:val="en-US"/>
        </w:rPr>
      </w:pPr>
    </w:p>
    <w:p w14:paraId="02B47627" w14:textId="602575DB" w:rsidR="006D511C" w:rsidRPr="00A77D13" w:rsidRDefault="006D511C" w:rsidP="00AC4FE1">
      <w:pPr>
        <w:spacing w:line="360" w:lineRule="auto"/>
        <w:jc w:val="both"/>
        <w:rPr>
          <w:rFonts w:ascii="Times New Roman" w:hAnsi="Times New Roman" w:cs="Times New Roman"/>
          <w:sz w:val="24"/>
          <w:szCs w:val="24"/>
          <w:lang w:val="en-US"/>
        </w:rPr>
      </w:pPr>
    </w:p>
    <w:p w14:paraId="18273B8A" w14:textId="77777777" w:rsidR="006D511C" w:rsidRPr="00A77D13" w:rsidRDefault="006D511C" w:rsidP="00AC4FE1">
      <w:pPr>
        <w:spacing w:line="360" w:lineRule="auto"/>
        <w:jc w:val="both"/>
        <w:rPr>
          <w:rFonts w:ascii="Times New Roman" w:hAnsi="Times New Roman" w:cs="Times New Roman"/>
          <w:sz w:val="24"/>
          <w:szCs w:val="24"/>
          <w:lang w:val="en-US"/>
        </w:rPr>
      </w:pPr>
    </w:p>
    <w:p w14:paraId="28EC3133" w14:textId="77777777" w:rsidR="006D511C" w:rsidRPr="00A77D13" w:rsidRDefault="006D511C" w:rsidP="006D511C">
      <w:pPr>
        <w:pStyle w:val="20"/>
        <w:rPr>
          <w:rFonts w:cs="Times New Roman"/>
        </w:rPr>
      </w:pPr>
      <w:bookmarkStart w:id="164" w:name="_Toc25530537"/>
      <w:bookmarkStart w:id="165" w:name="_Hlk16264424"/>
      <w:r w:rsidRPr="00A77D13">
        <w:rPr>
          <w:rFonts w:cs="Times New Roman"/>
        </w:rPr>
        <w:t>Ordinal regressions concerning trust</w:t>
      </w:r>
      <w:bookmarkEnd w:id="164"/>
    </w:p>
    <w:p w14:paraId="08282887" w14:textId="03E6461B" w:rsidR="006D511C" w:rsidRPr="00A77D13" w:rsidRDefault="006D511C" w:rsidP="006D511C">
      <w:pPr>
        <w:spacing w:line="360" w:lineRule="auto"/>
        <w:jc w:val="both"/>
        <w:rPr>
          <w:rFonts w:ascii="Times New Roman" w:hAnsi="Times New Roman" w:cs="Times New Roman"/>
          <w:sz w:val="24"/>
          <w:szCs w:val="24"/>
          <w:lang w:val="en-US"/>
        </w:rPr>
      </w:pPr>
      <w:bookmarkStart w:id="166" w:name="_Hlk14560397"/>
      <w:bookmarkEnd w:id="165"/>
      <w:r w:rsidRPr="00A77D13">
        <w:rPr>
          <w:rFonts w:ascii="Times New Roman" w:hAnsi="Times New Roman" w:cs="Times New Roman"/>
          <w:sz w:val="24"/>
          <w:szCs w:val="24"/>
          <w:lang w:val="en-US"/>
        </w:rPr>
        <w:t>We conduct six different ordinal regressions (one for each of the four most significant questions monitoring trust based on cross tabulations and two with the use of a sample of only social media-based brand community (SMB) members for testing hypothesis 2) in order to identify a potentially statistically significant link between the individual characteristics of a participant and its level of trust to the brand. We discuss the results of the regressions next.</w:t>
      </w:r>
    </w:p>
    <w:p w14:paraId="1735FC54" w14:textId="1A74A7BC" w:rsidR="00CD584E" w:rsidRPr="00A77D13" w:rsidRDefault="003D345C" w:rsidP="003D345C">
      <w:pPr>
        <w:pStyle w:val="3"/>
        <w:rPr>
          <w:rFonts w:cs="Times New Roman"/>
          <w:lang w:val="en-US"/>
        </w:rPr>
      </w:pPr>
      <w:bookmarkStart w:id="167" w:name="_Toc25530538"/>
      <w:bookmarkEnd w:id="166"/>
      <w:r w:rsidRPr="00A77D13">
        <w:rPr>
          <w:rFonts w:cs="Times New Roman"/>
          <w:lang w:val="en-US"/>
        </w:rPr>
        <w:t xml:space="preserve">Results of the first ordinal regression concerning </w:t>
      </w:r>
      <w:r w:rsidR="00B71630" w:rsidRPr="00A77D13">
        <w:rPr>
          <w:rFonts w:cs="Times New Roman"/>
          <w:lang w:val="en-US"/>
        </w:rPr>
        <w:t xml:space="preserve">the relationship between </w:t>
      </w:r>
      <w:r w:rsidRPr="00A77D13">
        <w:rPr>
          <w:rFonts w:cs="Times New Roman"/>
          <w:lang w:val="en-US"/>
        </w:rPr>
        <w:t xml:space="preserve">trust and </w:t>
      </w:r>
      <w:r w:rsidR="00B71630" w:rsidRPr="00A77D13">
        <w:rPr>
          <w:rFonts w:cs="Times New Roman"/>
          <w:lang w:val="en-US"/>
        </w:rPr>
        <w:t xml:space="preserve">the </w:t>
      </w:r>
      <w:r w:rsidRPr="00A77D13">
        <w:rPr>
          <w:rFonts w:cs="Times New Roman"/>
          <w:lang w:val="en-US"/>
        </w:rPr>
        <w:t>individual characteristics for the whole sample.</w:t>
      </w:r>
      <w:bookmarkEnd w:id="167"/>
      <w:r w:rsidRPr="00A77D13">
        <w:rPr>
          <w:rFonts w:cs="Times New Roman"/>
          <w:lang w:val="en-US"/>
        </w:rPr>
        <w:t xml:space="preserve"> </w:t>
      </w:r>
    </w:p>
    <w:p w14:paraId="71E9BC83" w14:textId="2F769442" w:rsidR="00DA1CA3" w:rsidRPr="00A77D13" w:rsidRDefault="00CD584E" w:rsidP="00435FAE">
      <w:pPr>
        <w:pStyle w:val="a7"/>
        <w:spacing w:line="360" w:lineRule="auto"/>
        <w:ind w:left="0"/>
        <w:contextualSpacing w:val="0"/>
        <w:jc w:val="both"/>
        <w:rPr>
          <w:rFonts w:ascii="Times New Roman" w:hAnsi="Times New Roman"/>
          <w:sz w:val="24"/>
          <w:szCs w:val="24"/>
          <w:lang w:val="en-US"/>
        </w:rPr>
      </w:pPr>
      <w:bookmarkStart w:id="168" w:name="_Hlk23090769"/>
      <w:r w:rsidRPr="00A77D13">
        <w:rPr>
          <w:rFonts w:ascii="Times New Roman" w:hAnsi="Times New Roman"/>
          <w:sz w:val="24"/>
          <w:szCs w:val="24"/>
          <w:lang w:val="en-US"/>
        </w:rPr>
        <w:t>In th</w:t>
      </w:r>
      <w:r w:rsidR="00196765" w:rsidRPr="00A77D13">
        <w:rPr>
          <w:rFonts w:ascii="Times New Roman" w:hAnsi="Times New Roman"/>
          <w:sz w:val="24"/>
          <w:szCs w:val="24"/>
          <w:lang w:val="en-US"/>
        </w:rPr>
        <w:t>is</w:t>
      </w:r>
      <w:r w:rsidRPr="00A77D13">
        <w:rPr>
          <w:rFonts w:ascii="Times New Roman" w:hAnsi="Times New Roman"/>
          <w:sz w:val="24"/>
          <w:szCs w:val="24"/>
          <w:lang w:val="en-US"/>
        </w:rPr>
        <w:t xml:space="preserve"> </w:t>
      </w:r>
      <w:r w:rsidR="00196765" w:rsidRPr="00A77D13">
        <w:rPr>
          <w:rFonts w:ascii="Times New Roman" w:hAnsi="Times New Roman"/>
          <w:sz w:val="24"/>
          <w:szCs w:val="24"/>
          <w:lang w:val="en-US"/>
        </w:rPr>
        <w:t>part,</w:t>
      </w:r>
      <w:r w:rsidRPr="00A77D13">
        <w:rPr>
          <w:rFonts w:ascii="Times New Roman" w:hAnsi="Times New Roman"/>
          <w:sz w:val="24"/>
          <w:szCs w:val="24"/>
          <w:lang w:val="en-US"/>
        </w:rPr>
        <w:t xml:space="preserve"> we </w:t>
      </w:r>
      <w:r w:rsidR="00196765" w:rsidRPr="00A77D13">
        <w:rPr>
          <w:rFonts w:ascii="Times New Roman" w:hAnsi="Times New Roman"/>
          <w:sz w:val="24"/>
          <w:szCs w:val="24"/>
          <w:lang w:val="en-US"/>
        </w:rPr>
        <w:t>analyze</w:t>
      </w:r>
      <w:r w:rsidRPr="00A77D13">
        <w:rPr>
          <w:rFonts w:ascii="Times New Roman" w:hAnsi="Times New Roman"/>
          <w:sz w:val="24"/>
          <w:szCs w:val="24"/>
          <w:lang w:val="en-US"/>
        </w:rPr>
        <w:t xml:space="preserve"> the results of the</w:t>
      </w:r>
      <w:r w:rsidR="00196765" w:rsidRPr="00A77D13">
        <w:rPr>
          <w:rFonts w:ascii="Times New Roman" w:hAnsi="Times New Roman"/>
          <w:sz w:val="24"/>
          <w:szCs w:val="24"/>
          <w:lang w:val="en-US"/>
        </w:rPr>
        <w:t xml:space="preserve"> first</w:t>
      </w:r>
      <w:r w:rsidRPr="00A77D13">
        <w:rPr>
          <w:rFonts w:ascii="Times New Roman" w:hAnsi="Times New Roman"/>
          <w:sz w:val="24"/>
          <w:szCs w:val="24"/>
          <w:lang w:val="en-US"/>
        </w:rPr>
        <w:t xml:space="preserve"> ordinal regression. As independent variables for our ordinal regression model, we take the individual characteristics of the participants and as the dependent variable we </w:t>
      </w:r>
      <w:r w:rsidR="00BC7F6B" w:rsidRPr="00A77D13">
        <w:rPr>
          <w:rFonts w:ascii="Times New Roman" w:hAnsi="Times New Roman"/>
          <w:sz w:val="24"/>
          <w:szCs w:val="24"/>
          <w:lang w:val="en-US"/>
        </w:rPr>
        <w:t xml:space="preserve">use </w:t>
      </w:r>
      <w:r w:rsidRPr="00A77D13">
        <w:rPr>
          <w:rFonts w:ascii="Times New Roman" w:hAnsi="Times New Roman"/>
          <w:sz w:val="24"/>
          <w:szCs w:val="24"/>
          <w:lang w:val="en-US"/>
        </w:rPr>
        <w:t>trust. More specifically</w:t>
      </w:r>
      <w:r w:rsidR="00DA1CA3" w:rsidRPr="00A77D13">
        <w:rPr>
          <w:rFonts w:ascii="Times New Roman" w:hAnsi="Times New Roman"/>
          <w:sz w:val="24"/>
          <w:szCs w:val="24"/>
          <w:lang w:val="en-US"/>
        </w:rPr>
        <w:t xml:space="preserve"> the regression has</w:t>
      </w:r>
    </w:p>
    <w:bookmarkEnd w:id="168"/>
    <w:p w14:paraId="2C721251" w14:textId="639F48AC" w:rsidR="00DA1CA3" w:rsidRPr="00A77D13" w:rsidRDefault="00CD584E"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questions 27, 28, 28.1, 29, 30, 30.1 and 36 </w:t>
      </w:r>
      <w:r w:rsidR="00DA1CA3" w:rsidRPr="00A77D13">
        <w:rPr>
          <w:rFonts w:ascii="Times New Roman" w:hAnsi="Times New Roman"/>
          <w:sz w:val="24"/>
          <w:szCs w:val="24"/>
          <w:lang w:val="en-US"/>
        </w:rPr>
        <w:t xml:space="preserve">as independent variables, from our questionnaire </w:t>
      </w:r>
      <w:r w:rsidR="00D938F6" w:rsidRPr="00A77D13">
        <w:rPr>
          <w:rFonts w:ascii="Times New Roman" w:hAnsi="Times New Roman"/>
          <w:sz w:val="24"/>
          <w:szCs w:val="24"/>
          <w:lang w:val="en-US"/>
        </w:rPr>
        <w:t>correspond</w:t>
      </w:r>
      <w:r w:rsidR="005259D8" w:rsidRPr="00A77D13">
        <w:rPr>
          <w:rFonts w:ascii="Times New Roman" w:hAnsi="Times New Roman"/>
          <w:sz w:val="24"/>
          <w:szCs w:val="24"/>
          <w:lang w:val="en-US"/>
        </w:rPr>
        <w:t>ing</w:t>
      </w:r>
      <w:r w:rsidR="00D938F6" w:rsidRPr="00A77D13">
        <w:rPr>
          <w:rFonts w:ascii="Times New Roman" w:hAnsi="Times New Roman"/>
          <w:sz w:val="24"/>
          <w:szCs w:val="24"/>
          <w:lang w:val="en-US"/>
        </w:rPr>
        <w:t xml:space="preserve"> to</w:t>
      </w:r>
      <w:r w:rsidR="00DA1CA3" w:rsidRPr="00A77D13">
        <w:rPr>
          <w:rFonts w:ascii="Times New Roman" w:hAnsi="Times New Roman"/>
          <w:sz w:val="24"/>
          <w:szCs w:val="24"/>
          <w:lang w:val="en-US"/>
        </w:rPr>
        <w:t xml:space="preserve"> proxies for</w:t>
      </w:r>
      <w:r w:rsidR="00DA1CA3" w:rsidRPr="00A77D13">
        <w:rPr>
          <w:rFonts w:ascii="Times New Roman" w:hAnsi="Times New Roman"/>
          <w:lang w:val="en-US"/>
        </w:rPr>
        <w:t xml:space="preserve"> </w:t>
      </w:r>
      <w:r w:rsidR="00DA1CA3" w:rsidRPr="00A77D13">
        <w:rPr>
          <w:rFonts w:ascii="Times New Roman" w:hAnsi="Times New Roman"/>
          <w:sz w:val="24"/>
          <w:szCs w:val="24"/>
          <w:lang w:val="en-US"/>
        </w:rPr>
        <w:t>personal outcome/goals, participation, involvement, and individual orientation respectively</w:t>
      </w:r>
      <w:r w:rsidR="003A10FB" w:rsidRPr="00A77D13">
        <w:rPr>
          <w:rFonts w:ascii="Times New Roman" w:hAnsi="Times New Roman"/>
          <w:sz w:val="24"/>
          <w:szCs w:val="24"/>
          <w:lang w:val="en-US"/>
        </w:rPr>
        <w:t xml:space="preserve"> (Table 7.46)</w:t>
      </w:r>
      <w:r w:rsidR="00DA1CA3" w:rsidRPr="00A77D13">
        <w:rPr>
          <w:rFonts w:ascii="Times New Roman" w:hAnsi="Times New Roman"/>
          <w:sz w:val="24"/>
          <w:szCs w:val="24"/>
          <w:lang w:val="en-US"/>
        </w:rPr>
        <w:t>.</w:t>
      </w:r>
    </w:p>
    <w:p w14:paraId="768DA88A" w14:textId="31AF7689" w:rsidR="003A10FB" w:rsidRPr="00A77D13" w:rsidRDefault="003A10FB" w:rsidP="003A10FB">
      <w:pPr>
        <w:pStyle w:val="af0"/>
        <w:keepNext/>
        <w:jc w:val="center"/>
        <w:rPr>
          <w:rFonts w:ascii="Times New Roman" w:hAnsi="Times New Roman" w:cs="Times New Roman"/>
          <w:lang w:val="en-US"/>
        </w:rPr>
      </w:pPr>
      <w:bookmarkStart w:id="169" w:name="_Toc26120979"/>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Table of Individual Characteristics questions as independent variables</w:t>
      </w:r>
      <w:bookmarkEnd w:id="169"/>
    </w:p>
    <w:tbl>
      <w:tblPr>
        <w:tblStyle w:val="af1"/>
        <w:tblW w:w="0" w:type="auto"/>
        <w:jc w:val="center"/>
        <w:shd w:val="clear" w:color="auto" w:fill="FFFFFF" w:themeFill="background1"/>
        <w:tblLook w:val="00A0" w:firstRow="1" w:lastRow="0" w:firstColumn="1" w:lastColumn="0" w:noHBand="0" w:noVBand="0"/>
      </w:tblPr>
      <w:tblGrid>
        <w:gridCol w:w="9360"/>
      </w:tblGrid>
      <w:tr w:rsidR="00314D1C" w:rsidRPr="00A77D13" w14:paraId="3F064581" w14:textId="77777777" w:rsidTr="00240C6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538CF9E" w14:textId="5CB6E482" w:rsidR="00314D1C" w:rsidRPr="00A77D13" w:rsidRDefault="00314D1C" w:rsidP="00314D1C">
            <w:pPr>
              <w:rPr>
                <w:rFonts w:ascii="Times New Roman" w:hAnsi="Times New Roman" w:cs="Times New Roman"/>
              </w:rPr>
            </w:pPr>
            <w:r w:rsidRPr="00A77D13">
              <w:rPr>
                <w:rFonts w:ascii="Times New Roman" w:hAnsi="Times New Roman" w:cs="Times New Roman"/>
              </w:rPr>
              <w:t>Independent variables</w:t>
            </w:r>
          </w:p>
        </w:tc>
      </w:tr>
      <w:tr w:rsidR="00314D1C" w:rsidRPr="004A1B48" w14:paraId="203FF850"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4E7EB71" w14:textId="543F30A7" w:rsidR="00314D1C" w:rsidRPr="00A77D13" w:rsidRDefault="00314D1C" w:rsidP="00314D1C">
            <w:pPr>
              <w:rPr>
                <w:rFonts w:ascii="Times New Roman" w:hAnsi="Times New Roman" w:cs="Times New Roman"/>
                <w:b w:val="0"/>
              </w:rPr>
            </w:pPr>
            <w:r w:rsidRPr="00A77D13">
              <w:rPr>
                <w:rFonts w:ascii="Times New Roman" w:hAnsi="Times New Roman" w:cs="Times New Roman"/>
                <w:b w:val="0"/>
              </w:rPr>
              <w:t xml:space="preserve">27. </w:t>
            </w:r>
            <w:r w:rsidRPr="00A77D13">
              <w:rPr>
                <w:rStyle w:val="tlid-translation"/>
                <w:rFonts w:ascii="Times New Roman" w:hAnsi="Times New Roman" w:cs="Times New Roman"/>
                <w:b w:val="0"/>
              </w:rPr>
              <w:t>Before you visit one of SYN.KA Super Markets stores you expect that</w:t>
            </w:r>
          </w:p>
        </w:tc>
      </w:tr>
      <w:tr w:rsidR="00314D1C" w:rsidRPr="004A1B48" w14:paraId="0F7B8B6F" w14:textId="77777777" w:rsidTr="00240C6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73A51B5" w14:textId="77777777" w:rsidR="00314D1C" w:rsidRPr="00A77D13" w:rsidRDefault="00314D1C" w:rsidP="00314D1C">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 xml:space="preserve">28. Are you a member of SYN.KA Super Markets community on FACEBOOK? </w:t>
            </w:r>
          </w:p>
          <w:p w14:paraId="415C5D7E" w14:textId="77777777" w:rsidR="00314D1C" w:rsidRPr="00A77D13" w:rsidRDefault="00314D1C" w:rsidP="00314D1C">
            <w:pPr>
              <w:rPr>
                <w:rFonts w:ascii="Times New Roman" w:hAnsi="Times New Roman" w:cs="Times New Roman"/>
                <w:b w:val="0"/>
              </w:rPr>
            </w:pPr>
          </w:p>
        </w:tc>
      </w:tr>
      <w:tr w:rsidR="00314D1C" w:rsidRPr="004A1B48" w14:paraId="78B8FD1D"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35D5AD5" w14:textId="77777777" w:rsidR="00314D1C" w:rsidRPr="00A77D13" w:rsidRDefault="00314D1C" w:rsidP="00314D1C">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28.1. If yes, do you communicate online with your community friends regularly?</w:t>
            </w:r>
          </w:p>
          <w:p w14:paraId="63E23931" w14:textId="77777777" w:rsidR="00314D1C" w:rsidRPr="00A77D13" w:rsidRDefault="00314D1C" w:rsidP="00314D1C">
            <w:pPr>
              <w:rPr>
                <w:rFonts w:ascii="Times New Roman" w:hAnsi="Times New Roman" w:cs="Times New Roman"/>
                <w:b w:val="0"/>
              </w:rPr>
            </w:pPr>
          </w:p>
        </w:tc>
      </w:tr>
      <w:tr w:rsidR="00314D1C" w:rsidRPr="004A1B48" w14:paraId="4C999973" w14:textId="77777777" w:rsidTr="00240C6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8A1CCBB" w14:textId="77777777" w:rsidR="00314D1C" w:rsidRPr="00A77D13" w:rsidRDefault="00314D1C" w:rsidP="00314D1C">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29.</w:t>
            </w:r>
            <w:r w:rsidRPr="00A77D13">
              <w:rPr>
                <w:rFonts w:ascii="Times New Roman" w:hAnsi="Times New Roman" w:cs="Times New Roman"/>
                <w:b w:val="0"/>
              </w:rPr>
              <w:t xml:space="preserve"> </w:t>
            </w:r>
            <w:r w:rsidRPr="00A77D13">
              <w:rPr>
                <w:rStyle w:val="tlid-translation"/>
                <w:rFonts w:ascii="Times New Roman" w:hAnsi="Times New Roman" w:cs="Times New Roman"/>
                <w:b w:val="0"/>
              </w:rPr>
              <w:t>Which is the main reason in order to join SYN.KA Super Markets on FACEBOOK?</w:t>
            </w:r>
          </w:p>
          <w:p w14:paraId="2428CEFE" w14:textId="77777777" w:rsidR="00314D1C" w:rsidRPr="00A77D13" w:rsidRDefault="00314D1C" w:rsidP="00314D1C">
            <w:pPr>
              <w:rPr>
                <w:rFonts w:ascii="Times New Roman" w:hAnsi="Times New Roman" w:cs="Times New Roman"/>
                <w:b w:val="0"/>
              </w:rPr>
            </w:pPr>
          </w:p>
        </w:tc>
      </w:tr>
      <w:tr w:rsidR="00314D1C" w:rsidRPr="004A1B48" w14:paraId="7939324B" w14:textId="77777777" w:rsidTr="00314D1C">
        <w:trPr>
          <w:cnfStyle w:val="000000100000" w:firstRow="0" w:lastRow="0" w:firstColumn="0" w:lastColumn="0" w:oddVBand="0" w:evenVBand="0" w:oddHBand="1" w:evenHBand="0" w:firstRowFirstColumn="0" w:firstRowLastColumn="0" w:lastRowFirstColumn="0" w:lastRowLastColumn="0"/>
          <w:trHeight w:hRule="exact" w:val="83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6466101" w14:textId="77777777" w:rsidR="00314D1C" w:rsidRPr="00A77D13" w:rsidRDefault="00314D1C" w:rsidP="00314D1C">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30.</w:t>
            </w:r>
            <w:r w:rsidRPr="00A77D13">
              <w:rPr>
                <w:rFonts w:ascii="Times New Roman" w:hAnsi="Times New Roman" w:cs="Times New Roman"/>
                <w:b w:val="0"/>
              </w:rPr>
              <w:t xml:space="preserve"> </w:t>
            </w:r>
            <w:r w:rsidRPr="00A77D13">
              <w:rPr>
                <w:rStyle w:val="tlid-translation"/>
                <w:rFonts w:ascii="Times New Roman" w:hAnsi="Times New Roman" w:cs="Times New Roman"/>
                <w:b w:val="0"/>
              </w:rPr>
              <w:t>Have you ever made a post on the SYN.KA Super Markets page in the social media on a topic of general interest (a topic of general interest is an issue that is not very important to you and your friends on the internet and the publication is accessible to all members of the community)?</w:t>
            </w:r>
          </w:p>
          <w:p w14:paraId="341A8A52" w14:textId="77777777" w:rsidR="00314D1C" w:rsidRPr="00A77D13" w:rsidRDefault="00314D1C" w:rsidP="00314D1C">
            <w:pPr>
              <w:rPr>
                <w:rFonts w:ascii="Times New Roman" w:hAnsi="Times New Roman" w:cs="Times New Roman"/>
                <w:b w:val="0"/>
              </w:rPr>
            </w:pPr>
          </w:p>
        </w:tc>
      </w:tr>
      <w:tr w:rsidR="00314D1C" w:rsidRPr="004A1B48" w14:paraId="509B0A4A" w14:textId="77777777" w:rsidTr="00314D1C">
        <w:trPr>
          <w:trHeight w:hRule="exact" w:val="5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AB38F2C" w14:textId="77777777" w:rsidR="00314D1C" w:rsidRPr="00A77D13" w:rsidRDefault="00314D1C" w:rsidP="00314D1C">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30.1. If so, how often do you undertake such an activity or any other relevant action (sharing information, communicating with unknown community members to promote its aims, etc.)?</w:t>
            </w:r>
          </w:p>
          <w:p w14:paraId="6EA541CC" w14:textId="622BD716" w:rsidR="00314D1C" w:rsidRPr="00A77D13" w:rsidRDefault="00314D1C" w:rsidP="00314D1C">
            <w:pPr>
              <w:rPr>
                <w:rFonts w:ascii="Times New Roman" w:hAnsi="Times New Roman" w:cs="Times New Roman"/>
                <w:b w:val="0"/>
              </w:rPr>
            </w:pPr>
          </w:p>
        </w:tc>
      </w:tr>
      <w:tr w:rsidR="00314D1C" w:rsidRPr="004A1B48" w14:paraId="1940106F"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F7F0292" w14:textId="77777777" w:rsidR="00314D1C" w:rsidRPr="00A77D13" w:rsidRDefault="00314D1C" w:rsidP="00314D1C">
            <w:pPr>
              <w:jc w:val="both"/>
              <w:rPr>
                <w:rFonts w:ascii="Times New Roman" w:hAnsi="Times New Roman" w:cs="Times New Roman"/>
                <w:b w:val="0"/>
              </w:rPr>
            </w:pPr>
            <w:r w:rsidRPr="00A77D13">
              <w:rPr>
                <w:rStyle w:val="tlid-translation"/>
                <w:rFonts w:ascii="Times New Roman" w:hAnsi="Times New Roman" w:cs="Times New Roman"/>
                <w:b w:val="0"/>
              </w:rPr>
              <w:t>36. Do you perceive the level of your individual income as?</w:t>
            </w:r>
            <w:r w:rsidRPr="00A77D13">
              <w:rPr>
                <w:rFonts w:ascii="Times New Roman" w:hAnsi="Times New Roman" w:cs="Times New Roman"/>
                <w:b w:val="0"/>
              </w:rPr>
              <w:t xml:space="preserve"> </w:t>
            </w:r>
          </w:p>
          <w:p w14:paraId="66E69F88" w14:textId="5874948B" w:rsidR="00314D1C" w:rsidRPr="00A77D13" w:rsidRDefault="00314D1C" w:rsidP="00314D1C">
            <w:pPr>
              <w:rPr>
                <w:rFonts w:ascii="Times New Roman" w:hAnsi="Times New Roman" w:cs="Times New Roman"/>
                <w:b w:val="0"/>
              </w:rPr>
            </w:pPr>
          </w:p>
        </w:tc>
      </w:tr>
    </w:tbl>
    <w:p w14:paraId="2D909968" w14:textId="77777777" w:rsidR="00314D1C" w:rsidRPr="00A77D13" w:rsidRDefault="00314D1C" w:rsidP="00314D1C">
      <w:pPr>
        <w:pStyle w:val="a7"/>
        <w:spacing w:line="360" w:lineRule="auto"/>
        <w:ind w:left="780"/>
        <w:contextualSpacing w:val="0"/>
        <w:jc w:val="both"/>
        <w:rPr>
          <w:rFonts w:ascii="Times New Roman" w:hAnsi="Times New Roman"/>
          <w:sz w:val="24"/>
          <w:szCs w:val="24"/>
          <w:lang w:val="en-US"/>
        </w:rPr>
      </w:pPr>
    </w:p>
    <w:p w14:paraId="7C6D9F44" w14:textId="5BA3D594" w:rsidR="00DA1CA3" w:rsidRPr="00A77D13" w:rsidRDefault="00DA1CA3"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Question 22i </w:t>
      </w:r>
      <w:r w:rsidR="00EA295C" w:rsidRPr="00A77D13">
        <w:rPr>
          <w:rFonts w:ascii="Times New Roman" w:hAnsi="Times New Roman"/>
          <w:sz w:val="24"/>
          <w:szCs w:val="24"/>
          <w:lang w:val="en-US"/>
        </w:rPr>
        <w:t xml:space="preserve">expressing trust </w:t>
      </w:r>
      <w:r w:rsidRPr="00A77D13">
        <w:rPr>
          <w:rFonts w:ascii="Times New Roman" w:hAnsi="Times New Roman"/>
          <w:sz w:val="24"/>
          <w:szCs w:val="24"/>
          <w:lang w:val="en-US"/>
        </w:rPr>
        <w:t xml:space="preserve">as </w:t>
      </w:r>
      <w:r w:rsidR="00EA295C" w:rsidRPr="00A77D13">
        <w:rPr>
          <w:rFonts w:ascii="Times New Roman" w:hAnsi="Times New Roman"/>
          <w:sz w:val="24"/>
          <w:szCs w:val="24"/>
          <w:lang w:val="en-US"/>
        </w:rPr>
        <w:t xml:space="preserve">our </w:t>
      </w:r>
      <w:r w:rsidRPr="00A77D13">
        <w:rPr>
          <w:rFonts w:ascii="Times New Roman" w:hAnsi="Times New Roman"/>
          <w:sz w:val="24"/>
          <w:szCs w:val="24"/>
          <w:lang w:val="en-US"/>
        </w:rPr>
        <w:t>dependent variable</w:t>
      </w:r>
      <w:r w:rsidR="003A10FB" w:rsidRPr="00A77D13">
        <w:rPr>
          <w:rFonts w:ascii="Times New Roman" w:hAnsi="Times New Roman"/>
          <w:sz w:val="24"/>
          <w:szCs w:val="24"/>
          <w:lang w:val="en-US"/>
        </w:rPr>
        <w:t xml:space="preserve"> (Table 7.47)</w:t>
      </w:r>
      <w:r w:rsidRPr="00A77D13">
        <w:rPr>
          <w:rFonts w:ascii="Times New Roman" w:hAnsi="Times New Roman"/>
          <w:sz w:val="24"/>
          <w:szCs w:val="24"/>
          <w:lang w:val="en-US"/>
        </w:rPr>
        <w:t>.</w:t>
      </w:r>
      <w:r w:rsidR="00CD584E" w:rsidRPr="00A77D13">
        <w:rPr>
          <w:rFonts w:ascii="Times New Roman" w:hAnsi="Times New Roman"/>
          <w:sz w:val="24"/>
          <w:szCs w:val="24"/>
          <w:lang w:val="en-US"/>
        </w:rPr>
        <w:t xml:space="preserve"> </w:t>
      </w:r>
    </w:p>
    <w:p w14:paraId="029568E8" w14:textId="257763B1" w:rsidR="003A10FB" w:rsidRPr="00A77D13" w:rsidRDefault="003A10FB" w:rsidP="003A10FB">
      <w:pPr>
        <w:pStyle w:val="af0"/>
        <w:keepNext/>
        <w:jc w:val="center"/>
        <w:rPr>
          <w:rFonts w:ascii="Times New Roman" w:hAnsi="Times New Roman" w:cs="Times New Roman"/>
          <w:lang w:val="en-US"/>
        </w:rPr>
      </w:pPr>
      <w:bookmarkStart w:id="170" w:name="_Toc2612098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first ordinal regression (trust)</w:t>
      </w:r>
      <w:bookmarkEnd w:id="170"/>
    </w:p>
    <w:tbl>
      <w:tblPr>
        <w:tblStyle w:val="af1"/>
        <w:tblW w:w="0" w:type="auto"/>
        <w:jc w:val="center"/>
        <w:shd w:val="clear" w:color="auto" w:fill="FFFFFF" w:themeFill="background1"/>
        <w:tblLook w:val="00A0" w:firstRow="1" w:lastRow="0" w:firstColumn="1" w:lastColumn="0" w:noHBand="0" w:noVBand="0"/>
      </w:tblPr>
      <w:tblGrid>
        <w:gridCol w:w="9360"/>
      </w:tblGrid>
      <w:tr w:rsidR="00314D1C" w:rsidRPr="00A77D13" w14:paraId="6AE6E28A" w14:textId="77777777" w:rsidTr="00240C6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902C907" w14:textId="42636774" w:rsidR="00314D1C" w:rsidRPr="00A77D13" w:rsidRDefault="00314D1C" w:rsidP="00240C6D">
            <w:pPr>
              <w:rPr>
                <w:rFonts w:ascii="Times New Roman" w:hAnsi="Times New Roman" w:cs="Times New Roman"/>
              </w:rPr>
            </w:pPr>
            <w:r w:rsidRPr="00A77D13">
              <w:rPr>
                <w:rFonts w:ascii="Times New Roman" w:hAnsi="Times New Roman" w:cs="Times New Roman"/>
              </w:rPr>
              <w:t>Dependent variables</w:t>
            </w:r>
          </w:p>
        </w:tc>
      </w:tr>
      <w:tr w:rsidR="00314D1C" w:rsidRPr="004A1B48" w14:paraId="7493E7B8"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57BB675" w14:textId="77777777" w:rsidR="00314D1C" w:rsidRPr="00A77D13" w:rsidRDefault="00314D1C" w:rsidP="00314D1C">
            <w:pPr>
              <w:spacing w:line="276" w:lineRule="auto"/>
              <w:jc w:val="both"/>
              <w:rPr>
                <w:rFonts w:ascii="Times New Roman" w:hAnsi="Times New Roman" w:cs="Times New Roman"/>
                <w:b w:val="0"/>
              </w:rPr>
            </w:pPr>
            <w:r w:rsidRPr="00A77D13">
              <w:rPr>
                <w:rFonts w:ascii="Times New Roman" w:hAnsi="Times New Roman" w:cs="Times New Roman"/>
                <w:b w:val="0"/>
              </w:rPr>
              <w:t xml:space="preserve">22.i: </w:t>
            </w:r>
            <w:r w:rsidRPr="00A77D13">
              <w:rPr>
                <w:rStyle w:val="tlid-translation"/>
                <w:rFonts w:ascii="Times New Roman" w:hAnsi="Times New Roman" w:cs="Times New Roman"/>
                <w:b w:val="0"/>
              </w:rPr>
              <w:t>With the SYN.KA Super Markets brand, I get what I'm looking for in a product on my purchases.</w:t>
            </w:r>
            <w:r w:rsidRPr="00A77D13">
              <w:rPr>
                <w:rFonts w:ascii="Times New Roman" w:hAnsi="Times New Roman" w:cs="Times New Roman"/>
                <w:b w:val="0"/>
              </w:rPr>
              <w:t xml:space="preserve">). </w:t>
            </w:r>
          </w:p>
          <w:p w14:paraId="368DAF89" w14:textId="2D13A3B2" w:rsidR="00314D1C" w:rsidRPr="00A77D13" w:rsidRDefault="00314D1C" w:rsidP="00314D1C">
            <w:pPr>
              <w:spacing w:line="276" w:lineRule="auto"/>
              <w:rPr>
                <w:rFonts w:ascii="Times New Roman" w:hAnsi="Times New Roman" w:cs="Times New Roman"/>
                <w:b w:val="0"/>
              </w:rPr>
            </w:pPr>
          </w:p>
        </w:tc>
      </w:tr>
    </w:tbl>
    <w:p w14:paraId="3890E089" w14:textId="77777777" w:rsidR="00314D1C" w:rsidRPr="00A77D13" w:rsidRDefault="00314D1C" w:rsidP="00314D1C">
      <w:pPr>
        <w:pStyle w:val="a7"/>
        <w:spacing w:line="360" w:lineRule="auto"/>
        <w:ind w:left="780"/>
        <w:contextualSpacing w:val="0"/>
        <w:jc w:val="both"/>
        <w:rPr>
          <w:rFonts w:ascii="Times New Roman" w:hAnsi="Times New Roman"/>
          <w:sz w:val="24"/>
          <w:szCs w:val="24"/>
          <w:lang w:val="en-US"/>
        </w:rPr>
      </w:pPr>
    </w:p>
    <w:p w14:paraId="4E760E20" w14:textId="023147D7" w:rsidR="00CD584E" w:rsidRPr="00A77D13" w:rsidRDefault="00F477D2"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As a first step in our analy</w:t>
      </w:r>
      <w:r w:rsidR="00663C1A"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i</w:t>
      </w:r>
      <w:r w:rsidR="00663C1A" w:rsidRPr="00A77D13">
        <w:rPr>
          <w:rFonts w:ascii="Times New Roman" w:hAnsi="Times New Roman" w:cs="Times New Roman"/>
          <w:sz w:val="24"/>
          <w:szCs w:val="24"/>
          <w:lang w:val="en-US"/>
        </w:rPr>
        <w:t>s</w:t>
      </w:r>
      <w:r w:rsidR="00CD584E" w:rsidRPr="00A77D13">
        <w:rPr>
          <w:rFonts w:ascii="Times New Roman" w:hAnsi="Times New Roman" w:cs="Times New Roman"/>
          <w:sz w:val="24"/>
          <w:szCs w:val="24"/>
          <w:lang w:val="en-US"/>
        </w:rPr>
        <w:t>, we consider the fit of the model by employing a</w:t>
      </w:r>
      <w:r w:rsidR="003012CE"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3012CE"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statistic test. We see that at least one of the predictor’s coefficients is not equal to zero. We also infer this fact from the p-value of the statistic as p-value = 0.045 &lt; 0.05</w:t>
      </w:r>
      <w:r w:rsidR="00466C2D" w:rsidRPr="00A77D13">
        <w:rPr>
          <w:rFonts w:ascii="Times New Roman" w:hAnsi="Times New Roman" w:cs="Times New Roman"/>
          <w:sz w:val="24"/>
          <w:szCs w:val="24"/>
          <w:lang w:val="en-US"/>
        </w:rPr>
        <w:t xml:space="preserve"> (Table 7.48)</w:t>
      </w:r>
      <w:r w:rsidR="00CD584E" w:rsidRPr="00A77D13">
        <w:rPr>
          <w:rFonts w:ascii="Times New Roman" w:hAnsi="Times New Roman" w:cs="Times New Roman"/>
          <w:sz w:val="24"/>
          <w:szCs w:val="24"/>
          <w:lang w:val="en-US"/>
        </w:rPr>
        <w:t xml:space="preserve"> lead us to reject the null hypothesis (Ho): all coefficients are equal to zero. </w:t>
      </w:r>
      <w:r w:rsidR="00463804" w:rsidRPr="00A77D13">
        <w:rPr>
          <w:rFonts w:ascii="Times New Roman" w:hAnsi="Times New Roman" w:cs="Times New Roman"/>
          <w:sz w:val="24"/>
          <w:szCs w:val="24"/>
          <w:lang w:val="en-US"/>
        </w:rPr>
        <w:t xml:space="preserve">Moreover, we </w:t>
      </w:r>
      <w:r w:rsidR="00CD584E" w:rsidRPr="00A77D13">
        <w:rPr>
          <w:rFonts w:ascii="Times New Roman" w:hAnsi="Times New Roman" w:cs="Times New Roman"/>
          <w:sz w:val="24"/>
          <w:szCs w:val="24"/>
          <w:lang w:val="en-US"/>
        </w:rPr>
        <w:t>observe that both the Pearson</w:t>
      </w:r>
      <w:r w:rsidR="003012CE" w:rsidRPr="00A77D13">
        <w:rPr>
          <w:rFonts w:ascii="Times New Roman" w:hAnsi="Times New Roman" w:cs="Times New Roman"/>
          <w:sz w:val="24"/>
          <w:szCs w:val="24"/>
          <w:lang w:val="en-US"/>
        </w:rPr>
        <w:t xml:space="preserv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3012CE"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3012CE"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tests have a p-value (Pearson p-value = 0.639 and deviance p-value = 1.000) higher than our statistical significance level (a = 0.05), indicating a sufficient goodness-of-fit for our model</w:t>
      </w:r>
      <w:r w:rsidR="00466C2D" w:rsidRPr="00A77D13">
        <w:rPr>
          <w:rFonts w:ascii="Times New Roman" w:hAnsi="Times New Roman" w:cs="Times New Roman"/>
          <w:sz w:val="24"/>
          <w:szCs w:val="24"/>
          <w:lang w:val="en-US"/>
        </w:rPr>
        <w:t xml:space="preserve"> (Table 7.49)</w:t>
      </w:r>
      <w:r w:rsidR="00CD584E" w:rsidRPr="00A77D13">
        <w:rPr>
          <w:rFonts w:ascii="Times New Roman" w:hAnsi="Times New Roman" w:cs="Times New Roman"/>
          <w:sz w:val="24"/>
          <w:szCs w:val="24"/>
          <w:lang w:val="en-US"/>
        </w:rPr>
        <w:t>.</w:t>
      </w:r>
    </w:p>
    <w:p w14:paraId="1A9DDC03" w14:textId="54C71E8C" w:rsidR="0034111F" w:rsidRPr="00A77D13" w:rsidRDefault="0034111F" w:rsidP="00CD584E">
      <w:pPr>
        <w:spacing w:before="120" w:after="0" w:line="360" w:lineRule="auto"/>
        <w:jc w:val="both"/>
        <w:rPr>
          <w:rFonts w:ascii="Times New Roman" w:hAnsi="Times New Roman" w:cs="Times New Roman"/>
          <w:b/>
          <w:sz w:val="24"/>
          <w:szCs w:val="24"/>
          <w:lang w:val="en-US"/>
        </w:rPr>
      </w:pPr>
    </w:p>
    <w:p w14:paraId="5543BDB0" w14:textId="2265430F" w:rsidR="000B71F8" w:rsidRPr="00A77D13" w:rsidRDefault="000B71F8" w:rsidP="000B71F8">
      <w:pPr>
        <w:pStyle w:val="af0"/>
        <w:keepNext/>
        <w:jc w:val="center"/>
        <w:rPr>
          <w:rFonts w:ascii="Times New Roman" w:hAnsi="Times New Roman" w:cs="Times New Roman"/>
          <w:lang w:val="en-US"/>
        </w:rPr>
      </w:pPr>
      <w:bookmarkStart w:id="171" w:name="_Toc2612098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bookmarkStart w:id="172" w:name="_Hlk23162691"/>
      <w:r w:rsidRPr="00A77D13">
        <w:rPr>
          <w:rFonts w:ascii="Times New Roman" w:hAnsi="Times New Roman" w:cs="Times New Roman"/>
          <w:lang w:val="en-US"/>
        </w:rPr>
        <w:t>Model fit test-1</w:t>
      </w:r>
      <w:r w:rsidRPr="00A77D13">
        <w:rPr>
          <w:rFonts w:ascii="Times New Roman" w:hAnsi="Times New Roman" w:cs="Times New Roman"/>
          <w:vertAlign w:val="superscript"/>
          <w:lang w:val="en-US"/>
        </w:rPr>
        <w:t>st</w:t>
      </w:r>
      <w:r w:rsidRPr="00A77D13">
        <w:rPr>
          <w:rFonts w:ascii="Times New Roman" w:hAnsi="Times New Roman" w:cs="Times New Roman"/>
          <w:lang w:val="en-US"/>
        </w:rPr>
        <w:t xml:space="preserve"> ord. regression (trust)</w:t>
      </w:r>
      <w:bookmarkEnd w:id="171"/>
      <w:bookmarkEnd w:id="172"/>
    </w:p>
    <w:tbl>
      <w:tblPr>
        <w:tblStyle w:val="af1"/>
        <w:tblW w:w="0" w:type="auto"/>
        <w:jc w:val="center"/>
        <w:tblLook w:val="0000" w:firstRow="0" w:lastRow="0" w:firstColumn="0" w:lastColumn="0" w:noHBand="0" w:noVBand="0"/>
      </w:tblPr>
      <w:tblGrid>
        <w:gridCol w:w="1496"/>
        <w:gridCol w:w="1139"/>
        <w:gridCol w:w="1058"/>
        <w:gridCol w:w="740"/>
        <w:gridCol w:w="724"/>
      </w:tblGrid>
      <w:tr w:rsidR="00A54937" w:rsidRPr="00A77D13" w14:paraId="563DAFD7" w14:textId="77777777" w:rsidTr="000B71F8">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70E4857F" w14:textId="77777777" w:rsidR="00A54937" w:rsidRPr="00A77D13" w:rsidRDefault="00A54937" w:rsidP="00097EB1">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09E24DF4" w14:textId="77777777" w:rsidR="00A54937" w:rsidRPr="00A77D13" w:rsidRDefault="00A54937" w:rsidP="00A549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49D54402" w14:textId="77777777" w:rsidR="00A54937" w:rsidRPr="00A77D13" w:rsidRDefault="00A54937" w:rsidP="00A54937">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159EEDAD" w14:textId="44DE1568" w:rsidR="00A54937" w:rsidRPr="00A77D13" w:rsidRDefault="00D31403" w:rsidP="00A549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w:t>
            </w:r>
            <w:r w:rsidR="00A54937" w:rsidRPr="00A77D13">
              <w:rPr>
                <w:rFonts w:ascii="Times New Roman" w:hAnsi="Times New Roman" w:cs="Times New Roman"/>
                <w:b/>
                <w:sz w:val="20"/>
                <w:szCs w:val="20"/>
              </w:rPr>
              <w:t>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0D10BD5F" w14:textId="77777777" w:rsidR="00A54937" w:rsidRPr="00A77D13" w:rsidRDefault="00A54937" w:rsidP="00A54937">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A54937" w:rsidRPr="00A77D13" w14:paraId="4D94E1F4" w14:textId="77777777" w:rsidTr="000B71F8">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178FAC24" w14:textId="144C014B" w:rsidR="00A54937" w:rsidRPr="00A77D13" w:rsidRDefault="00A54937" w:rsidP="00097EB1">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7DCB9D2B" w14:textId="3EB998A8" w:rsidR="00A54937" w:rsidRPr="00A77D13" w:rsidRDefault="00A54937" w:rsidP="00A549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292.945</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07596E64" w14:textId="77777777" w:rsidR="00A54937" w:rsidRPr="00A77D13" w:rsidRDefault="00A54937" w:rsidP="00A54937">
            <w:pPr>
              <w:jc w:val="center"/>
              <w:rPr>
                <w:rFonts w:ascii="Times New Roman" w:hAnsi="Times New Roman" w:cs="Times New Roman"/>
                <w:sz w:val="20"/>
                <w:szCs w:val="20"/>
              </w:rPr>
            </w:pPr>
          </w:p>
        </w:tc>
        <w:tc>
          <w:tcPr>
            <w:tcW w:w="740" w:type="dxa"/>
            <w:shd w:val="clear" w:color="auto" w:fill="auto"/>
          </w:tcPr>
          <w:p w14:paraId="0CEC97DF" w14:textId="77777777" w:rsidR="00A54937" w:rsidRPr="00A77D13" w:rsidRDefault="00A54937" w:rsidP="00A549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6B8AF98F" w14:textId="77777777" w:rsidR="00A54937" w:rsidRPr="00A77D13" w:rsidRDefault="00A54937" w:rsidP="00A54937">
            <w:pPr>
              <w:jc w:val="center"/>
              <w:rPr>
                <w:rFonts w:ascii="Times New Roman" w:hAnsi="Times New Roman" w:cs="Times New Roman"/>
                <w:sz w:val="20"/>
                <w:szCs w:val="20"/>
              </w:rPr>
            </w:pPr>
          </w:p>
        </w:tc>
      </w:tr>
      <w:tr w:rsidR="00A54937" w:rsidRPr="00A77D13" w14:paraId="664A277D" w14:textId="77777777" w:rsidTr="000B71F8">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63AD22FB" w14:textId="2AC9F077" w:rsidR="00A54937" w:rsidRPr="00A77D13" w:rsidRDefault="00A54937" w:rsidP="00097EB1">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0423F31E" w14:textId="007AE420" w:rsidR="00A54937" w:rsidRPr="00A77D13" w:rsidRDefault="00A54937" w:rsidP="00A549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259.818</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72328A01" w14:textId="54CDD283" w:rsidR="00A54937" w:rsidRPr="00A77D13" w:rsidRDefault="00A54937" w:rsidP="00A54937">
            <w:pPr>
              <w:jc w:val="center"/>
              <w:rPr>
                <w:rFonts w:ascii="Times New Roman" w:hAnsi="Times New Roman" w:cs="Times New Roman"/>
                <w:sz w:val="20"/>
                <w:szCs w:val="20"/>
                <w:vertAlign w:val="superscript"/>
              </w:rPr>
            </w:pPr>
            <w:r w:rsidRPr="00A77D13">
              <w:rPr>
                <w:rFonts w:ascii="Times New Roman" w:hAnsi="Times New Roman" w:cs="Times New Roman"/>
                <w:sz w:val="20"/>
                <w:szCs w:val="20"/>
              </w:rPr>
              <w:t>33.127</w:t>
            </w:r>
          </w:p>
        </w:tc>
        <w:tc>
          <w:tcPr>
            <w:tcW w:w="740" w:type="dxa"/>
            <w:shd w:val="clear" w:color="auto" w:fill="auto"/>
          </w:tcPr>
          <w:p w14:paraId="17E54CD7" w14:textId="17BDC0CB" w:rsidR="00A54937" w:rsidRPr="00A77D13" w:rsidRDefault="00A54937" w:rsidP="00A549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21</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52C18CFA" w14:textId="290FD82F" w:rsidR="00A54937" w:rsidRPr="00A77D13" w:rsidRDefault="00A54937" w:rsidP="00A54937">
            <w:pPr>
              <w:jc w:val="center"/>
              <w:rPr>
                <w:rFonts w:ascii="Times New Roman" w:hAnsi="Times New Roman" w:cs="Times New Roman"/>
                <w:sz w:val="20"/>
                <w:szCs w:val="20"/>
              </w:rPr>
            </w:pPr>
            <w:r w:rsidRPr="00A77D13">
              <w:rPr>
                <w:rFonts w:ascii="Times New Roman" w:hAnsi="Times New Roman" w:cs="Times New Roman"/>
                <w:sz w:val="20"/>
                <w:szCs w:val="20"/>
              </w:rPr>
              <w:t>.045</w:t>
            </w:r>
          </w:p>
        </w:tc>
      </w:tr>
      <w:tr w:rsidR="00A54937" w:rsidRPr="00A77D13" w14:paraId="492160EB" w14:textId="77777777" w:rsidTr="000B71F8">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7320B735" w14:textId="0E1F3475" w:rsidR="00A54937" w:rsidRPr="00A77D13" w:rsidRDefault="00A54937" w:rsidP="00A54937">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4D37A834" w14:textId="77777777" w:rsidR="00A54937" w:rsidRPr="00A77D13" w:rsidRDefault="00A54937" w:rsidP="00CD584E">
      <w:pPr>
        <w:spacing w:before="120" w:after="0" w:line="360" w:lineRule="auto"/>
        <w:jc w:val="both"/>
        <w:rPr>
          <w:rFonts w:ascii="Times New Roman" w:hAnsi="Times New Roman" w:cs="Times New Roman"/>
          <w:b/>
          <w:sz w:val="24"/>
          <w:szCs w:val="24"/>
          <w:lang w:val="en-US"/>
        </w:rPr>
      </w:pPr>
    </w:p>
    <w:p w14:paraId="30C28E05" w14:textId="570B6E2E" w:rsidR="000B71F8" w:rsidRPr="00A77D13" w:rsidRDefault="000B71F8" w:rsidP="000B71F8">
      <w:pPr>
        <w:pStyle w:val="af0"/>
        <w:keepNext/>
        <w:jc w:val="center"/>
        <w:rPr>
          <w:rFonts w:ascii="Times New Roman" w:hAnsi="Times New Roman" w:cs="Times New Roman"/>
          <w:lang w:val="en-US"/>
        </w:rPr>
      </w:pPr>
      <w:bookmarkStart w:id="173" w:name="_Toc2612098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bookmarkStart w:id="174" w:name="_Hlk23162707"/>
      <w:r w:rsidRPr="00A77D13">
        <w:rPr>
          <w:rFonts w:ascii="Times New Roman" w:hAnsi="Times New Roman" w:cs="Times New Roman"/>
          <w:lang w:val="en-US"/>
        </w:rPr>
        <w:t>Goodness of fit tests-1</w:t>
      </w:r>
      <w:r w:rsidRPr="00A77D13">
        <w:rPr>
          <w:rFonts w:ascii="Times New Roman" w:hAnsi="Times New Roman" w:cs="Times New Roman"/>
          <w:vertAlign w:val="superscript"/>
          <w:lang w:val="en-US"/>
        </w:rPr>
        <w:t>st</w:t>
      </w:r>
      <w:r w:rsidRPr="00A77D13">
        <w:rPr>
          <w:rFonts w:ascii="Times New Roman" w:hAnsi="Times New Roman" w:cs="Times New Roman"/>
          <w:lang w:val="en-US"/>
        </w:rPr>
        <w:t xml:space="preserve"> ord. regression (trust)</w:t>
      </w:r>
      <w:bookmarkEnd w:id="173"/>
      <w:bookmarkEnd w:id="174"/>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8C246E" w:rsidRPr="00A77D13" w14:paraId="0A838EEE"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7936199" w14:textId="77777777" w:rsidR="008C246E" w:rsidRPr="00A77D13" w:rsidRDefault="008C246E" w:rsidP="00097EB1">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4C141521" w14:textId="1429AEDB" w:rsidR="008C246E" w:rsidRPr="00A77D13" w:rsidRDefault="008C246E"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97B7811" w14:textId="77777777" w:rsidR="008C246E" w:rsidRPr="00A77D13" w:rsidRDefault="008C246E" w:rsidP="00097EB1">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50B9FF4A" w14:textId="5985D1AC" w:rsidR="008C246E" w:rsidRPr="00A77D13" w:rsidRDefault="008C246E"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8C246E" w:rsidRPr="00A77D13" w14:paraId="6F1E2318" w14:textId="77777777" w:rsidTr="00097EB1">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40EFA27" w14:textId="57559567" w:rsidR="008C246E" w:rsidRPr="00A77D13" w:rsidRDefault="008C246E"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7D9FA51F" w14:textId="16FABD0D" w:rsidR="008C246E" w:rsidRPr="00A77D13" w:rsidRDefault="008C246E" w:rsidP="00097EB1">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380.443</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08E994F" w14:textId="1E7AB277" w:rsidR="008C246E" w:rsidRPr="00A77D13" w:rsidRDefault="008C246E"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391</w:t>
            </w:r>
          </w:p>
        </w:tc>
        <w:tc>
          <w:tcPr>
            <w:tcW w:w="0" w:type="auto"/>
            <w:shd w:val="clear" w:color="auto" w:fill="FFFFFF" w:themeFill="background1"/>
          </w:tcPr>
          <w:p w14:paraId="299C6011" w14:textId="2BDD65FC" w:rsidR="008C246E" w:rsidRPr="00A77D13" w:rsidRDefault="008C246E" w:rsidP="008C246E">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.639</w:t>
            </w:r>
          </w:p>
        </w:tc>
      </w:tr>
      <w:tr w:rsidR="008C246E" w:rsidRPr="00A77D13" w14:paraId="36A66D31"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2355563" w14:textId="3747B5CE" w:rsidR="008C246E" w:rsidRPr="00A77D13" w:rsidRDefault="008C246E"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0319B8F8" w14:textId="734B0F42" w:rsidR="008C246E" w:rsidRPr="00A77D13" w:rsidRDefault="008C246E"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243.359</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CD9BB44" w14:textId="30115F94" w:rsidR="008C246E" w:rsidRPr="00A77D13" w:rsidRDefault="008C246E"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391</w:t>
            </w:r>
          </w:p>
        </w:tc>
        <w:tc>
          <w:tcPr>
            <w:tcW w:w="0" w:type="auto"/>
            <w:shd w:val="clear" w:color="auto" w:fill="FFFFFF" w:themeFill="background1"/>
          </w:tcPr>
          <w:p w14:paraId="17F1E9E3" w14:textId="679E3F53" w:rsidR="008C246E" w:rsidRPr="00A77D13" w:rsidRDefault="008C246E" w:rsidP="008C246E">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8C246E" w:rsidRPr="00A77D13" w14:paraId="00BB617D" w14:textId="77777777" w:rsidTr="00097EB1">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6D5C15C0" w14:textId="77777777" w:rsidR="008C246E" w:rsidRPr="00A77D13" w:rsidRDefault="008C246E" w:rsidP="008C246E">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1FAB8EB2" w14:textId="138E08BA" w:rsidR="008C246E" w:rsidRPr="00A77D13" w:rsidRDefault="008C246E" w:rsidP="00CD584E">
      <w:pPr>
        <w:spacing w:before="120" w:after="0" w:line="360" w:lineRule="auto"/>
        <w:jc w:val="both"/>
        <w:rPr>
          <w:rFonts w:ascii="Times New Roman" w:hAnsi="Times New Roman" w:cs="Times New Roman"/>
          <w:b/>
          <w:sz w:val="20"/>
          <w:szCs w:val="20"/>
          <w:lang w:val="en-US"/>
        </w:rPr>
      </w:pPr>
    </w:p>
    <w:p w14:paraId="4AF174AD" w14:textId="2C15F807" w:rsidR="008C246E" w:rsidRPr="00A77D13" w:rsidRDefault="008C246E" w:rsidP="00CD584E">
      <w:pPr>
        <w:spacing w:before="120" w:after="0" w:line="360" w:lineRule="auto"/>
        <w:jc w:val="both"/>
        <w:rPr>
          <w:rFonts w:ascii="Times New Roman" w:hAnsi="Times New Roman" w:cs="Times New Roman"/>
          <w:b/>
          <w:sz w:val="20"/>
          <w:szCs w:val="20"/>
          <w:lang w:val="en-US"/>
        </w:rPr>
      </w:pPr>
    </w:p>
    <w:p w14:paraId="61D8DC96" w14:textId="43F44598" w:rsidR="008C246E" w:rsidRPr="00A77D13" w:rsidRDefault="008C246E" w:rsidP="00CD584E">
      <w:pPr>
        <w:spacing w:before="120" w:after="0" w:line="360" w:lineRule="auto"/>
        <w:jc w:val="both"/>
        <w:rPr>
          <w:rFonts w:ascii="Times New Roman" w:hAnsi="Times New Roman" w:cs="Times New Roman"/>
          <w:b/>
          <w:sz w:val="20"/>
          <w:szCs w:val="20"/>
          <w:lang w:val="en-US"/>
        </w:rPr>
      </w:pPr>
    </w:p>
    <w:p w14:paraId="2208AFB4" w14:textId="0565873B"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Moving along, we can discuss the explanatory power of our model. In contrast to </w:t>
      </w:r>
      <w:r w:rsidR="00725953" w:rsidRPr="00A77D13">
        <w:rPr>
          <w:rFonts w:ascii="Times New Roman" w:hAnsi="Times New Roman" w:cs="Times New Roman"/>
          <w:sz w:val="24"/>
          <w:szCs w:val="24"/>
          <w:lang w:val="en-US"/>
        </w:rPr>
        <w:t>Ordinary Least squares (</w:t>
      </w:r>
      <w:r w:rsidRPr="00A77D13">
        <w:rPr>
          <w:rFonts w:ascii="Times New Roman" w:hAnsi="Times New Roman" w:cs="Times New Roman"/>
          <w:sz w:val="24"/>
          <w:szCs w:val="24"/>
          <w:lang w:val="en-US"/>
        </w:rPr>
        <w:t>OLS</w:t>
      </w:r>
      <w:r w:rsidR="00725953"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regression, ordinal logistic regression does not have an equivalent to the R-squared. For this reason, many researchers have tried to find some equivalent measures. These pseudo-Rs range from 0.106 to 0.259 in our example indicating that a substantial part of the dependent variable (trust) is explained by the independent variables of our model (individual characteristics)</w:t>
      </w:r>
      <w:r w:rsidR="00466C2D" w:rsidRPr="00A77D13">
        <w:rPr>
          <w:rFonts w:ascii="Times New Roman" w:hAnsi="Times New Roman" w:cs="Times New Roman"/>
          <w:sz w:val="24"/>
          <w:szCs w:val="24"/>
          <w:lang w:val="en-US"/>
        </w:rPr>
        <w:t xml:space="preserve"> </w:t>
      </w:r>
      <w:r w:rsidR="00466C2D" w:rsidRPr="00A77D13">
        <w:rPr>
          <w:rFonts w:ascii="Times New Roman" w:hAnsi="Times New Roman" w:cs="Times New Roman"/>
          <w:sz w:val="24"/>
          <w:szCs w:val="24"/>
          <w:lang w:val="en-US"/>
        </w:rPr>
        <w:lastRenderedPageBreak/>
        <w:t>(Table 7.50)</w:t>
      </w:r>
      <w:r w:rsidRPr="00A77D13">
        <w:rPr>
          <w:rFonts w:ascii="Times New Roman" w:hAnsi="Times New Roman" w:cs="Times New Roman"/>
          <w:sz w:val="24"/>
          <w:szCs w:val="24"/>
          <w:lang w:val="en-US"/>
        </w:rPr>
        <w:t xml:space="preserve">. This finding confirms our first hypothesis which states that the individual characteristics of a participant in a social media-based brand community affect the level of trust to the brand. </w:t>
      </w:r>
    </w:p>
    <w:p w14:paraId="530A47DE" w14:textId="4FB98F1A" w:rsidR="006B52D2" w:rsidRPr="00A77D13" w:rsidRDefault="006B52D2" w:rsidP="006B52D2">
      <w:pPr>
        <w:pStyle w:val="af0"/>
        <w:keepNext/>
        <w:jc w:val="center"/>
        <w:rPr>
          <w:rFonts w:ascii="Times New Roman" w:hAnsi="Times New Roman" w:cs="Times New Roman"/>
          <w:lang w:val="en-US"/>
        </w:rPr>
      </w:pPr>
      <w:bookmarkStart w:id="175" w:name="_Toc26120983"/>
      <w:bookmarkStart w:id="176" w:name="_Hlk2316272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-1</w:t>
      </w:r>
      <w:r w:rsidRPr="00A77D13">
        <w:rPr>
          <w:rFonts w:ascii="Times New Roman" w:hAnsi="Times New Roman" w:cs="Times New Roman"/>
          <w:vertAlign w:val="superscript"/>
          <w:lang w:val="en-US"/>
        </w:rPr>
        <w:t>st</w:t>
      </w:r>
      <w:r w:rsidRPr="00A77D13">
        <w:rPr>
          <w:rFonts w:ascii="Times New Roman" w:hAnsi="Times New Roman" w:cs="Times New Roman"/>
          <w:lang w:val="en-US"/>
        </w:rPr>
        <w:t xml:space="preserve"> ord. regression (trust)</w:t>
      </w:r>
      <w:bookmarkEnd w:id="175"/>
    </w:p>
    <w:tbl>
      <w:tblPr>
        <w:tblStyle w:val="61"/>
        <w:tblW w:w="0" w:type="auto"/>
        <w:jc w:val="center"/>
        <w:tblLook w:val="0000" w:firstRow="0" w:lastRow="0" w:firstColumn="0" w:lastColumn="0" w:noHBand="0" w:noVBand="0"/>
      </w:tblPr>
      <w:tblGrid>
        <w:gridCol w:w="2097"/>
        <w:gridCol w:w="1790"/>
      </w:tblGrid>
      <w:tr w:rsidR="006B52D2" w:rsidRPr="00A77D13" w14:paraId="31148AC5" w14:textId="77777777" w:rsidTr="00B254E2">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bookmarkEnd w:id="176"/>
          <w:p w14:paraId="4C73E84A" w14:textId="77777777" w:rsidR="006B52D2" w:rsidRPr="00A77D13" w:rsidRDefault="006B52D2"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15A33427" w14:textId="77777777" w:rsidR="006B52D2" w:rsidRPr="00A77D13" w:rsidRDefault="006B52D2"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.239</w:t>
            </w:r>
          </w:p>
        </w:tc>
      </w:tr>
      <w:tr w:rsidR="006B52D2" w:rsidRPr="00A77D13" w14:paraId="2DB4BB4D" w14:textId="77777777" w:rsidTr="00B254E2">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7C1C6FCB" w14:textId="77777777" w:rsidR="006B52D2" w:rsidRPr="00A77D13" w:rsidRDefault="006B52D2"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69F9C2D8" w14:textId="77777777" w:rsidR="006B52D2" w:rsidRPr="00A77D13" w:rsidRDefault="006B52D2"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.259</w:t>
            </w:r>
          </w:p>
        </w:tc>
      </w:tr>
      <w:tr w:rsidR="006B52D2" w:rsidRPr="00A77D13" w14:paraId="1CE5077A" w14:textId="77777777" w:rsidTr="00B254E2">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098242DB" w14:textId="77777777" w:rsidR="006B52D2" w:rsidRPr="00A77D13" w:rsidRDefault="006B52D2"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654B82C7" w14:textId="77777777" w:rsidR="006B52D2" w:rsidRPr="00A77D13" w:rsidRDefault="006B52D2"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.106</w:t>
            </w:r>
          </w:p>
        </w:tc>
      </w:tr>
      <w:tr w:rsidR="006B52D2" w:rsidRPr="00A77D13" w14:paraId="113868EB" w14:textId="77777777" w:rsidTr="00B254E2">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195C9E7A" w14:textId="77777777" w:rsidR="006B52D2" w:rsidRPr="00A77D13" w:rsidRDefault="006B52D2" w:rsidP="00B254E2">
            <w:pPr>
              <w:jc w:val="both"/>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3C1DB47F" w14:textId="77777777" w:rsidR="006B52D2" w:rsidRPr="00A77D13" w:rsidRDefault="006B52D2" w:rsidP="006B52D2">
      <w:pPr>
        <w:pStyle w:val="af0"/>
        <w:keepNext/>
        <w:jc w:val="center"/>
        <w:rPr>
          <w:rFonts w:ascii="Times New Roman" w:hAnsi="Times New Roman" w:cs="Times New Roman"/>
          <w:lang w:val="en-US"/>
        </w:rPr>
      </w:pPr>
    </w:p>
    <w:p w14:paraId="42494A35" w14:textId="5D6D9466"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If we want to analyze our results deeper, we have to look on the particular contribution each characteristic has on the collective effect which they exhibit on trust. In order to check this contribution, we need to examine the coefficient of each proxy question and its statistical significance</w:t>
      </w:r>
      <w:r w:rsidR="002B622C" w:rsidRPr="00A77D13">
        <w:rPr>
          <w:rStyle w:val="a6"/>
          <w:rFonts w:ascii="Times New Roman" w:hAnsi="Times New Roman" w:cs="Times New Roman"/>
          <w:sz w:val="24"/>
          <w:szCs w:val="24"/>
          <w:lang w:val="en-US"/>
        </w:rPr>
        <w:footnoteReference w:id="27"/>
      </w:r>
      <w:r w:rsidRPr="00A77D13">
        <w:rPr>
          <w:rFonts w:ascii="Times New Roman" w:hAnsi="Times New Roman" w:cs="Times New Roman"/>
          <w:sz w:val="24"/>
          <w:szCs w:val="24"/>
          <w:lang w:val="en-US"/>
        </w:rPr>
        <w:t xml:space="preserve">. </w:t>
      </w:r>
    </w:p>
    <w:p w14:paraId="10B0A77A" w14:textId="37FA24FB"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We observe that the results for question 36 are all statistically significant even at a </w:t>
      </w:r>
      <w:r w:rsidR="005E512C" w:rsidRPr="00A77D13">
        <w:rPr>
          <w:rFonts w:ascii="Times New Roman" w:hAnsi="Times New Roman" w:cs="Times New Roman"/>
          <w:sz w:val="24"/>
          <w:szCs w:val="24"/>
          <w:lang w:val="en-US"/>
        </w:rPr>
        <w:t xml:space="preserve">1% </w:t>
      </w:r>
      <w:r w:rsidRPr="00A77D13">
        <w:rPr>
          <w:rFonts w:ascii="Times New Roman" w:hAnsi="Times New Roman" w:cs="Times New Roman"/>
          <w:sz w:val="24"/>
          <w:szCs w:val="24"/>
          <w:lang w:val="en-US"/>
        </w:rPr>
        <w:t xml:space="preserve">significance level. Thus, we can argue that individual orientation of the participants, which this question proxies, has the bigger impact on the creation of trust. This finding further confirms the results of our experimental game in which we found that the natural predisposition of an individual affected his/her subsequent level of trust. </w:t>
      </w:r>
    </w:p>
    <w:p w14:paraId="6415AD17" w14:textId="2DF268D3"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From the </w:t>
      </w:r>
      <w:r w:rsidR="00663C1A" w:rsidRPr="00A77D13">
        <w:rPr>
          <w:rFonts w:ascii="Times New Roman" w:hAnsi="Times New Roman" w:cs="Times New Roman"/>
          <w:sz w:val="24"/>
          <w:szCs w:val="24"/>
          <w:lang w:val="en-US"/>
        </w:rPr>
        <w:t xml:space="preserve">p-value of the results, </w:t>
      </w:r>
      <w:r w:rsidRPr="00A77D13">
        <w:rPr>
          <w:rFonts w:ascii="Times New Roman" w:hAnsi="Times New Roman" w:cs="Times New Roman"/>
          <w:sz w:val="24"/>
          <w:szCs w:val="24"/>
          <w:lang w:val="en-US"/>
        </w:rPr>
        <w:t>we</w:t>
      </w:r>
      <w:r w:rsidR="00663C1A" w:rsidRPr="00A77D13">
        <w:rPr>
          <w:rFonts w:ascii="Times New Roman" w:hAnsi="Times New Roman" w:cs="Times New Roman"/>
          <w:sz w:val="24"/>
          <w:szCs w:val="24"/>
          <w:lang w:val="en-US"/>
        </w:rPr>
        <w:t xml:space="preserve"> also</w:t>
      </w:r>
      <w:r w:rsidRPr="00A77D13">
        <w:rPr>
          <w:rFonts w:ascii="Times New Roman" w:hAnsi="Times New Roman" w:cs="Times New Roman"/>
          <w:sz w:val="24"/>
          <w:szCs w:val="24"/>
          <w:lang w:val="en-US"/>
        </w:rPr>
        <w:t xml:space="preserve"> see that question 27 has some statistically significant results (p-value for option 2 is 0.02). This fact indicates that personal goals as you enter an interaction also play a role in creating trust. This result is quite </w:t>
      </w:r>
      <w:r w:rsidR="00004115" w:rsidRPr="00A77D13">
        <w:rPr>
          <w:rFonts w:ascii="Times New Roman" w:hAnsi="Times New Roman" w:cs="Times New Roman"/>
          <w:sz w:val="24"/>
          <w:szCs w:val="24"/>
          <w:lang w:val="en-US"/>
        </w:rPr>
        <w:t xml:space="preserve">reasonable </w:t>
      </w:r>
      <w:r w:rsidRPr="00A77D13">
        <w:rPr>
          <w:rFonts w:ascii="Times New Roman" w:hAnsi="Times New Roman" w:cs="Times New Roman"/>
          <w:sz w:val="24"/>
          <w:szCs w:val="24"/>
          <w:lang w:val="en-US"/>
        </w:rPr>
        <w:t xml:space="preserve">as personal goals are indirectly linked to the individual orientation of a participant. </w:t>
      </w:r>
      <w:bookmarkStart w:id="177" w:name="_Hlk3976696"/>
    </w:p>
    <w:p w14:paraId="2E9E26EB" w14:textId="76EFAA24"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Unfortunately, we see that participation, participation in the community, posting on Facebook page, the frequency of posting on Facebook page</w:t>
      </w:r>
      <w:r w:rsidR="00F2293B"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(question</w:t>
      </w:r>
      <w:r w:rsidR="00831B64"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28,</w:t>
      </w:r>
      <w:r w:rsidR="00831B64"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30,</w:t>
      </w:r>
      <w:r w:rsidR="00831B64"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30.1) and involvement, frequency of contacting Facebook friends, and the main reason of participation on Facebook community (question</w:t>
      </w:r>
      <w:r w:rsidR="00831B64"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28.1,</w:t>
      </w:r>
      <w:r w:rsidR="00831B64"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29) </w:t>
      </w:r>
      <w:r w:rsidR="00831B64" w:rsidRPr="00A77D13">
        <w:rPr>
          <w:rFonts w:ascii="Times New Roman" w:hAnsi="Times New Roman" w:cs="Times New Roman"/>
          <w:sz w:val="24"/>
          <w:szCs w:val="24"/>
          <w:lang w:val="en-US"/>
        </w:rPr>
        <w:t>do</w:t>
      </w:r>
      <w:r w:rsidRPr="00A77D13">
        <w:rPr>
          <w:rFonts w:ascii="Times New Roman" w:hAnsi="Times New Roman" w:cs="Times New Roman"/>
          <w:sz w:val="24"/>
          <w:szCs w:val="24"/>
          <w:lang w:val="en-US"/>
        </w:rPr>
        <w:t xml:space="preserve"> not </w:t>
      </w:r>
      <w:r w:rsidR="00831B64"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a significant role in the shaping of trust.</w:t>
      </w:r>
    </w:p>
    <w:bookmarkEnd w:id="177"/>
    <w:p w14:paraId="0447DDDE" w14:textId="484C118E"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 in order to complete our analysis of the ordinal regression results, we have to check the results of the test of parallel lines. Ordinal regression assumes that there are proportional odds in our regression model. As we have sta</w:t>
      </w:r>
      <w:r w:rsidR="00B73166"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 xml:space="preserve">ed in our methodology, this assumption essentially means </w:t>
      </w:r>
      <w:r w:rsidRPr="00A77D13">
        <w:rPr>
          <w:rFonts w:ascii="Times New Roman" w:hAnsi="Times New Roman" w:cs="Times New Roman"/>
          <w:sz w:val="24"/>
          <w:szCs w:val="24"/>
          <w:lang w:val="en-US"/>
        </w:rPr>
        <w:lastRenderedPageBreak/>
        <w:t xml:space="preserve">that each independent variable has an identical effect at each cumulative split of the ordinal dependent variable. Therefore, to test this assumption the test of parallel lines compares the fitted location model to a model with varying location parameters. It is a quite conservative test which sometimes can disqualify statistically valid models. In our results, our model </w:t>
      </w:r>
      <w:r w:rsidR="006B52D2" w:rsidRPr="00A77D13">
        <w:rPr>
          <w:rFonts w:ascii="Times New Roman" w:hAnsi="Times New Roman" w:cs="Times New Roman"/>
          <w:sz w:val="24"/>
          <w:szCs w:val="24"/>
          <w:lang w:val="en-US"/>
        </w:rPr>
        <w:t xml:space="preserve">(Table 7.51) </w:t>
      </w:r>
      <w:r w:rsidRPr="00A77D13">
        <w:rPr>
          <w:rFonts w:ascii="Times New Roman" w:hAnsi="Times New Roman" w:cs="Times New Roman"/>
          <w:sz w:val="24"/>
          <w:szCs w:val="24"/>
          <w:lang w:val="en-US"/>
        </w:rPr>
        <w:t>is shown to abide by the proportional odds assumption as the p-value of the test is 0.22</w:t>
      </w:r>
      <w:r w:rsidR="00A1276D" w:rsidRPr="00A77D13">
        <w:rPr>
          <w:rFonts w:ascii="Times New Roman" w:hAnsi="Times New Roman" w:cs="Times New Roman"/>
          <w:sz w:val="24"/>
          <w:szCs w:val="24"/>
          <w:lang w:val="en-US"/>
        </w:rPr>
        <w:t>3</w:t>
      </w:r>
      <w:r w:rsidRPr="00A77D13">
        <w:rPr>
          <w:rFonts w:ascii="Times New Roman" w:hAnsi="Times New Roman" w:cs="Times New Roman"/>
          <w:sz w:val="24"/>
          <w:szCs w:val="24"/>
          <w:lang w:val="en-US"/>
        </w:rPr>
        <w:t>&gt; a = 0.05, leading us to conclude that our model has proportional odds in its independent variables.</w:t>
      </w:r>
    </w:p>
    <w:p w14:paraId="5FB1EFDE" w14:textId="77777777" w:rsidR="006B52D2" w:rsidRPr="00A77D13" w:rsidRDefault="006B52D2" w:rsidP="00CD584E">
      <w:pPr>
        <w:spacing w:before="120" w:after="0" w:line="360" w:lineRule="auto"/>
        <w:jc w:val="both"/>
        <w:rPr>
          <w:rFonts w:ascii="Times New Roman" w:hAnsi="Times New Roman" w:cs="Times New Roman"/>
          <w:sz w:val="24"/>
          <w:szCs w:val="24"/>
          <w:lang w:val="en-US"/>
        </w:rPr>
      </w:pPr>
    </w:p>
    <w:p w14:paraId="28FF875D" w14:textId="2AF1A6B0" w:rsidR="006B52D2" w:rsidRPr="00A77D13" w:rsidRDefault="006B52D2" w:rsidP="006B52D2">
      <w:pPr>
        <w:pStyle w:val="af0"/>
        <w:keepNext/>
        <w:jc w:val="center"/>
        <w:rPr>
          <w:rFonts w:ascii="Times New Roman" w:hAnsi="Times New Roman" w:cs="Times New Roman"/>
          <w:lang w:val="en-US"/>
        </w:rPr>
      </w:pPr>
      <w:bookmarkStart w:id="178" w:name="_Toc2612098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bookmarkStart w:id="179" w:name="_Hlk23162744"/>
      <w:r w:rsidRPr="00A77D13">
        <w:rPr>
          <w:rFonts w:ascii="Times New Roman" w:hAnsi="Times New Roman" w:cs="Times New Roman"/>
          <w:lang w:val="en-US"/>
        </w:rPr>
        <w:t>Test of parallel lines -1</w:t>
      </w:r>
      <w:r w:rsidRPr="00A77D13">
        <w:rPr>
          <w:rFonts w:ascii="Times New Roman" w:hAnsi="Times New Roman" w:cs="Times New Roman"/>
          <w:vertAlign w:val="superscript"/>
          <w:lang w:val="en-US"/>
        </w:rPr>
        <w:t>st</w:t>
      </w:r>
      <w:r w:rsidRPr="00A77D13">
        <w:rPr>
          <w:rFonts w:ascii="Times New Roman" w:hAnsi="Times New Roman" w:cs="Times New Roman"/>
          <w:lang w:val="en-US"/>
        </w:rPr>
        <w:t xml:space="preserve"> ord. regression (trust)</w:t>
      </w:r>
      <w:bookmarkEnd w:id="178"/>
      <w:bookmarkEnd w:id="179"/>
    </w:p>
    <w:tbl>
      <w:tblPr>
        <w:tblStyle w:val="af1"/>
        <w:tblW w:w="0" w:type="auto"/>
        <w:jc w:val="center"/>
        <w:tblLook w:val="0000" w:firstRow="0" w:lastRow="0" w:firstColumn="0" w:lastColumn="0" w:noHBand="0" w:noVBand="0"/>
      </w:tblPr>
      <w:tblGrid>
        <w:gridCol w:w="1343"/>
        <w:gridCol w:w="1317"/>
        <w:gridCol w:w="1078"/>
        <w:gridCol w:w="754"/>
        <w:gridCol w:w="737"/>
      </w:tblGrid>
      <w:tr w:rsidR="006B52D2" w:rsidRPr="00A77D13" w14:paraId="1478B60E"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6DF8CB1B" w14:textId="77777777" w:rsidR="006B52D2" w:rsidRPr="00A77D13" w:rsidRDefault="006B52D2"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7C94C038" w14:textId="77777777" w:rsidR="006B52D2" w:rsidRPr="00A77D13" w:rsidRDefault="006B52D2" w:rsidP="006B5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719F1675" w14:textId="77777777" w:rsidR="006B52D2" w:rsidRPr="00A77D13" w:rsidRDefault="006B52D2" w:rsidP="006B52D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7F2D78EA" w14:textId="77777777" w:rsidR="006B52D2" w:rsidRPr="00A77D13" w:rsidRDefault="006B52D2" w:rsidP="006B5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0E84B74D" w14:textId="77777777" w:rsidR="006B52D2" w:rsidRPr="00A77D13" w:rsidRDefault="006B52D2" w:rsidP="006B52D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6B52D2" w:rsidRPr="00A77D13" w14:paraId="59EDC6BC"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75ECE996" w14:textId="77777777" w:rsidR="006B52D2" w:rsidRPr="00A77D13" w:rsidRDefault="006B52D2"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1CCA09AB" w14:textId="77777777" w:rsidR="006B52D2" w:rsidRPr="00A77D13" w:rsidRDefault="006B52D2" w:rsidP="006B52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259.818</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0DE1A770" w14:textId="77777777" w:rsidR="006B52D2" w:rsidRPr="00A77D13" w:rsidRDefault="006B52D2" w:rsidP="006B52D2">
            <w:pPr>
              <w:jc w:val="center"/>
              <w:rPr>
                <w:rFonts w:ascii="Times New Roman" w:hAnsi="Times New Roman" w:cs="Times New Roman"/>
                <w:sz w:val="20"/>
                <w:szCs w:val="20"/>
              </w:rPr>
            </w:pPr>
          </w:p>
        </w:tc>
        <w:tc>
          <w:tcPr>
            <w:tcW w:w="754" w:type="dxa"/>
            <w:shd w:val="clear" w:color="auto" w:fill="auto"/>
          </w:tcPr>
          <w:p w14:paraId="24E11DA6" w14:textId="77777777" w:rsidR="006B52D2" w:rsidRPr="00A77D13" w:rsidRDefault="006B52D2" w:rsidP="006B52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6B3B385A" w14:textId="77777777" w:rsidR="006B52D2" w:rsidRPr="00A77D13" w:rsidRDefault="006B52D2" w:rsidP="006B52D2">
            <w:pPr>
              <w:jc w:val="center"/>
              <w:rPr>
                <w:rFonts w:ascii="Times New Roman" w:hAnsi="Times New Roman" w:cs="Times New Roman"/>
                <w:sz w:val="20"/>
                <w:szCs w:val="20"/>
              </w:rPr>
            </w:pPr>
          </w:p>
        </w:tc>
      </w:tr>
      <w:tr w:rsidR="006B52D2" w:rsidRPr="00A77D13" w14:paraId="3546C538"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11EE05D2" w14:textId="77777777" w:rsidR="006B52D2" w:rsidRPr="00A77D13" w:rsidRDefault="006B52D2" w:rsidP="00B254E2">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736215DD" w14:textId="77777777" w:rsidR="006B52D2" w:rsidRPr="00A77D13" w:rsidRDefault="006B52D2" w:rsidP="006B5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188.574</w:t>
            </w:r>
            <w:r w:rsidRPr="00A77D13">
              <w:rPr>
                <w:rFonts w:ascii="Times New Roman" w:hAnsi="Times New Roman" w:cs="Times New Roman"/>
                <w:sz w:val="20"/>
                <w:szCs w:val="20"/>
                <w:vertAlign w:val="superscript"/>
              </w:rPr>
              <w:t>b</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14EDB18E" w14:textId="40E54FC4" w:rsidR="006B52D2" w:rsidRPr="00A77D13" w:rsidRDefault="006B52D2" w:rsidP="006B52D2">
            <w:pPr>
              <w:jc w:val="center"/>
              <w:rPr>
                <w:rFonts w:ascii="Times New Roman" w:hAnsi="Times New Roman" w:cs="Times New Roman"/>
                <w:sz w:val="20"/>
                <w:szCs w:val="20"/>
                <w:vertAlign w:val="superscript"/>
              </w:rPr>
            </w:pPr>
            <w:r w:rsidRPr="00A77D13">
              <w:rPr>
                <w:rFonts w:ascii="Times New Roman" w:hAnsi="Times New Roman" w:cs="Times New Roman"/>
                <w:sz w:val="20"/>
                <w:szCs w:val="20"/>
              </w:rPr>
              <w:t>71.244</w:t>
            </w:r>
          </w:p>
        </w:tc>
        <w:tc>
          <w:tcPr>
            <w:tcW w:w="754" w:type="dxa"/>
            <w:shd w:val="clear" w:color="auto" w:fill="auto"/>
          </w:tcPr>
          <w:p w14:paraId="7DC14835" w14:textId="77777777" w:rsidR="006B52D2" w:rsidRPr="00A77D13" w:rsidRDefault="006B52D2" w:rsidP="006B5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63</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7AFC1F39" w14:textId="77777777" w:rsidR="006B52D2" w:rsidRPr="00A77D13" w:rsidRDefault="006B52D2" w:rsidP="006B52D2">
            <w:pPr>
              <w:jc w:val="center"/>
              <w:rPr>
                <w:rFonts w:ascii="Times New Roman" w:hAnsi="Times New Roman" w:cs="Times New Roman"/>
                <w:sz w:val="20"/>
                <w:szCs w:val="20"/>
              </w:rPr>
            </w:pPr>
            <w:r w:rsidRPr="00A77D13">
              <w:rPr>
                <w:rFonts w:ascii="Times New Roman" w:hAnsi="Times New Roman" w:cs="Times New Roman"/>
                <w:sz w:val="20"/>
                <w:szCs w:val="20"/>
              </w:rPr>
              <w:t>.223</w:t>
            </w:r>
          </w:p>
        </w:tc>
      </w:tr>
      <w:tr w:rsidR="006B52D2" w:rsidRPr="004A1B48" w14:paraId="61550BB7" w14:textId="77777777" w:rsidTr="006B52D2">
        <w:trPr>
          <w:trHeight w:val="391"/>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280BA210" w14:textId="21F22D69" w:rsidR="006B52D2" w:rsidRPr="00A77D13" w:rsidRDefault="006B52D2" w:rsidP="006B52D2">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54DFCE70" w14:textId="77777777" w:rsidR="006B52D2" w:rsidRPr="00A77D13" w:rsidRDefault="006B52D2" w:rsidP="00CD584E">
      <w:pPr>
        <w:spacing w:before="120" w:after="0" w:line="360" w:lineRule="auto"/>
        <w:jc w:val="both"/>
        <w:rPr>
          <w:rFonts w:ascii="Times New Roman" w:hAnsi="Times New Roman" w:cs="Times New Roman"/>
          <w:sz w:val="24"/>
          <w:szCs w:val="24"/>
          <w:lang w:val="en-US"/>
        </w:rPr>
      </w:pPr>
    </w:p>
    <w:p w14:paraId="54172E9E"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sum up, we find that individual orientation, personal outcomes/goals and participation in the Facebook community play a significant role in the creation of trust for an individual, confirming the validity of our first hypothesis. </w:t>
      </w:r>
    </w:p>
    <w:p w14:paraId="18643A3E" w14:textId="77777777" w:rsidR="00CD584E" w:rsidRPr="00A77D13" w:rsidRDefault="00CD584E" w:rsidP="00CD584E">
      <w:pPr>
        <w:spacing w:line="360" w:lineRule="auto"/>
        <w:rPr>
          <w:rFonts w:ascii="Times New Roman" w:hAnsi="Times New Roman" w:cs="Times New Roman"/>
          <w:sz w:val="24"/>
          <w:szCs w:val="24"/>
          <w:lang w:val="en-US"/>
        </w:rPr>
      </w:pPr>
    </w:p>
    <w:p w14:paraId="581B2401" w14:textId="674FB99E" w:rsidR="00CD584E" w:rsidRPr="00A77D13" w:rsidRDefault="00B71630" w:rsidP="004978B0">
      <w:pPr>
        <w:pStyle w:val="3"/>
        <w:rPr>
          <w:rFonts w:cs="Times New Roman"/>
          <w:lang w:val="en-US"/>
        </w:rPr>
      </w:pPr>
      <w:bookmarkStart w:id="180" w:name="_Toc25530539"/>
      <w:r w:rsidRPr="00A77D13">
        <w:rPr>
          <w:rFonts w:cs="Times New Roman"/>
          <w:lang w:val="en-US"/>
        </w:rPr>
        <w:t>Results of the second ordinal regression concerning the relationship between trust and the individual characteristics for the whole sample.</w:t>
      </w:r>
      <w:bookmarkEnd w:id="180"/>
      <w:r w:rsidRPr="00A77D13">
        <w:rPr>
          <w:rFonts w:cs="Times New Roman"/>
          <w:lang w:val="en-US"/>
        </w:rPr>
        <w:t xml:space="preserve"> </w:t>
      </w:r>
    </w:p>
    <w:p w14:paraId="70153332" w14:textId="125D897A" w:rsidR="003A10FB" w:rsidRPr="00A77D13" w:rsidRDefault="00196765"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Here,</w:t>
      </w:r>
      <w:r w:rsidR="00CD584E" w:rsidRPr="00A77D13">
        <w:rPr>
          <w:rFonts w:ascii="Times New Roman" w:hAnsi="Times New Roman" w:cs="Times New Roman"/>
          <w:sz w:val="24"/>
          <w:szCs w:val="24"/>
          <w:lang w:val="en-US"/>
        </w:rPr>
        <w:t xml:space="preserve"> we </w:t>
      </w:r>
      <w:r w:rsidRPr="00A77D13">
        <w:rPr>
          <w:rFonts w:ascii="Times New Roman" w:hAnsi="Times New Roman" w:cs="Times New Roman"/>
          <w:sz w:val="24"/>
          <w:szCs w:val="24"/>
          <w:lang w:val="en-US"/>
        </w:rPr>
        <w:t>discuss</w:t>
      </w:r>
      <w:r w:rsidR="00CD584E" w:rsidRPr="00A77D13">
        <w:rPr>
          <w:rFonts w:ascii="Times New Roman" w:hAnsi="Times New Roman" w:cs="Times New Roman"/>
          <w:sz w:val="24"/>
          <w:szCs w:val="24"/>
          <w:lang w:val="en-US"/>
        </w:rPr>
        <w:t xml:space="preserve"> the results of the second ordinal regression. As independent variables, we take the individual characteristics of the participants and we consider trust as our dependent variable</w:t>
      </w:r>
      <w:r w:rsidR="004D6809" w:rsidRPr="00A77D13">
        <w:rPr>
          <w:rFonts w:ascii="Times New Roman" w:hAnsi="Times New Roman" w:cs="Times New Roman"/>
          <w:sz w:val="24"/>
          <w:szCs w:val="24"/>
          <w:lang w:val="en-US"/>
        </w:rPr>
        <w:t xml:space="preserve"> (with the use of a different proxy statement from previous regressions)</w:t>
      </w:r>
      <w:r w:rsidR="00CD584E" w:rsidRPr="00A77D13">
        <w:rPr>
          <w:rFonts w:ascii="Times New Roman" w:hAnsi="Times New Roman" w:cs="Times New Roman"/>
          <w:sz w:val="24"/>
          <w:szCs w:val="24"/>
          <w:lang w:val="en-US"/>
        </w:rPr>
        <w:t xml:space="preserve">. More specifically, </w:t>
      </w:r>
      <w:r w:rsidR="00CF1CDD" w:rsidRPr="00A77D13">
        <w:rPr>
          <w:rFonts w:ascii="Times New Roman" w:hAnsi="Times New Roman" w:cs="Times New Roman"/>
          <w:sz w:val="24"/>
          <w:szCs w:val="24"/>
          <w:lang w:val="en-US"/>
        </w:rPr>
        <w:t xml:space="preserve">the regression has </w:t>
      </w:r>
    </w:p>
    <w:p w14:paraId="56AD1EF7" w14:textId="77D8261A" w:rsidR="00E200B6" w:rsidRPr="00A77D13" w:rsidRDefault="00CF1CDD"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as in the first ordinal regression, </w:t>
      </w:r>
      <w:r w:rsidR="00E200B6" w:rsidRPr="00A77D13">
        <w:rPr>
          <w:rFonts w:ascii="Times New Roman" w:hAnsi="Times New Roman"/>
          <w:sz w:val="24"/>
          <w:szCs w:val="24"/>
          <w:lang w:val="en-US"/>
        </w:rPr>
        <w:t xml:space="preserve">questions 27, 28, 28.1, 29, 30, 30.1 and 36 </w:t>
      </w:r>
      <w:r w:rsidRPr="00A77D13">
        <w:rPr>
          <w:rFonts w:ascii="Times New Roman" w:hAnsi="Times New Roman"/>
          <w:sz w:val="24"/>
          <w:szCs w:val="24"/>
          <w:lang w:val="en-US"/>
        </w:rPr>
        <w:t xml:space="preserve">from our questionnaire </w:t>
      </w:r>
      <w:r w:rsidR="00E200B6" w:rsidRPr="00A77D13">
        <w:rPr>
          <w:rFonts w:ascii="Times New Roman" w:hAnsi="Times New Roman"/>
          <w:sz w:val="24"/>
          <w:szCs w:val="24"/>
          <w:lang w:val="en-US"/>
        </w:rPr>
        <w:t>as independent variables</w:t>
      </w:r>
      <w:r w:rsidRPr="00A77D13">
        <w:rPr>
          <w:rFonts w:ascii="Times New Roman" w:hAnsi="Times New Roman"/>
          <w:sz w:val="24"/>
          <w:szCs w:val="24"/>
          <w:lang w:val="en-US"/>
        </w:rPr>
        <w:t>,</w:t>
      </w:r>
      <w:r w:rsidR="00E200B6" w:rsidRPr="00A77D13">
        <w:rPr>
          <w:rFonts w:ascii="Times New Roman" w:hAnsi="Times New Roman"/>
          <w:sz w:val="24"/>
          <w:szCs w:val="24"/>
          <w:lang w:val="en-US"/>
        </w:rPr>
        <w:t xml:space="preserve"> corresponding to proxies for</w:t>
      </w:r>
      <w:r w:rsidR="00E200B6" w:rsidRPr="00A77D13">
        <w:rPr>
          <w:rFonts w:ascii="Times New Roman" w:hAnsi="Times New Roman"/>
          <w:lang w:val="en-US"/>
        </w:rPr>
        <w:t xml:space="preserve"> </w:t>
      </w:r>
      <w:r w:rsidR="00E200B6" w:rsidRPr="00A77D13">
        <w:rPr>
          <w:rFonts w:ascii="Times New Roman" w:hAnsi="Times New Roman"/>
          <w:sz w:val="24"/>
          <w:szCs w:val="24"/>
          <w:lang w:val="en-US"/>
        </w:rPr>
        <w:t>personal outcome/goals, participation, involvement, and individual orientation respectively</w:t>
      </w:r>
      <w:r w:rsidR="003A10FB" w:rsidRPr="00A77D13">
        <w:rPr>
          <w:rFonts w:ascii="Times New Roman" w:hAnsi="Times New Roman"/>
          <w:sz w:val="24"/>
          <w:szCs w:val="24"/>
          <w:lang w:val="en-US"/>
        </w:rPr>
        <w:t xml:space="preserve"> (Table 7.46)</w:t>
      </w:r>
      <w:r w:rsidR="00E200B6" w:rsidRPr="00A77D13">
        <w:rPr>
          <w:rFonts w:ascii="Times New Roman" w:hAnsi="Times New Roman"/>
          <w:sz w:val="24"/>
          <w:szCs w:val="24"/>
          <w:lang w:val="en-US"/>
        </w:rPr>
        <w:t>.</w:t>
      </w:r>
    </w:p>
    <w:p w14:paraId="1F12BF85" w14:textId="6E0EED88" w:rsidR="00E200B6" w:rsidRPr="00A77D13" w:rsidRDefault="00E200B6"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22iii expressing trust as our dependent variable</w:t>
      </w:r>
      <w:r w:rsidR="003A10FB" w:rsidRPr="00A77D13">
        <w:rPr>
          <w:rFonts w:ascii="Times New Roman" w:hAnsi="Times New Roman"/>
          <w:sz w:val="24"/>
          <w:szCs w:val="24"/>
          <w:lang w:val="en-US"/>
        </w:rPr>
        <w:t xml:space="preserve"> (Table 7.</w:t>
      </w:r>
      <w:r w:rsidR="000719AF" w:rsidRPr="00A77D13">
        <w:rPr>
          <w:rFonts w:ascii="Times New Roman" w:hAnsi="Times New Roman"/>
          <w:sz w:val="24"/>
          <w:szCs w:val="24"/>
          <w:lang w:val="en-US"/>
        </w:rPr>
        <w:t>52</w:t>
      </w:r>
      <w:r w:rsidR="003A10FB" w:rsidRPr="00A77D13">
        <w:rPr>
          <w:rFonts w:ascii="Times New Roman" w:hAnsi="Times New Roman"/>
          <w:sz w:val="24"/>
          <w:szCs w:val="24"/>
          <w:lang w:val="en-US"/>
        </w:rPr>
        <w:t>)</w:t>
      </w:r>
      <w:r w:rsidRPr="00A77D13">
        <w:rPr>
          <w:rFonts w:ascii="Times New Roman" w:hAnsi="Times New Roman"/>
          <w:sz w:val="24"/>
          <w:szCs w:val="24"/>
          <w:lang w:val="en-US"/>
        </w:rPr>
        <w:t xml:space="preserve">. </w:t>
      </w:r>
    </w:p>
    <w:p w14:paraId="048C896F" w14:textId="19542436" w:rsidR="003A10FB" w:rsidRPr="00A77D13" w:rsidRDefault="003A10FB" w:rsidP="003A10FB">
      <w:pPr>
        <w:pStyle w:val="af0"/>
        <w:keepNext/>
        <w:jc w:val="center"/>
        <w:rPr>
          <w:rFonts w:ascii="Times New Roman" w:hAnsi="Times New Roman" w:cs="Times New Roman"/>
          <w:lang w:val="en-US"/>
        </w:rPr>
      </w:pPr>
      <w:bookmarkStart w:id="181" w:name="_Toc26120985"/>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second ordinal regression</w:t>
      </w:r>
      <w:r w:rsidRPr="00A77D13">
        <w:rPr>
          <w:rFonts w:ascii="Times New Roman" w:hAnsi="Times New Roman" w:cs="Times New Roman"/>
          <w:noProof/>
          <w:lang w:val="en-US"/>
        </w:rPr>
        <w:t xml:space="preserve"> (trust)</w:t>
      </w:r>
      <w:bookmarkEnd w:id="181"/>
    </w:p>
    <w:tbl>
      <w:tblPr>
        <w:tblStyle w:val="af1"/>
        <w:tblW w:w="0" w:type="auto"/>
        <w:jc w:val="center"/>
        <w:shd w:val="clear" w:color="auto" w:fill="FFFFFF" w:themeFill="background1"/>
        <w:tblLook w:val="00A0" w:firstRow="1" w:lastRow="0" w:firstColumn="1" w:lastColumn="0" w:noHBand="0" w:noVBand="0"/>
      </w:tblPr>
      <w:tblGrid>
        <w:gridCol w:w="7800"/>
      </w:tblGrid>
      <w:tr w:rsidR="00E200B6" w:rsidRPr="00A77D13" w14:paraId="04B6EAB8" w14:textId="77777777" w:rsidTr="003A10FB">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2B87683E" w14:textId="77777777" w:rsidR="00E200B6" w:rsidRPr="00A77D13" w:rsidRDefault="00E200B6" w:rsidP="00240C6D">
            <w:pPr>
              <w:rPr>
                <w:rFonts w:ascii="Times New Roman" w:hAnsi="Times New Roman" w:cs="Times New Roman"/>
              </w:rPr>
            </w:pPr>
            <w:r w:rsidRPr="00A77D13">
              <w:rPr>
                <w:rFonts w:ascii="Times New Roman" w:hAnsi="Times New Roman" w:cs="Times New Roman"/>
              </w:rPr>
              <w:t>Dependent variables</w:t>
            </w:r>
          </w:p>
        </w:tc>
      </w:tr>
      <w:tr w:rsidR="00E200B6" w:rsidRPr="004A1B48" w14:paraId="3A809D08" w14:textId="77777777" w:rsidTr="003A10FB">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464AB14C" w14:textId="0303B043" w:rsidR="00E200B6" w:rsidRPr="00A77D13" w:rsidRDefault="00E200B6" w:rsidP="00E200B6">
            <w:pPr>
              <w:spacing w:line="276" w:lineRule="auto"/>
              <w:jc w:val="both"/>
              <w:rPr>
                <w:rFonts w:ascii="Times New Roman" w:hAnsi="Times New Roman" w:cs="Times New Roman"/>
                <w:b w:val="0"/>
              </w:rPr>
            </w:pPr>
            <w:r w:rsidRPr="00A77D13">
              <w:rPr>
                <w:rFonts w:ascii="Times New Roman" w:hAnsi="Times New Roman" w:cs="Times New Roman"/>
                <w:b w:val="0"/>
              </w:rPr>
              <w:t xml:space="preserve">22.iii: </w:t>
            </w:r>
            <w:r w:rsidRPr="00A77D13">
              <w:rPr>
                <w:rStyle w:val="tlid-translation"/>
                <w:rFonts w:ascii="Times New Roman" w:hAnsi="Times New Roman" w:cs="Times New Roman"/>
                <w:b w:val="0"/>
              </w:rPr>
              <w:t>I feel confident with the SYN.KA Super Markets brand</w:t>
            </w:r>
            <w:r w:rsidRPr="00A77D13">
              <w:rPr>
                <w:rFonts w:ascii="Times New Roman" w:hAnsi="Times New Roman" w:cs="Times New Roman"/>
                <w:b w:val="0"/>
              </w:rPr>
              <w:t xml:space="preserve"> </w:t>
            </w:r>
          </w:p>
        </w:tc>
      </w:tr>
    </w:tbl>
    <w:p w14:paraId="130114CB" w14:textId="77777777" w:rsidR="00E200B6" w:rsidRPr="00A77D13" w:rsidRDefault="00E200B6" w:rsidP="00E200B6">
      <w:pPr>
        <w:spacing w:before="120" w:after="0" w:line="360" w:lineRule="auto"/>
        <w:jc w:val="both"/>
        <w:rPr>
          <w:rFonts w:ascii="Times New Roman" w:hAnsi="Times New Roman" w:cs="Times New Roman"/>
          <w:lang w:val="en-US"/>
        </w:rPr>
      </w:pPr>
    </w:p>
    <w:p w14:paraId="71548DAE" w14:textId="351E54CE"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 </w:t>
      </w:r>
      <w:r w:rsidR="00196765" w:rsidRPr="00A77D13">
        <w:rPr>
          <w:rFonts w:ascii="Times New Roman" w:hAnsi="Times New Roman" w:cs="Times New Roman"/>
          <w:sz w:val="24"/>
          <w:szCs w:val="24"/>
          <w:lang w:val="en-US"/>
        </w:rPr>
        <w:t>Again, we start with an</w:t>
      </w:r>
      <w:r w:rsidRPr="00A77D13">
        <w:rPr>
          <w:rFonts w:ascii="Times New Roman" w:hAnsi="Times New Roman" w:cs="Times New Roman"/>
          <w:sz w:val="24"/>
          <w:szCs w:val="24"/>
          <w:lang w:val="en-US"/>
        </w:rPr>
        <w:t xml:space="preserve"> examin</w:t>
      </w:r>
      <w:r w:rsidR="00196765" w:rsidRPr="00A77D13">
        <w:rPr>
          <w:rFonts w:ascii="Times New Roman" w:hAnsi="Times New Roman" w:cs="Times New Roman"/>
          <w:sz w:val="24"/>
          <w:szCs w:val="24"/>
          <w:lang w:val="en-US"/>
        </w:rPr>
        <w:t>ation of</w:t>
      </w:r>
      <w:r w:rsidRPr="00A77D13">
        <w:rPr>
          <w:rFonts w:ascii="Times New Roman" w:hAnsi="Times New Roman" w:cs="Times New Roman"/>
          <w:sz w:val="24"/>
          <w:szCs w:val="24"/>
          <w:lang w:val="en-US"/>
        </w:rPr>
        <w:t xml:space="preserve"> the fit of the model by calculating a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statistic test. We conclude that at least one of the predictor’s coefficients is not equal to zero. We infer this fact from the p-value of the statistic, as p-value = 0.035 &lt; 0.05 lead us to reject the null hypothesis (Ho) of the test that all coefficients are equal to zero</w:t>
      </w:r>
      <w:r w:rsidR="000719AF" w:rsidRPr="00A77D13">
        <w:rPr>
          <w:rFonts w:ascii="Times New Roman" w:hAnsi="Times New Roman" w:cs="Times New Roman"/>
          <w:sz w:val="24"/>
          <w:szCs w:val="24"/>
          <w:lang w:val="en-US"/>
        </w:rPr>
        <w:t xml:space="preserve"> (Table 7.53)</w:t>
      </w:r>
      <w:r w:rsidRPr="00A77D13">
        <w:rPr>
          <w:rFonts w:ascii="Times New Roman" w:hAnsi="Times New Roman" w:cs="Times New Roman"/>
          <w:sz w:val="24"/>
          <w:szCs w:val="24"/>
          <w:lang w:val="en-US"/>
        </w:rPr>
        <w:t xml:space="preserve">. </w:t>
      </w:r>
      <w:r w:rsidR="00196765" w:rsidRPr="00A77D13">
        <w:rPr>
          <w:rFonts w:ascii="Times New Roman" w:hAnsi="Times New Roman" w:cs="Times New Roman"/>
          <w:sz w:val="24"/>
          <w:szCs w:val="24"/>
          <w:lang w:val="en-US"/>
        </w:rPr>
        <w:t>We also investigate</w:t>
      </w:r>
      <w:r w:rsidRPr="00A77D13">
        <w:rPr>
          <w:rFonts w:ascii="Times New Roman" w:hAnsi="Times New Roman" w:cs="Times New Roman"/>
          <w:sz w:val="24"/>
          <w:szCs w:val="24"/>
          <w:lang w:val="en-US"/>
        </w:rPr>
        <w:t xml:space="preserve"> whether our proposed model has a better fit than a generic model. The results</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of the goodness-of-fit tests point to such a direction. </w:t>
      </w:r>
      <w:r w:rsidR="00196765" w:rsidRPr="00A77D13">
        <w:rPr>
          <w:rFonts w:ascii="Times New Roman" w:hAnsi="Times New Roman" w:cs="Times New Roman"/>
          <w:sz w:val="24"/>
          <w:szCs w:val="24"/>
          <w:lang w:val="en-US"/>
        </w:rPr>
        <w:t>B</w:t>
      </w:r>
      <w:r w:rsidRPr="00A77D13">
        <w:rPr>
          <w:rFonts w:ascii="Times New Roman" w:hAnsi="Times New Roman" w:cs="Times New Roman"/>
          <w:sz w:val="24"/>
          <w:szCs w:val="24"/>
          <w:lang w:val="en-US"/>
        </w:rPr>
        <w:t xml:space="preserve">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Pr="00A77D13">
        <w:rPr>
          <w:rFonts w:ascii="Times New Roman" w:hAnsi="Times New Roman" w:cs="Times New Roman"/>
          <w:sz w:val="24"/>
          <w:szCs w:val="24"/>
          <w:lang w:val="en-US"/>
        </w:rPr>
        <w:t xml:space="preserve"> 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tests have a p-value (Pearson p-value=0.996 and deviance p-value=1.000) higher than our statistical significance level (a = 0.05), indicating a sufficient goodness-of-fit for our model</w:t>
      </w:r>
      <w:r w:rsidR="000719AF" w:rsidRPr="00A77D13">
        <w:rPr>
          <w:rFonts w:ascii="Times New Roman" w:hAnsi="Times New Roman" w:cs="Times New Roman"/>
          <w:sz w:val="24"/>
          <w:szCs w:val="24"/>
          <w:lang w:val="en-US"/>
        </w:rPr>
        <w:t xml:space="preserve"> (Table 7.54)</w:t>
      </w:r>
      <w:r w:rsidRPr="00A77D13">
        <w:rPr>
          <w:rFonts w:ascii="Times New Roman" w:hAnsi="Times New Roman" w:cs="Times New Roman"/>
          <w:sz w:val="24"/>
          <w:szCs w:val="24"/>
          <w:lang w:val="en-US"/>
        </w:rPr>
        <w:t>.</w:t>
      </w:r>
    </w:p>
    <w:p w14:paraId="13580396" w14:textId="77777777" w:rsidR="00A54937" w:rsidRPr="00A77D13" w:rsidRDefault="00A54937" w:rsidP="001E3C37">
      <w:pPr>
        <w:spacing w:before="120" w:after="0" w:line="360" w:lineRule="auto"/>
        <w:jc w:val="center"/>
        <w:rPr>
          <w:rFonts w:ascii="Times New Roman" w:hAnsi="Times New Roman" w:cs="Times New Roman"/>
          <w:b/>
          <w:sz w:val="24"/>
          <w:szCs w:val="24"/>
          <w:lang w:val="en-US"/>
        </w:rPr>
      </w:pPr>
    </w:p>
    <w:p w14:paraId="13DC3718" w14:textId="7D54500F" w:rsidR="00C414CA" w:rsidRPr="00A77D13" w:rsidRDefault="00C414CA" w:rsidP="001E3C37">
      <w:pPr>
        <w:pStyle w:val="af0"/>
        <w:keepNext/>
        <w:jc w:val="center"/>
        <w:rPr>
          <w:rFonts w:ascii="Times New Roman" w:hAnsi="Times New Roman" w:cs="Times New Roman"/>
          <w:lang w:val="en-US"/>
        </w:rPr>
      </w:pPr>
      <w:bookmarkStart w:id="182" w:name="_Toc2612098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test-2</w:t>
      </w:r>
      <w:r w:rsidRPr="00A77D13">
        <w:rPr>
          <w:rFonts w:ascii="Times New Roman" w:hAnsi="Times New Roman" w:cs="Times New Roman"/>
          <w:vertAlign w:val="superscript"/>
          <w:lang w:val="en-US"/>
        </w:rPr>
        <w:t>nd</w:t>
      </w:r>
      <w:r w:rsidRPr="00A77D13">
        <w:rPr>
          <w:rFonts w:ascii="Times New Roman" w:hAnsi="Times New Roman" w:cs="Times New Roman"/>
          <w:lang w:val="en-US"/>
        </w:rPr>
        <w:t xml:space="preserve"> ord. regression (trust)</w:t>
      </w:r>
      <w:bookmarkEnd w:id="182"/>
    </w:p>
    <w:tbl>
      <w:tblPr>
        <w:tblStyle w:val="af1"/>
        <w:tblW w:w="0" w:type="auto"/>
        <w:jc w:val="center"/>
        <w:tblLook w:val="0000" w:firstRow="0" w:lastRow="0" w:firstColumn="0" w:lastColumn="0" w:noHBand="0" w:noVBand="0"/>
      </w:tblPr>
      <w:tblGrid>
        <w:gridCol w:w="1496"/>
        <w:gridCol w:w="1139"/>
        <w:gridCol w:w="1058"/>
        <w:gridCol w:w="740"/>
        <w:gridCol w:w="724"/>
      </w:tblGrid>
      <w:tr w:rsidR="00A54937" w:rsidRPr="00A77D13" w14:paraId="3DE9FD4E" w14:textId="77777777" w:rsidTr="00C414CA">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328E4066" w14:textId="77777777" w:rsidR="00A54937" w:rsidRPr="00A77D13" w:rsidRDefault="00A54937" w:rsidP="000719AF">
            <w:pPr>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164957A8" w14:textId="77777777" w:rsidR="00A54937" w:rsidRPr="00A77D13" w:rsidRDefault="00A54937" w:rsidP="001E3C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16B49044" w14:textId="77777777" w:rsidR="00A54937" w:rsidRPr="00A77D13" w:rsidRDefault="00A54937" w:rsidP="001E3C37">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280F3814" w14:textId="77777777" w:rsidR="00A54937" w:rsidRPr="00A77D13" w:rsidRDefault="00A54937" w:rsidP="001E3C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6AE713A8" w14:textId="77777777" w:rsidR="00A54937" w:rsidRPr="00A77D13" w:rsidRDefault="00A54937" w:rsidP="001E3C37">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A54937" w:rsidRPr="00A77D13" w14:paraId="64E455BF" w14:textId="77777777" w:rsidTr="00C414CA">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54A77B1E" w14:textId="384A1FF3" w:rsidR="00A54937" w:rsidRPr="00A77D13" w:rsidRDefault="00A54937" w:rsidP="000719AF">
            <w:pPr>
              <w:rPr>
                <w:rFonts w:ascii="Times New Roman" w:hAnsi="Times New Roman" w:cs="Times New Roman"/>
                <w:b/>
                <w:sz w:val="24"/>
                <w:szCs w:val="24"/>
              </w:rPr>
            </w:pPr>
            <w:r w:rsidRPr="00A77D13">
              <w:rPr>
                <w:rFonts w:ascii="Times New Roman" w:hAnsi="Times New Roman" w:cs="Times New Roman"/>
                <w:b/>
                <w:sz w:val="20"/>
                <w:szCs w:val="20"/>
              </w:rPr>
              <w:t>Intercept Only</w:t>
            </w:r>
          </w:p>
        </w:tc>
        <w:tc>
          <w:tcPr>
            <w:tcW w:w="1139" w:type="dxa"/>
            <w:shd w:val="clear" w:color="auto" w:fill="auto"/>
          </w:tcPr>
          <w:p w14:paraId="382B0950" w14:textId="77777777" w:rsidR="00A54937" w:rsidRPr="00A77D13" w:rsidRDefault="00A54937" w:rsidP="001E3C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282.299</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66110C9D" w14:textId="77777777" w:rsidR="00A54937" w:rsidRPr="00A77D13" w:rsidRDefault="00A54937" w:rsidP="001E3C37">
            <w:pPr>
              <w:jc w:val="center"/>
              <w:rPr>
                <w:rFonts w:ascii="Times New Roman" w:hAnsi="Times New Roman" w:cs="Times New Roman"/>
                <w:sz w:val="20"/>
                <w:szCs w:val="20"/>
              </w:rPr>
            </w:pPr>
          </w:p>
        </w:tc>
        <w:tc>
          <w:tcPr>
            <w:tcW w:w="740" w:type="dxa"/>
            <w:shd w:val="clear" w:color="auto" w:fill="auto"/>
          </w:tcPr>
          <w:p w14:paraId="371DD8F9" w14:textId="77777777" w:rsidR="00A54937" w:rsidRPr="00A77D13" w:rsidRDefault="00A54937" w:rsidP="001E3C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0F199E8E" w14:textId="77777777" w:rsidR="00A54937" w:rsidRPr="00A77D13" w:rsidRDefault="00A54937" w:rsidP="001E3C37">
            <w:pPr>
              <w:jc w:val="center"/>
              <w:rPr>
                <w:rFonts w:ascii="Times New Roman" w:hAnsi="Times New Roman" w:cs="Times New Roman"/>
                <w:sz w:val="20"/>
                <w:szCs w:val="20"/>
              </w:rPr>
            </w:pPr>
          </w:p>
        </w:tc>
      </w:tr>
      <w:tr w:rsidR="00A54937" w:rsidRPr="00A77D13" w14:paraId="29102B7D" w14:textId="77777777" w:rsidTr="00C414CA">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26BA6804" w14:textId="77777777" w:rsidR="00A54937" w:rsidRPr="00A77D13" w:rsidRDefault="00A54937" w:rsidP="000719AF">
            <w:pPr>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58351CF2" w14:textId="77777777" w:rsidR="00A54937" w:rsidRPr="00A77D13" w:rsidRDefault="00A54937" w:rsidP="001E3C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248.192</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08A4524C" w14:textId="77777777" w:rsidR="00A54937" w:rsidRPr="00A77D13" w:rsidRDefault="00A54937" w:rsidP="001E3C37">
            <w:pPr>
              <w:jc w:val="center"/>
              <w:rPr>
                <w:rFonts w:ascii="Times New Roman" w:hAnsi="Times New Roman" w:cs="Times New Roman"/>
                <w:sz w:val="20"/>
                <w:szCs w:val="20"/>
                <w:vertAlign w:val="superscript"/>
              </w:rPr>
            </w:pPr>
            <w:r w:rsidRPr="00A77D13">
              <w:rPr>
                <w:rFonts w:ascii="Times New Roman" w:hAnsi="Times New Roman" w:cs="Times New Roman"/>
                <w:sz w:val="20"/>
                <w:szCs w:val="20"/>
              </w:rPr>
              <w:t>34.107</w:t>
            </w:r>
          </w:p>
        </w:tc>
        <w:tc>
          <w:tcPr>
            <w:tcW w:w="740" w:type="dxa"/>
            <w:shd w:val="clear" w:color="auto" w:fill="auto"/>
          </w:tcPr>
          <w:p w14:paraId="22F5F40B" w14:textId="77777777" w:rsidR="00A54937" w:rsidRPr="00A77D13" w:rsidRDefault="00A54937" w:rsidP="001E3C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21</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50A019F2" w14:textId="77777777" w:rsidR="00A54937" w:rsidRPr="00A77D13" w:rsidRDefault="00A54937" w:rsidP="001E3C37">
            <w:pPr>
              <w:jc w:val="center"/>
              <w:rPr>
                <w:rFonts w:ascii="Times New Roman" w:hAnsi="Times New Roman" w:cs="Times New Roman"/>
                <w:sz w:val="20"/>
                <w:szCs w:val="20"/>
              </w:rPr>
            </w:pPr>
            <w:r w:rsidRPr="00A77D13">
              <w:rPr>
                <w:rFonts w:ascii="Times New Roman" w:hAnsi="Times New Roman" w:cs="Times New Roman"/>
                <w:sz w:val="20"/>
                <w:szCs w:val="20"/>
              </w:rPr>
              <w:t>.035</w:t>
            </w:r>
          </w:p>
        </w:tc>
      </w:tr>
      <w:tr w:rsidR="00A54937" w:rsidRPr="00A77D13" w14:paraId="6355C403" w14:textId="77777777" w:rsidTr="00C414CA">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6C611454" w14:textId="77777777" w:rsidR="00A54937" w:rsidRPr="00A77D13" w:rsidRDefault="00A54937" w:rsidP="000719AF">
            <w:pPr>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6C4D9DB3" w14:textId="77777777" w:rsidR="00A54937" w:rsidRPr="00A77D13" w:rsidRDefault="00A54937" w:rsidP="001E3C37">
      <w:pPr>
        <w:spacing w:before="120" w:after="0" w:line="360" w:lineRule="auto"/>
        <w:jc w:val="center"/>
        <w:rPr>
          <w:rFonts w:ascii="Times New Roman" w:hAnsi="Times New Roman" w:cs="Times New Roman"/>
          <w:b/>
          <w:sz w:val="24"/>
          <w:szCs w:val="24"/>
          <w:lang w:val="en-US"/>
        </w:rPr>
      </w:pPr>
    </w:p>
    <w:p w14:paraId="31232844" w14:textId="1422B38E" w:rsidR="009D40D4" w:rsidRPr="00A77D13" w:rsidRDefault="009D40D4" w:rsidP="001E3C37">
      <w:pPr>
        <w:pStyle w:val="af0"/>
        <w:keepNext/>
        <w:jc w:val="center"/>
        <w:rPr>
          <w:rFonts w:ascii="Times New Roman" w:hAnsi="Times New Roman" w:cs="Times New Roman"/>
          <w:lang w:val="en-US"/>
        </w:rPr>
      </w:pPr>
      <w:bookmarkStart w:id="183" w:name="_Toc2612098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tests-2</w:t>
      </w:r>
      <w:r w:rsidRPr="00A77D13">
        <w:rPr>
          <w:rFonts w:ascii="Times New Roman" w:hAnsi="Times New Roman" w:cs="Times New Roman"/>
          <w:vertAlign w:val="superscript"/>
          <w:lang w:val="en-US"/>
        </w:rPr>
        <w:t>nd</w:t>
      </w:r>
      <w:r w:rsidRPr="00A77D13">
        <w:rPr>
          <w:rFonts w:ascii="Times New Roman" w:hAnsi="Times New Roman" w:cs="Times New Roman"/>
          <w:lang w:val="en-US"/>
        </w:rPr>
        <w:t xml:space="preserve"> ord. regression (trust)</w:t>
      </w:r>
      <w:bookmarkEnd w:id="183"/>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A54937" w:rsidRPr="00A77D13" w14:paraId="29D27FB6"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8A7CA78" w14:textId="77777777" w:rsidR="00A54937" w:rsidRPr="00A77D13" w:rsidRDefault="00A54937" w:rsidP="000719AF">
            <w:pPr>
              <w:autoSpaceDE w:val="0"/>
              <w:autoSpaceDN w:val="0"/>
              <w:adjustRightInd w:val="0"/>
              <w:rPr>
                <w:rFonts w:ascii="Times New Roman" w:hAnsi="Times New Roman" w:cs="Times New Roman"/>
                <w:sz w:val="20"/>
                <w:szCs w:val="20"/>
              </w:rPr>
            </w:pPr>
          </w:p>
        </w:tc>
        <w:tc>
          <w:tcPr>
            <w:tcW w:w="0" w:type="auto"/>
            <w:shd w:val="clear" w:color="auto" w:fill="FFFFFF" w:themeFill="background1"/>
          </w:tcPr>
          <w:p w14:paraId="580F53E8" w14:textId="77777777" w:rsidR="00A54937" w:rsidRPr="00A77D13" w:rsidRDefault="00A54937" w:rsidP="001E3C3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F12BDED" w14:textId="77777777" w:rsidR="00A54937" w:rsidRPr="00A77D13" w:rsidRDefault="00A54937" w:rsidP="001E3C37">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6D0D1459" w14:textId="77777777" w:rsidR="00A54937" w:rsidRPr="00A77D13" w:rsidRDefault="00A54937" w:rsidP="001E3C3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A54937" w:rsidRPr="00A77D13" w14:paraId="5891C892" w14:textId="77777777" w:rsidTr="00097EB1">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B7A39D2" w14:textId="0EB886E5" w:rsidR="00A54937" w:rsidRPr="00A77D13" w:rsidRDefault="00A54937" w:rsidP="000719AF">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Pearson</w:t>
            </w:r>
          </w:p>
        </w:tc>
        <w:tc>
          <w:tcPr>
            <w:tcW w:w="0" w:type="auto"/>
            <w:shd w:val="clear" w:color="auto" w:fill="FFFFFF" w:themeFill="background1"/>
          </w:tcPr>
          <w:p w14:paraId="6B08D274" w14:textId="37FEF921" w:rsidR="00A54937" w:rsidRPr="00A77D13" w:rsidRDefault="005502E0" w:rsidP="001E3C37">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lang w:val="el-GR"/>
              </w:rPr>
              <w:t>328</w:t>
            </w:r>
            <w:r w:rsidRPr="00A77D13">
              <w:rPr>
                <w:rFonts w:ascii="Times New Roman" w:hAnsi="Times New Roman" w:cs="Times New Roman"/>
                <w:color w:val="000000"/>
                <w:sz w:val="20"/>
                <w:szCs w:val="20"/>
              </w:rPr>
              <w:t>.823</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C7E8993" w14:textId="02BEA709" w:rsidR="00A54937" w:rsidRPr="00A77D13" w:rsidRDefault="005502E0" w:rsidP="001E3C37">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399</w:t>
            </w:r>
          </w:p>
        </w:tc>
        <w:tc>
          <w:tcPr>
            <w:tcW w:w="0" w:type="auto"/>
            <w:shd w:val="clear" w:color="auto" w:fill="FFFFFF" w:themeFill="background1"/>
          </w:tcPr>
          <w:p w14:paraId="2D70B9B9" w14:textId="7E37D87C" w:rsidR="00A54937" w:rsidRPr="00A77D13" w:rsidRDefault="005502E0" w:rsidP="001E3C37">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.996</w:t>
            </w:r>
          </w:p>
        </w:tc>
      </w:tr>
      <w:tr w:rsidR="00A54937" w:rsidRPr="00A77D13" w14:paraId="6A2EE389"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BC86520" w14:textId="77777777" w:rsidR="00A54937" w:rsidRPr="00A77D13" w:rsidRDefault="00A54937" w:rsidP="000719AF">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01DC5F89" w14:textId="0EEFEFDC" w:rsidR="00A54937" w:rsidRPr="00A77D13" w:rsidRDefault="005502E0" w:rsidP="001E3C3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230.347</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E49B540" w14:textId="352D16AC" w:rsidR="00A54937" w:rsidRPr="00A77D13" w:rsidRDefault="005502E0" w:rsidP="001E3C37">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399</w:t>
            </w:r>
          </w:p>
        </w:tc>
        <w:tc>
          <w:tcPr>
            <w:tcW w:w="0" w:type="auto"/>
            <w:shd w:val="clear" w:color="auto" w:fill="FFFFFF" w:themeFill="background1"/>
          </w:tcPr>
          <w:p w14:paraId="6CBB5814" w14:textId="29D66F9A" w:rsidR="00A54937" w:rsidRPr="00A77D13" w:rsidRDefault="005502E0" w:rsidP="001E3C3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A54937" w:rsidRPr="00A77D13" w14:paraId="46C94B0C" w14:textId="77777777" w:rsidTr="00097EB1">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23DBEABE" w14:textId="77777777" w:rsidR="00A54937" w:rsidRPr="00A77D13" w:rsidRDefault="00A54937" w:rsidP="000719AF">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3350E4E6" w14:textId="77777777" w:rsidR="00A54937" w:rsidRPr="00A77D13" w:rsidRDefault="00A54937" w:rsidP="001E3C37">
      <w:pPr>
        <w:spacing w:before="120" w:after="0" w:line="360" w:lineRule="auto"/>
        <w:jc w:val="center"/>
        <w:rPr>
          <w:rFonts w:ascii="Times New Roman" w:hAnsi="Times New Roman" w:cs="Times New Roman"/>
          <w:b/>
          <w:sz w:val="20"/>
          <w:szCs w:val="20"/>
          <w:lang w:val="en-US"/>
        </w:rPr>
      </w:pPr>
    </w:p>
    <w:p w14:paraId="416A27B7" w14:textId="77777777" w:rsidR="00A54937" w:rsidRPr="00A77D13" w:rsidRDefault="00A54937" w:rsidP="001E3C37">
      <w:pPr>
        <w:spacing w:before="120" w:after="0" w:line="360" w:lineRule="auto"/>
        <w:jc w:val="center"/>
        <w:rPr>
          <w:rFonts w:ascii="Times New Roman" w:hAnsi="Times New Roman" w:cs="Times New Roman"/>
          <w:b/>
          <w:sz w:val="20"/>
          <w:szCs w:val="20"/>
          <w:lang w:val="en-US"/>
        </w:rPr>
      </w:pPr>
    </w:p>
    <w:p w14:paraId="2082815B" w14:textId="77777777" w:rsidR="00A54937" w:rsidRPr="00A77D13" w:rsidRDefault="00A54937" w:rsidP="001E3C37">
      <w:pPr>
        <w:spacing w:before="120" w:after="0" w:line="360" w:lineRule="auto"/>
        <w:jc w:val="center"/>
        <w:rPr>
          <w:rFonts w:ascii="Times New Roman" w:hAnsi="Times New Roman" w:cs="Times New Roman"/>
          <w:b/>
          <w:sz w:val="20"/>
          <w:szCs w:val="20"/>
          <w:lang w:val="en-US"/>
        </w:rPr>
      </w:pPr>
    </w:p>
    <w:p w14:paraId="53CC31BD" w14:textId="7F8E78CA" w:rsidR="00CD584E" w:rsidRPr="00A77D13" w:rsidRDefault="00196765"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As far as the explanatory power of our model is concerned, the</w:t>
      </w:r>
      <w:r w:rsidR="00CD584E" w:rsidRPr="00A77D13">
        <w:rPr>
          <w:rFonts w:ascii="Times New Roman" w:hAnsi="Times New Roman" w:cs="Times New Roman"/>
          <w:sz w:val="24"/>
          <w:szCs w:val="24"/>
          <w:lang w:val="en-US"/>
        </w:rPr>
        <w:t xml:space="preserve"> pseudo-Rs</w:t>
      </w:r>
      <w:r w:rsidR="000719AF" w:rsidRPr="00A77D13">
        <w:rPr>
          <w:rFonts w:ascii="Times New Roman" w:hAnsi="Times New Roman" w:cs="Times New Roman"/>
          <w:sz w:val="24"/>
          <w:szCs w:val="24"/>
          <w:lang w:val="en-US"/>
        </w:rPr>
        <w:t xml:space="preserve"> (Table 7.55)</w:t>
      </w:r>
      <w:r w:rsidR="00CD584E" w:rsidRPr="00A77D13">
        <w:rPr>
          <w:rFonts w:ascii="Times New Roman" w:hAnsi="Times New Roman" w:cs="Times New Roman"/>
          <w:sz w:val="24"/>
          <w:szCs w:val="24"/>
          <w:lang w:val="en-US"/>
        </w:rPr>
        <w:t xml:space="preserve"> range from 0.112 to 0.263 in our example indicating that a substantial part of the dependent variable (trust) is explained by the independent variables of our model (individual characteristics). This finding further validates our first hypothesis which states that the individual characteristics of a participant in a social media-based brand community affect the level of trust to the brand. </w:t>
      </w:r>
    </w:p>
    <w:p w14:paraId="64CB650E" w14:textId="47A8B173" w:rsidR="000719AF" w:rsidRPr="00A77D13" w:rsidRDefault="000719AF" w:rsidP="000719AF">
      <w:pPr>
        <w:pStyle w:val="af0"/>
        <w:keepNext/>
        <w:jc w:val="center"/>
        <w:rPr>
          <w:rFonts w:ascii="Times New Roman" w:hAnsi="Times New Roman" w:cs="Times New Roman"/>
          <w:lang w:val="en-US"/>
        </w:rPr>
      </w:pPr>
      <w:bookmarkStart w:id="184" w:name="_Toc2612098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-2nd ord. regression (trust)</w:t>
      </w:r>
      <w:bookmarkEnd w:id="184"/>
    </w:p>
    <w:tbl>
      <w:tblPr>
        <w:tblStyle w:val="61"/>
        <w:tblW w:w="0" w:type="auto"/>
        <w:jc w:val="center"/>
        <w:tblLook w:val="0000" w:firstRow="0" w:lastRow="0" w:firstColumn="0" w:lastColumn="0" w:noHBand="0" w:noVBand="0"/>
      </w:tblPr>
      <w:tblGrid>
        <w:gridCol w:w="2097"/>
        <w:gridCol w:w="1790"/>
      </w:tblGrid>
      <w:tr w:rsidR="000719AF" w:rsidRPr="00A77D13" w14:paraId="2A780426" w14:textId="77777777" w:rsidTr="00B254E2">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69F0C81D" w14:textId="77777777" w:rsidR="000719AF" w:rsidRPr="00A77D13" w:rsidRDefault="000719AF" w:rsidP="000719AF">
            <w:pPr>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5539EE4E" w14:textId="77777777"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.240</w:t>
            </w:r>
          </w:p>
        </w:tc>
      </w:tr>
      <w:tr w:rsidR="000719AF" w:rsidRPr="00A77D13" w14:paraId="5A8BFF39" w14:textId="77777777" w:rsidTr="00B254E2">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5943E92A" w14:textId="77777777" w:rsidR="000719AF" w:rsidRPr="00A77D13" w:rsidRDefault="000719AF" w:rsidP="000719AF">
            <w:pPr>
              <w:rPr>
                <w:rFonts w:ascii="Times New Roman" w:hAnsi="Times New Roman" w:cs="Times New Roman"/>
                <w:b/>
                <w:sz w:val="20"/>
                <w:szCs w:val="20"/>
                <w:lang w:val="en-US"/>
              </w:rPr>
            </w:pPr>
            <w:r w:rsidRPr="00A77D13">
              <w:rPr>
                <w:rFonts w:ascii="Times New Roman" w:hAnsi="Times New Roman" w:cs="Times New Roman"/>
                <w:b/>
                <w:sz w:val="20"/>
                <w:szCs w:val="20"/>
                <w:lang w:val="en-US"/>
              </w:rPr>
              <w:lastRenderedPageBreak/>
              <w:t>Nagelkerke</w:t>
            </w:r>
          </w:p>
        </w:tc>
        <w:tc>
          <w:tcPr>
            <w:tcW w:w="1790" w:type="dxa"/>
            <w:shd w:val="clear" w:color="auto" w:fill="auto"/>
          </w:tcPr>
          <w:p w14:paraId="1D54D56A" w14:textId="77777777" w:rsidR="000719AF" w:rsidRPr="00A77D13" w:rsidRDefault="000719AF"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.263</w:t>
            </w:r>
          </w:p>
        </w:tc>
      </w:tr>
      <w:tr w:rsidR="000719AF" w:rsidRPr="00A77D13" w14:paraId="405C64D4" w14:textId="77777777" w:rsidTr="00B254E2">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47CB24FE" w14:textId="77777777" w:rsidR="000719AF" w:rsidRPr="00A77D13" w:rsidRDefault="000719AF" w:rsidP="000719AF">
            <w:pPr>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575704B4" w14:textId="77777777"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.112</w:t>
            </w:r>
          </w:p>
        </w:tc>
      </w:tr>
      <w:tr w:rsidR="000719AF" w:rsidRPr="00A77D13" w14:paraId="71896C02" w14:textId="77777777" w:rsidTr="00B254E2">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3394E106" w14:textId="77777777" w:rsidR="000719AF" w:rsidRPr="00A77D13" w:rsidRDefault="000719AF" w:rsidP="000719AF">
            <w:pPr>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400177D8" w14:textId="77777777" w:rsidR="000719AF" w:rsidRPr="00A77D13" w:rsidRDefault="000719AF" w:rsidP="000719AF">
      <w:pPr>
        <w:spacing w:before="120" w:after="0" w:line="360" w:lineRule="auto"/>
        <w:jc w:val="center"/>
        <w:rPr>
          <w:rFonts w:ascii="Times New Roman" w:hAnsi="Times New Roman" w:cs="Times New Roman"/>
          <w:b/>
          <w:sz w:val="20"/>
          <w:szCs w:val="20"/>
          <w:lang w:val="en-US"/>
        </w:rPr>
      </w:pPr>
    </w:p>
    <w:p w14:paraId="30D46CE5" w14:textId="6C3C2C37" w:rsidR="00CD584E" w:rsidRPr="00A77D13" w:rsidRDefault="00196765"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From an analysis of the coefficient of each proxy question and its statistical significance</w:t>
      </w:r>
      <w:r w:rsidR="002B622C" w:rsidRPr="00A77D13">
        <w:rPr>
          <w:rStyle w:val="a6"/>
          <w:rFonts w:ascii="Times New Roman" w:hAnsi="Times New Roman" w:cs="Times New Roman"/>
          <w:sz w:val="24"/>
          <w:szCs w:val="24"/>
          <w:lang w:val="en-US"/>
        </w:rPr>
        <w:footnoteReference w:id="28"/>
      </w:r>
      <w:r w:rsidRPr="00A77D13">
        <w:rPr>
          <w:rFonts w:ascii="Times New Roman" w:hAnsi="Times New Roman" w:cs="Times New Roman"/>
          <w:sz w:val="24"/>
          <w:szCs w:val="24"/>
          <w:lang w:val="en-US"/>
        </w:rPr>
        <w:t>, w</w:t>
      </w:r>
      <w:r w:rsidR="00CD584E" w:rsidRPr="00A77D13">
        <w:rPr>
          <w:rFonts w:ascii="Times New Roman" w:hAnsi="Times New Roman" w:cs="Times New Roman"/>
          <w:sz w:val="24"/>
          <w:szCs w:val="24"/>
          <w:lang w:val="en-US"/>
        </w:rPr>
        <w:t xml:space="preserve">e observe that the results for question 36 are all statistically significant </w:t>
      </w:r>
      <w:r w:rsidR="00271ABB" w:rsidRPr="00A77D13">
        <w:rPr>
          <w:rFonts w:ascii="Times New Roman" w:hAnsi="Times New Roman" w:cs="Times New Roman"/>
          <w:sz w:val="24"/>
          <w:szCs w:val="24"/>
          <w:lang w:val="en-US"/>
        </w:rPr>
        <w:t xml:space="preserve">at the 1% </w:t>
      </w:r>
      <w:r w:rsidR="00CD584E" w:rsidRPr="00A77D13">
        <w:rPr>
          <w:rFonts w:ascii="Times New Roman" w:hAnsi="Times New Roman" w:cs="Times New Roman"/>
          <w:sz w:val="24"/>
          <w:szCs w:val="24"/>
          <w:lang w:val="en-US"/>
        </w:rPr>
        <w:t xml:space="preserve">significance level. Thus, we can argue that individual orientation of the participants, which this question proxies, has the bigger impact on the creation of trust. This finding further confirms the results of our experimental game in which we found that the natural predisposition of an individual affected his/her subsequent level of trust. </w:t>
      </w:r>
    </w:p>
    <w:p w14:paraId="60626B60" w14:textId="4919F9A2"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From the </w:t>
      </w:r>
      <w:r w:rsidR="00196765" w:rsidRPr="00A77D13">
        <w:rPr>
          <w:rFonts w:ascii="Times New Roman" w:hAnsi="Times New Roman" w:cs="Times New Roman"/>
          <w:sz w:val="24"/>
          <w:szCs w:val="24"/>
          <w:lang w:val="en-US"/>
        </w:rPr>
        <w:t>same figures</w:t>
      </w:r>
      <w:r w:rsidRPr="00A77D13">
        <w:rPr>
          <w:rFonts w:ascii="Times New Roman" w:hAnsi="Times New Roman" w:cs="Times New Roman"/>
          <w:sz w:val="24"/>
          <w:szCs w:val="24"/>
          <w:lang w:val="en-US"/>
        </w:rPr>
        <w:t>, question 27</w:t>
      </w:r>
      <w:r w:rsidR="00196765" w:rsidRPr="00A77D13">
        <w:rPr>
          <w:rFonts w:ascii="Times New Roman" w:hAnsi="Times New Roman" w:cs="Times New Roman"/>
          <w:sz w:val="24"/>
          <w:szCs w:val="24"/>
          <w:lang w:val="en-US"/>
        </w:rPr>
        <w:t xml:space="preserve"> seems to</w:t>
      </w:r>
      <w:r w:rsidRPr="00A77D13">
        <w:rPr>
          <w:rFonts w:ascii="Times New Roman" w:hAnsi="Times New Roman" w:cs="Times New Roman"/>
          <w:sz w:val="24"/>
          <w:szCs w:val="24"/>
          <w:lang w:val="en-US"/>
        </w:rPr>
        <w:t xml:space="preserve"> ha</w:t>
      </w:r>
      <w:r w:rsidR="00196765" w:rsidRPr="00A77D13">
        <w:rPr>
          <w:rFonts w:ascii="Times New Roman" w:hAnsi="Times New Roman" w:cs="Times New Roman"/>
          <w:sz w:val="24"/>
          <w:szCs w:val="24"/>
          <w:lang w:val="en-US"/>
        </w:rPr>
        <w:t>ve</w:t>
      </w:r>
      <w:r w:rsidRPr="00A77D13">
        <w:rPr>
          <w:rFonts w:ascii="Times New Roman" w:hAnsi="Times New Roman" w:cs="Times New Roman"/>
          <w:sz w:val="24"/>
          <w:szCs w:val="24"/>
          <w:lang w:val="en-US"/>
        </w:rPr>
        <w:t xml:space="preserve"> some statistically significant results (p-value for option 1 is 0.032 and for option 2 is 0.01). This fact indicates that personal goals as you enter an interaction also play a role in creating trust. This result is quite logical as personal goals are indirectly related to the individual orientation of a participant. </w:t>
      </w:r>
    </w:p>
    <w:p w14:paraId="3ABE2814"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 we see that the posting on the Facebook page also plays a role in the shaping of trust as the results of this question (question 30) indicate that at a significance level a=10%, posting in the Facebook community affects the creation of trust.</w:t>
      </w:r>
    </w:p>
    <w:p w14:paraId="2C1457D1" w14:textId="36D0393E"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Unfortunately, we see that the participation on the community, the frequency of posting on it (questions 28, 30.1) and the frequency of contacting Facebook friends and the main reason of participation on the Facebook community (question 28.1, 29) are shown not to have a significant effect on the creation of trust. </w:t>
      </w:r>
    </w:p>
    <w:p w14:paraId="2379AA85" w14:textId="3F1EAFC3" w:rsidR="00CD584E" w:rsidRPr="00A77D13" w:rsidRDefault="00CF1CDD"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 the results of the test of parallel lines indicate that o</w:t>
      </w:r>
      <w:r w:rsidR="00CD584E" w:rsidRPr="00A77D13">
        <w:rPr>
          <w:rFonts w:ascii="Times New Roman" w:hAnsi="Times New Roman" w:cs="Times New Roman"/>
          <w:sz w:val="24"/>
          <w:szCs w:val="24"/>
          <w:lang w:val="en-US"/>
        </w:rPr>
        <w:t>ur model abide</w:t>
      </w:r>
      <w:r w:rsidRPr="00A77D13">
        <w:rPr>
          <w:rFonts w:ascii="Times New Roman" w:hAnsi="Times New Roman" w:cs="Times New Roman"/>
          <w:sz w:val="24"/>
          <w:szCs w:val="24"/>
          <w:lang w:val="en-US"/>
        </w:rPr>
        <w:t>s</w:t>
      </w:r>
      <w:r w:rsidR="00CD584E" w:rsidRPr="00A77D13">
        <w:rPr>
          <w:rFonts w:ascii="Times New Roman" w:hAnsi="Times New Roman" w:cs="Times New Roman"/>
          <w:sz w:val="24"/>
          <w:szCs w:val="24"/>
          <w:lang w:val="en-US"/>
        </w:rPr>
        <w:t xml:space="preserve"> by the proportional odds assumption as the p-value</w:t>
      </w:r>
      <w:r w:rsidR="000719AF" w:rsidRPr="00A77D13">
        <w:rPr>
          <w:rFonts w:ascii="Times New Roman" w:hAnsi="Times New Roman" w:cs="Times New Roman"/>
          <w:sz w:val="24"/>
          <w:szCs w:val="24"/>
          <w:lang w:val="en-US"/>
        </w:rPr>
        <w:t xml:space="preserve"> (Table 7.56)</w:t>
      </w:r>
      <w:r w:rsidR="00CD584E" w:rsidRPr="00A77D13">
        <w:rPr>
          <w:rFonts w:ascii="Times New Roman" w:hAnsi="Times New Roman" w:cs="Times New Roman"/>
          <w:sz w:val="24"/>
          <w:szCs w:val="24"/>
          <w:lang w:val="en-US"/>
        </w:rPr>
        <w:t xml:space="preserve"> of the test is 0.</w:t>
      </w:r>
      <w:r w:rsidR="00D6508F" w:rsidRPr="00A77D13">
        <w:rPr>
          <w:rFonts w:ascii="Times New Roman" w:hAnsi="Times New Roman" w:cs="Times New Roman"/>
          <w:sz w:val="24"/>
          <w:szCs w:val="24"/>
          <w:lang w:val="en-US"/>
        </w:rPr>
        <w:t>156</w:t>
      </w:r>
      <w:r w:rsidR="00CD584E" w:rsidRPr="00A77D13">
        <w:rPr>
          <w:rFonts w:ascii="Times New Roman" w:hAnsi="Times New Roman" w:cs="Times New Roman"/>
          <w:sz w:val="24"/>
          <w:szCs w:val="24"/>
          <w:lang w:val="en-US"/>
        </w:rPr>
        <w:t>&gt; a = 0.05, leading us to conclude that our model has proportional odds in its independent variables.</w:t>
      </w:r>
    </w:p>
    <w:p w14:paraId="17499F03" w14:textId="2CBAA1FA" w:rsidR="000719AF" w:rsidRPr="00A77D13" w:rsidRDefault="000719AF" w:rsidP="00CD584E">
      <w:pPr>
        <w:spacing w:before="120" w:after="0" w:line="360" w:lineRule="auto"/>
        <w:jc w:val="both"/>
        <w:rPr>
          <w:rFonts w:ascii="Times New Roman" w:hAnsi="Times New Roman" w:cs="Times New Roman"/>
          <w:sz w:val="24"/>
          <w:szCs w:val="24"/>
          <w:lang w:val="en-US"/>
        </w:rPr>
      </w:pPr>
    </w:p>
    <w:p w14:paraId="0EE4B337" w14:textId="77777777" w:rsidR="003F45C7" w:rsidRPr="00A77D13" w:rsidRDefault="003F45C7" w:rsidP="00CD584E">
      <w:pPr>
        <w:spacing w:before="120" w:after="0" w:line="360" w:lineRule="auto"/>
        <w:jc w:val="both"/>
        <w:rPr>
          <w:rFonts w:ascii="Times New Roman" w:hAnsi="Times New Roman" w:cs="Times New Roman"/>
          <w:sz w:val="24"/>
          <w:szCs w:val="24"/>
          <w:lang w:val="en-US"/>
        </w:rPr>
      </w:pPr>
    </w:p>
    <w:p w14:paraId="4192336A" w14:textId="36CD6FFB" w:rsidR="000719AF" w:rsidRPr="00A77D13" w:rsidRDefault="000719AF" w:rsidP="000719AF">
      <w:pPr>
        <w:pStyle w:val="af0"/>
        <w:keepNext/>
        <w:jc w:val="center"/>
        <w:rPr>
          <w:rFonts w:ascii="Times New Roman" w:hAnsi="Times New Roman" w:cs="Times New Roman"/>
          <w:lang w:val="en-US"/>
        </w:rPr>
      </w:pPr>
      <w:bookmarkStart w:id="185" w:name="_Toc26120989"/>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-2</w:t>
      </w:r>
      <w:r w:rsidRPr="00A77D13">
        <w:rPr>
          <w:rFonts w:ascii="Times New Roman" w:hAnsi="Times New Roman" w:cs="Times New Roman"/>
          <w:vertAlign w:val="superscript"/>
          <w:lang w:val="en-US"/>
        </w:rPr>
        <w:t>nd</w:t>
      </w:r>
      <w:r w:rsidRPr="00A77D13">
        <w:rPr>
          <w:rFonts w:ascii="Times New Roman" w:hAnsi="Times New Roman" w:cs="Times New Roman"/>
          <w:lang w:val="en-US"/>
        </w:rPr>
        <w:t xml:space="preserve"> ord. regression (trust)</w:t>
      </w:r>
      <w:bookmarkEnd w:id="185"/>
    </w:p>
    <w:tbl>
      <w:tblPr>
        <w:tblStyle w:val="af1"/>
        <w:tblW w:w="0" w:type="auto"/>
        <w:jc w:val="center"/>
        <w:tblLook w:val="0000" w:firstRow="0" w:lastRow="0" w:firstColumn="0" w:lastColumn="0" w:noHBand="0" w:noVBand="0"/>
      </w:tblPr>
      <w:tblGrid>
        <w:gridCol w:w="1343"/>
        <w:gridCol w:w="1317"/>
        <w:gridCol w:w="1078"/>
        <w:gridCol w:w="754"/>
        <w:gridCol w:w="737"/>
      </w:tblGrid>
      <w:tr w:rsidR="000719AF" w:rsidRPr="00A77D13" w14:paraId="5F64EAEC"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20CB3483" w14:textId="77777777" w:rsidR="000719AF" w:rsidRPr="00A77D13" w:rsidRDefault="000719AF" w:rsidP="00B254E2">
            <w:pPr>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2EAA589D" w14:textId="77777777"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58163C66" w14:textId="77777777" w:rsidR="000719AF" w:rsidRPr="00A77D13" w:rsidRDefault="000719AF"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68180C30" w14:textId="77777777"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7D98864B" w14:textId="77777777" w:rsidR="000719AF" w:rsidRPr="00A77D13" w:rsidRDefault="000719AF"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719AF" w:rsidRPr="00A77D13" w14:paraId="15293566"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3D954D5B" w14:textId="77777777" w:rsidR="000719AF" w:rsidRPr="00A77D13" w:rsidRDefault="000719AF" w:rsidP="00B254E2">
            <w:pPr>
              <w:rPr>
                <w:rFonts w:ascii="Times New Roman" w:hAnsi="Times New Roman" w:cs="Times New Roman"/>
                <w:b/>
                <w:sz w:val="24"/>
                <w:szCs w:val="24"/>
              </w:rPr>
            </w:pPr>
            <w:r w:rsidRPr="00A77D13">
              <w:rPr>
                <w:rFonts w:ascii="Times New Roman" w:hAnsi="Times New Roman" w:cs="Times New Roman"/>
                <w:b/>
                <w:sz w:val="20"/>
                <w:szCs w:val="20"/>
              </w:rPr>
              <w:t>Null Hypothesis</w:t>
            </w:r>
          </w:p>
        </w:tc>
        <w:tc>
          <w:tcPr>
            <w:tcW w:w="1317" w:type="dxa"/>
            <w:shd w:val="clear" w:color="auto" w:fill="auto"/>
          </w:tcPr>
          <w:p w14:paraId="23C56BEF" w14:textId="77777777" w:rsidR="000719AF" w:rsidRPr="00A77D13" w:rsidRDefault="000719AF"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248.192</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67CA7B6D" w14:textId="77777777" w:rsidR="000719AF" w:rsidRPr="00A77D13" w:rsidRDefault="000719AF" w:rsidP="00B254E2">
            <w:pPr>
              <w:jc w:val="center"/>
              <w:rPr>
                <w:rFonts w:ascii="Times New Roman" w:hAnsi="Times New Roman" w:cs="Times New Roman"/>
                <w:sz w:val="20"/>
                <w:szCs w:val="20"/>
              </w:rPr>
            </w:pPr>
          </w:p>
        </w:tc>
        <w:tc>
          <w:tcPr>
            <w:tcW w:w="754" w:type="dxa"/>
            <w:shd w:val="clear" w:color="auto" w:fill="auto"/>
          </w:tcPr>
          <w:p w14:paraId="5DEDE900" w14:textId="77777777" w:rsidR="000719AF" w:rsidRPr="00A77D13" w:rsidRDefault="000719AF"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0B108E21" w14:textId="77777777" w:rsidR="000719AF" w:rsidRPr="00A77D13" w:rsidRDefault="000719AF" w:rsidP="00B254E2">
            <w:pPr>
              <w:jc w:val="center"/>
              <w:rPr>
                <w:rFonts w:ascii="Times New Roman" w:hAnsi="Times New Roman" w:cs="Times New Roman"/>
                <w:sz w:val="20"/>
                <w:szCs w:val="20"/>
              </w:rPr>
            </w:pPr>
          </w:p>
        </w:tc>
      </w:tr>
      <w:tr w:rsidR="000719AF" w:rsidRPr="00A77D13" w14:paraId="046CD15D"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68F24060" w14:textId="77777777" w:rsidR="000719AF" w:rsidRPr="00A77D13" w:rsidRDefault="000719AF" w:rsidP="00B254E2">
            <w:pPr>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309C972A" w14:textId="3831F736"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173.903</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025FFC81" w14:textId="6FE59766" w:rsidR="000719AF" w:rsidRPr="00A77D13" w:rsidRDefault="000719AF" w:rsidP="00B254E2">
            <w:pPr>
              <w:jc w:val="center"/>
              <w:rPr>
                <w:rFonts w:ascii="Times New Roman" w:hAnsi="Times New Roman" w:cs="Times New Roman"/>
                <w:sz w:val="20"/>
                <w:szCs w:val="20"/>
                <w:vertAlign w:val="superscript"/>
              </w:rPr>
            </w:pPr>
            <w:r w:rsidRPr="00A77D13">
              <w:rPr>
                <w:rFonts w:ascii="Times New Roman" w:hAnsi="Times New Roman" w:cs="Times New Roman"/>
                <w:sz w:val="20"/>
                <w:szCs w:val="20"/>
              </w:rPr>
              <w:t>74.289</w:t>
            </w:r>
          </w:p>
        </w:tc>
        <w:tc>
          <w:tcPr>
            <w:tcW w:w="754" w:type="dxa"/>
            <w:shd w:val="clear" w:color="auto" w:fill="auto"/>
          </w:tcPr>
          <w:p w14:paraId="376696F6" w14:textId="77777777"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63</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75BA3AC0" w14:textId="77777777" w:rsidR="000719AF" w:rsidRPr="00A77D13" w:rsidRDefault="000719AF" w:rsidP="00B254E2">
            <w:pPr>
              <w:jc w:val="center"/>
              <w:rPr>
                <w:rFonts w:ascii="Times New Roman" w:hAnsi="Times New Roman" w:cs="Times New Roman"/>
                <w:sz w:val="20"/>
                <w:szCs w:val="20"/>
              </w:rPr>
            </w:pPr>
            <w:r w:rsidRPr="00A77D13">
              <w:rPr>
                <w:rFonts w:ascii="Times New Roman" w:hAnsi="Times New Roman" w:cs="Times New Roman"/>
                <w:sz w:val="20"/>
                <w:szCs w:val="20"/>
              </w:rPr>
              <w:t>.156</w:t>
            </w:r>
          </w:p>
        </w:tc>
      </w:tr>
      <w:tr w:rsidR="000719AF" w:rsidRPr="004A1B48" w14:paraId="2593B8F2" w14:textId="77777777" w:rsidTr="00B254E2">
        <w:trPr>
          <w:trHeight w:val="300"/>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5DA888C4" w14:textId="77777777" w:rsidR="000719AF" w:rsidRPr="00A77D13" w:rsidRDefault="000719AF" w:rsidP="00B254E2">
            <w:pPr>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32714988" w14:textId="77777777" w:rsidR="000719AF" w:rsidRPr="00A77D13" w:rsidRDefault="000719AF" w:rsidP="00CD584E">
      <w:pPr>
        <w:spacing w:before="120" w:after="0" w:line="360" w:lineRule="auto"/>
        <w:jc w:val="both"/>
        <w:rPr>
          <w:rFonts w:ascii="Times New Roman" w:hAnsi="Times New Roman" w:cs="Times New Roman"/>
          <w:sz w:val="24"/>
          <w:szCs w:val="24"/>
          <w:lang w:val="en-US"/>
        </w:rPr>
      </w:pPr>
    </w:p>
    <w:p w14:paraId="0D8F6FA2" w14:textId="7E660164"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conclusion, we find that individual orientation, personal outcomes/goals and participation in the Facebook community (by posting) play a significant role in the creation of trust for an individual, further verifying the validity of our first hypothesis. </w:t>
      </w:r>
    </w:p>
    <w:p w14:paraId="2A504839" w14:textId="77777777" w:rsidR="000719AF" w:rsidRPr="00A77D13" w:rsidRDefault="000719AF" w:rsidP="00CD584E">
      <w:pPr>
        <w:spacing w:before="120" w:after="0" w:line="360" w:lineRule="auto"/>
        <w:jc w:val="both"/>
        <w:rPr>
          <w:rFonts w:ascii="Times New Roman" w:hAnsi="Times New Roman" w:cs="Times New Roman"/>
          <w:sz w:val="24"/>
          <w:szCs w:val="24"/>
          <w:lang w:val="en-US"/>
        </w:rPr>
      </w:pPr>
    </w:p>
    <w:p w14:paraId="530120FC" w14:textId="4CE44647" w:rsidR="00CD584E" w:rsidRPr="00A77D13" w:rsidRDefault="00B71630" w:rsidP="004978B0">
      <w:pPr>
        <w:pStyle w:val="3"/>
        <w:rPr>
          <w:rFonts w:cs="Times New Roman"/>
          <w:lang w:val="en-US"/>
        </w:rPr>
      </w:pPr>
      <w:bookmarkStart w:id="186" w:name="_Toc25530540"/>
      <w:r w:rsidRPr="00A77D13">
        <w:rPr>
          <w:rFonts w:cs="Times New Roman"/>
          <w:lang w:val="en-US"/>
        </w:rPr>
        <w:t>Results of the third ordinal regression concerning the relationship between trust and the individual characteristics for the whole sample.</w:t>
      </w:r>
      <w:bookmarkEnd w:id="186"/>
    </w:p>
    <w:p w14:paraId="04E128BB" w14:textId="77777777" w:rsidR="005F60A0" w:rsidRPr="00A77D13" w:rsidRDefault="005F60A0" w:rsidP="00CD584E">
      <w:pPr>
        <w:spacing w:after="0" w:line="360" w:lineRule="auto"/>
        <w:jc w:val="both"/>
        <w:rPr>
          <w:rFonts w:ascii="Times New Roman" w:hAnsi="Times New Roman" w:cs="Times New Roman"/>
          <w:sz w:val="24"/>
          <w:szCs w:val="24"/>
          <w:lang w:val="en-US"/>
        </w:rPr>
      </w:pPr>
    </w:p>
    <w:p w14:paraId="1475D21A" w14:textId="654E38AD" w:rsidR="003A10FB" w:rsidRPr="00A77D13" w:rsidRDefault="00CD584E" w:rsidP="00CD584E">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w:t>
      </w:r>
      <w:r w:rsidR="00CF1CDD" w:rsidRPr="00A77D13">
        <w:rPr>
          <w:rFonts w:ascii="Times New Roman" w:hAnsi="Times New Roman" w:cs="Times New Roman"/>
          <w:sz w:val="24"/>
          <w:szCs w:val="24"/>
          <w:lang w:val="en-US"/>
        </w:rPr>
        <w:t>is section</w:t>
      </w:r>
      <w:r w:rsidRPr="00A77D13">
        <w:rPr>
          <w:rFonts w:ascii="Times New Roman" w:hAnsi="Times New Roman" w:cs="Times New Roman"/>
          <w:sz w:val="24"/>
          <w:szCs w:val="24"/>
          <w:lang w:val="en-US"/>
        </w:rPr>
        <w:t xml:space="preserve">, we </w:t>
      </w:r>
      <w:r w:rsidR="00CF1CDD" w:rsidRPr="00A77D13">
        <w:rPr>
          <w:rFonts w:ascii="Times New Roman" w:hAnsi="Times New Roman" w:cs="Times New Roman"/>
          <w:sz w:val="24"/>
          <w:szCs w:val="24"/>
          <w:lang w:val="en-US"/>
        </w:rPr>
        <w:t>present</w:t>
      </w:r>
      <w:r w:rsidRPr="00A77D13">
        <w:rPr>
          <w:rFonts w:ascii="Times New Roman" w:hAnsi="Times New Roman" w:cs="Times New Roman"/>
          <w:sz w:val="24"/>
          <w:szCs w:val="24"/>
          <w:lang w:val="en-US"/>
        </w:rPr>
        <w:t xml:space="preserve"> the results of the third ordinal regression. As independent variables we take the individual characteristics of the participants and as the dependent variable we put trust</w:t>
      </w:r>
      <w:r w:rsidR="004D6809" w:rsidRPr="00A77D13">
        <w:rPr>
          <w:rFonts w:ascii="Times New Roman" w:hAnsi="Times New Roman" w:cs="Times New Roman"/>
          <w:sz w:val="24"/>
          <w:szCs w:val="24"/>
          <w:lang w:val="en-US"/>
        </w:rPr>
        <w:t xml:space="preserve"> </w:t>
      </w:r>
      <w:bookmarkStart w:id="187" w:name="_Hlk23155088"/>
      <w:r w:rsidR="004D6809" w:rsidRPr="00A77D13">
        <w:rPr>
          <w:rFonts w:ascii="Times New Roman" w:hAnsi="Times New Roman" w:cs="Times New Roman"/>
          <w:sz w:val="24"/>
          <w:szCs w:val="24"/>
          <w:lang w:val="en-US"/>
        </w:rPr>
        <w:t>(with a use of a different proxy statement from previous regressions)</w:t>
      </w:r>
      <w:bookmarkEnd w:id="187"/>
      <w:r w:rsidRPr="00A77D13">
        <w:rPr>
          <w:rFonts w:ascii="Times New Roman" w:hAnsi="Times New Roman" w:cs="Times New Roman"/>
          <w:sz w:val="24"/>
          <w:szCs w:val="24"/>
          <w:lang w:val="en-US"/>
        </w:rPr>
        <w:t>.</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More particularly, </w:t>
      </w:r>
      <w:r w:rsidR="00CF1CDD" w:rsidRPr="00A77D13">
        <w:rPr>
          <w:rFonts w:ascii="Times New Roman" w:hAnsi="Times New Roman" w:cs="Times New Roman"/>
          <w:sz w:val="24"/>
          <w:szCs w:val="24"/>
          <w:lang w:val="en-US"/>
        </w:rPr>
        <w:t>the regression has</w:t>
      </w:r>
    </w:p>
    <w:p w14:paraId="44F8AC3B" w14:textId="78D42BFA" w:rsidR="003A10FB" w:rsidRPr="00A77D13" w:rsidRDefault="00CF1CDD"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as in the first two ordinal regressions, </w:t>
      </w:r>
      <w:r w:rsidR="003A10FB" w:rsidRPr="00A77D13">
        <w:rPr>
          <w:rFonts w:ascii="Times New Roman" w:hAnsi="Times New Roman"/>
          <w:sz w:val="24"/>
          <w:szCs w:val="24"/>
          <w:lang w:val="en-US"/>
        </w:rPr>
        <w:t>questions 27, 28, 28.1, 29, 30, 30.1 and 36 from our questionnaire</w:t>
      </w:r>
      <w:r w:rsidRPr="00A77D13">
        <w:rPr>
          <w:rFonts w:ascii="Times New Roman" w:hAnsi="Times New Roman"/>
          <w:lang w:val="en-US"/>
        </w:rPr>
        <w:t xml:space="preserve"> </w:t>
      </w:r>
      <w:r w:rsidRPr="00A77D13">
        <w:rPr>
          <w:rFonts w:ascii="Times New Roman" w:hAnsi="Times New Roman"/>
          <w:sz w:val="24"/>
          <w:szCs w:val="24"/>
          <w:lang w:val="en-US"/>
        </w:rPr>
        <w:t>as independent variables,</w:t>
      </w:r>
      <w:r w:rsidR="003A10FB" w:rsidRPr="00A77D13">
        <w:rPr>
          <w:rFonts w:ascii="Times New Roman" w:hAnsi="Times New Roman"/>
          <w:sz w:val="24"/>
          <w:szCs w:val="24"/>
          <w:lang w:val="en-US"/>
        </w:rPr>
        <w:t xml:space="preserve"> </w:t>
      </w:r>
      <w:r w:rsidRPr="00A77D13">
        <w:rPr>
          <w:rFonts w:ascii="Times New Roman" w:hAnsi="Times New Roman"/>
          <w:sz w:val="24"/>
          <w:szCs w:val="24"/>
          <w:lang w:val="en-US"/>
        </w:rPr>
        <w:t>c</w:t>
      </w:r>
      <w:r w:rsidR="003A10FB" w:rsidRPr="00A77D13">
        <w:rPr>
          <w:rFonts w:ascii="Times New Roman" w:hAnsi="Times New Roman"/>
          <w:sz w:val="24"/>
          <w:szCs w:val="24"/>
          <w:lang w:val="en-US"/>
        </w:rPr>
        <w:t>orresponding to proxies for</w:t>
      </w:r>
      <w:r w:rsidR="003A10FB" w:rsidRPr="00A77D13">
        <w:rPr>
          <w:rFonts w:ascii="Times New Roman" w:hAnsi="Times New Roman"/>
          <w:lang w:val="en-US"/>
        </w:rPr>
        <w:t xml:space="preserve"> </w:t>
      </w:r>
      <w:r w:rsidR="003A10FB" w:rsidRPr="00A77D13">
        <w:rPr>
          <w:rFonts w:ascii="Times New Roman" w:hAnsi="Times New Roman"/>
          <w:sz w:val="24"/>
          <w:szCs w:val="24"/>
          <w:lang w:val="en-US"/>
        </w:rPr>
        <w:t>personal outcome/goals, participation, involvement, and individual orientation respectively</w:t>
      </w:r>
      <w:r w:rsidR="003A10FB" w:rsidRPr="00A77D13">
        <w:rPr>
          <w:rFonts w:ascii="Times New Roman" w:hAnsi="Times New Roman"/>
          <w:lang w:val="en-US"/>
        </w:rPr>
        <w:t xml:space="preserve"> </w:t>
      </w:r>
      <w:r w:rsidR="003A10FB" w:rsidRPr="00A77D13">
        <w:rPr>
          <w:rFonts w:ascii="Times New Roman" w:hAnsi="Times New Roman"/>
          <w:sz w:val="24"/>
          <w:szCs w:val="24"/>
          <w:lang w:val="en-US"/>
        </w:rPr>
        <w:t>(Table 7.46).</w:t>
      </w:r>
    </w:p>
    <w:p w14:paraId="363B3D30" w14:textId="6A58E2D8" w:rsidR="003A10FB" w:rsidRPr="00A77D13" w:rsidRDefault="003A10FB"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22iv expressing trust as our dependent variable (Table 7.</w:t>
      </w:r>
      <w:r w:rsidR="000719AF" w:rsidRPr="00A77D13">
        <w:rPr>
          <w:rFonts w:ascii="Times New Roman" w:hAnsi="Times New Roman"/>
          <w:sz w:val="24"/>
          <w:szCs w:val="24"/>
          <w:lang w:val="en-US"/>
        </w:rPr>
        <w:t>57</w:t>
      </w:r>
      <w:r w:rsidRPr="00A77D13">
        <w:rPr>
          <w:rFonts w:ascii="Times New Roman" w:hAnsi="Times New Roman"/>
          <w:sz w:val="24"/>
          <w:szCs w:val="24"/>
          <w:lang w:val="en-US"/>
        </w:rPr>
        <w:t xml:space="preserve">). </w:t>
      </w:r>
    </w:p>
    <w:p w14:paraId="717971B3" w14:textId="2D3FBA84" w:rsidR="003A10FB" w:rsidRPr="00A77D13" w:rsidRDefault="003A10FB" w:rsidP="003A10FB">
      <w:pPr>
        <w:pStyle w:val="af0"/>
        <w:keepNext/>
        <w:jc w:val="center"/>
        <w:rPr>
          <w:rFonts w:ascii="Times New Roman" w:hAnsi="Times New Roman" w:cs="Times New Roman"/>
          <w:lang w:val="en-US"/>
        </w:rPr>
      </w:pPr>
      <w:bookmarkStart w:id="188" w:name="_Toc2612099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third ordinal regression (trust)</w:t>
      </w:r>
      <w:bookmarkEnd w:id="188"/>
    </w:p>
    <w:tbl>
      <w:tblPr>
        <w:tblStyle w:val="af1"/>
        <w:tblW w:w="0" w:type="auto"/>
        <w:jc w:val="center"/>
        <w:shd w:val="clear" w:color="auto" w:fill="FFFFFF" w:themeFill="background1"/>
        <w:tblLook w:val="00A0" w:firstRow="1" w:lastRow="0" w:firstColumn="1" w:lastColumn="0" w:noHBand="0" w:noVBand="0"/>
      </w:tblPr>
      <w:tblGrid>
        <w:gridCol w:w="7800"/>
      </w:tblGrid>
      <w:tr w:rsidR="003A10FB" w:rsidRPr="00A77D13" w14:paraId="3D45A835" w14:textId="77777777" w:rsidTr="00240C6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19A72BBD" w14:textId="77777777" w:rsidR="003A10FB" w:rsidRPr="00A77D13" w:rsidRDefault="003A10FB" w:rsidP="00240C6D">
            <w:pPr>
              <w:rPr>
                <w:rFonts w:ascii="Times New Roman" w:hAnsi="Times New Roman" w:cs="Times New Roman"/>
              </w:rPr>
            </w:pPr>
            <w:r w:rsidRPr="00A77D13">
              <w:rPr>
                <w:rFonts w:ascii="Times New Roman" w:hAnsi="Times New Roman" w:cs="Times New Roman"/>
              </w:rPr>
              <w:t>Dependent variables</w:t>
            </w:r>
          </w:p>
        </w:tc>
      </w:tr>
      <w:tr w:rsidR="003A10FB" w:rsidRPr="004A1B48" w14:paraId="69D201DF"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3452DC16" w14:textId="234866E0" w:rsidR="003A10FB" w:rsidRPr="00A77D13" w:rsidRDefault="003A10FB" w:rsidP="00240C6D">
            <w:pPr>
              <w:spacing w:line="276" w:lineRule="auto"/>
              <w:jc w:val="both"/>
              <w:rPr>
                <w:rFonts w:ascii="Times New Roman" w:hAnsi="Times New Roman" w:cs="Times New Roman"/>
                <w:b w:val="0"/>
              </w:rPr>
            </w:pPr>
            <w:r w:rsidRPr="00A77D13">
              <w:rPr>
                <w:rFonts w:ascii="Times New Roman" w:hAnsi="Times New Roman" w:cs="Times New Roman"/>
                <w:b w:val="0"/>
              </w:rPr>
              <w:t xml:space="preserve">22. iv: </w:t>
            </w:r>
            <w:r w:rsidRPr="00A77D13">
              <w:rPr>
                <w:rStyle w:val="tlid-translation"/>
                <w:rFonts w:ascii="Times New Roman" w:hAnsi="Times New Roman" w:cs="Times New Roman"/>
                <w:b w:val="0"/>
              </w:rPr>
              <w:t>SYN.KA Super Markets is a brand that never disappoints me</w:t>
            </w:r>
          </w:p>
        </w:tc>
      </w:tr>
    </w:tbl>
    <w:p w14:paraId="389EA599" w14:textId="77777777" w:rsidR="003A10FB" w:rsidRPr="00A77D13" w:rsidRDefault="003A10FB" w:rsidP="003A10FB">
      <w:pPr>
        <w:spacing w:before="120" w:after="0" w:line="360" w:lineRule="auto"/>
        <w:jc w:val="both"/>
        <w:rPr>
          <w:rFonts w:ascii="Times New Roman" w:hAnsi="Times New Roman" w:cs="Times New Roman"/>
          <w:lang w:val="en-US"/>
        </w:rPr>
      </w:pPr>
    </w:p>
    <w:p w14:paraId="467BB73B" w14:textId="5B034C0A" w:rsidR="00CD584E" w:rsidRPr="00A77D13" w:rsidRDefault="00CF1CDD"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Initially</w:t>
      </w:r>
      <w:r w:rsidR="00CD584E" w:rsidRPr="00A77D13">
        <w:rPr>
          <w:rFonts w:ascii="Times New Roman" w:hAnsi="Times New Roman" w:cs="Times New Roman"/>
          <w:sz w:val="24"/>
          <w:szCs w:val="24"/>
          <w:lang w:val="en-US"/>
        </w:rPr>
        <w:t xml:space="preserve">, we investigate the fit of the model by presenting the results of a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 xml:space="preserve">statistic test. We observe that at least one of the predictor’s coefficients is not equal to zero. We draw this fact from </w:t>
      </w:r>
      <w:r w:rsidR="00CD584E" w:rsidRPr="00A77D13">
        <w:rPr>
          <w:rFonts w:ascii="Times New Roman" w:hAnsi="Times New Roman" w:cs="Times New Roman"/>
          <w:sz w:val="24"/>
          <w:szCs w:val="24"/>
          <w:lang w:val="en-US"/>
        </w:rPr>
        <w:lastRenderedPageBreak/>
        <w:t>the p-value of the statistic as p-value = 0.021 &lt; 0.05</w:t>
      </w:r>
      <w:r w:rsidR="000719AF" w:rsidRPr="00A77D13">
        <w:rPr>
          <w:rFonts w:ascii="Times New Roman" w:hAnsi="Times New Roman" w:cs="Times New Roman"/>
          <w:sz w:val="24"/>
          <w:szCs w:val="24"/>
          <w:lang w:val="en-US"/>
        </w:rPr>
        <w:t xml:space="preserve"> (Table 7.58) </w:t>
      </w:r>
      <w:r w:rsidR="00CD584E" w:rsidRPr="00A77D13">
        <w:rPr>
          <w:rFonts w:ascii="Times New Roman" w:hAnsi="Times New Roman" w:cs="Times New Roman"/>
          <w:sz w:val="24"/>
          <w:szCs w:val="24"/>
          <w:lang w:val="en-US"/>
        </w:rPr>
        <w:t xml:space="preserve">lead us to reject the null hypothesis (Ho): all coefficients are equal to zero. </w:t>
      </w:r>
      <w:r w:rsidR="00EB7CA7" w:rsidRPr="00A77D13">
        <w:rPr>
          <w:rFonts w:ascii="Times New Roman" w:hAnsi="Times New Roman" w:cs="Times New Roman"/>
          <w:sz w:val="24"/>
          <w:szCs w:val="24"/>
          <w:lang w:val="en-US"/>
        </w:rPr>
        <w:t xml:space="preserve">As a next step, it is examined </w:t>
      </w:r>
      <w:r w:rsidR="00CD584E" w:rsidRPr="00A77D13">
        <w:rPr>
          <w:rFonts w:ascii="Times New Roman" w:hAnsi="Times New Roman" w:cs="Times New Roman"/>
          <w:sz w:val="24"/>
          <w:szCs w:val="24"/>
          <w:lang w:val="en-US"/>
        </w:rPr>
        <w:t xml:space="preserve">whether our proposed model has a better fit than a generic model. </w:t>
      </w:r>
      <w:r w:rsidR="00EB7CA7" w:rsidRPr="00A77D13">
        <w:rPr>
          <w:rFonts w:ascii="Times New Roman" w:hAnsi="Times New Roman" w:cs="Times New Roman"/>
          <w:sz w:val="24"/>
          <w:szCs w:val="24"/>
          <w:lang w:val="en-US"/>
        </w:rPr>
        <w:t>The</w:t>
      </w:r>
      <w:r w:rsidR="00CD584E" w:rsidRPr="00A77D13">
        <w:rPr>
          <w:rFonts w:ascii="Times New Roman" w:hAnsi="Times New Roman" w:cs="Times New Roman"/>
          <w:sz w:val="24"/>
          <w:szCs w:val="24"/>
          <w:lang w:val="en-US"/>
        </w:rPr>
        <w:t xml:space="preserve"> results </w:t>
      </w:r>
      <w:r w:rsidR="00EB7CA7" w:rsidRPr="00A77D13">
        <w:rPr>
          <w:rFonts w:ascii="Times New Roman" w:hAnsi="Times New Roman" w:cs="Times New Roman"/>
          <w:sz w:val="24"/>
          <w:szCs w:val="24"/>
          <w:lang w:val="en-US"/>
        </w:rPr>
        <w:t>give such an indication</w:t>
      </w:r>
      <w:r w:rsidR="00CD584E" w:rsidRPr="00A77D13">
        <w:rPr>
          <w:rFonts w:ascii="Times New Roman" w:hAnsi="Times New Roman" w:cs="Times New Roman"/>
          <w:sz w:val="24"/>
          <w:szCs w:val="24"/>
          <w:lang w:val="en-US"/>
        </w:rPr>
        <w:t>. We present these results in the goodness-of-fit table. We observe</w:t>
      </w:r>
      <w:r w:rsidR="000719AF" w:rsidRPr="00A77D13">
        <w:rPr>
          <w:rFonts w:ascii="Times New Roman" w:hAnsi="Times New Roman" w:cs="Times New Roman"/>
          <w:sz w:val="24"/>
          <w:szCs w:val="24"/>
          <w:lang w:val="en-US"/>
        </w:rPr>
        <w:t xml:space="preserve"> (Table 7.59)</w:t>
      </w:r>
      <w:r w:rsidR="00CD584E" w:rsidRPr="00A77D13">
        <w:rPr>
          <w:rFonts w:ascii="Times New Roman" w:hAnsi="Times New Roman" w:cs="Times New Roman"/>
          <w:sz w:val="24"/>
          <w:szCs w:val="24"/>
          <w:lang w:val="en-US"/>
        </w:rPr>
        <w:t xml:space="pre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tests have a p-value (Pearson p-value=0.617 and deviance p-value=1.000) higher than our statistical significance level (a = 0.05), indicating that our data fits well to our proposed model.</w:t>
      </w:r>
    </w:p>
    <w:p w14:paraId="7105B407" w14:textId="77777777" w:rsidR="00982052" w:rsidRPr="00A77D13" w:rsidRDefault="00982052" w:rsidP="00982052">
      <w:pPr>
        <w:spacing w:before="120" w:after="0" w:line="360" w:lineRule="auto"/>
        <w:jc w:val="both"/>
        <w:rPr>
          <w:rFonts w:ascii="Times New Roman" w:hAnsi="Times New Roman" w:cs="Times New Roman"/>
          <w:b/>
          <w:sz w:val="24"/>
          <w:szCs w:val="24"/>
          <w:lang w:val="en-US"/>
        </w:rPr>
      </w:pPr>
    </w:p>
    <w:p w14:paraId="14C7A3E6" w14:textId="60716D01" w:rsidR="00C414CA" w:rsidRPr="00A77D13" w:rsidRDefault="00C414CA" w:rsidP="00C414CA">
      <w:pPr>
        <w:pStyle w:val="af0"/>
        <w:keepNext/>
        <w:jc w:val="center"/>
        <w:rPr>
          <w:rFonts w:ascii="Times New Roman" w:hAnsi="Times New Roman" w:cs="Times New Roman"/>
          <w:lang w:val="en-US"/>
        </w:rPr>
      </w:pPr>
      <w:bookmarkStart w:id="189" w:name="_Toc2612099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w:t>
      </w:r>
      <w:r w:rsidR="001E3C37" w:rsidRPr="00A77D13">
        <w:rPr>
          <w:rFonts w:ascii="Times New Roman" w:hAnsi="Times New Roman" w:cs="Times New Roman"/>
          <w:lang w:val="en-US"/>
        </w:rPr>
        <w:t xml:space="preserve"> </w:t>
      </w:r>
      <w:r w:rsidRPr="00A77D13">
        <w:rPr>
          <w:rFonts w:ascii="Times New Roman" w:hAnsi="Times New Roman" w:cs="Times New Roman"/>
          <w:lang w:val="en-US"/>
        </w:rPr>
        <w:t>-</w:t>
      </w:r>
      <w:r w:rsidR="001E3C37" w:rsidRPr="00A77D13">
        <w:rPr>
          <w:rFonts w:ascii="Times New Roman" w:hAnsi="Times New Roman" w:cs="Times New Roman"/>
          <w:lang w:val="en-US"/>
        </w:rPr>
        <w:t xml:space="preserve"> </w:t>
      </w:r>
      <w:r w:rsidRPr="00A77D13">
        <w:rPr>
          <w:rFonts w:ascii="Times New Roman" w:hAnsi="Times New Roman" w:cs="Times New Roman"/>
          <w:lang w:val="en-US"/>
        </w:rPr>
        <w:t>3</w:t>
      </w:r>
      <w:r w:rsidRPr="00A77D13">
        <w:rPr>
          <w:rFonts w:ascii="Times New Roman" w:hAnsi="Times New Roman" w:cs="Times New Roman"/>
          <w:vertAlign w:val="superscript"/>
          <w:lang w:val="en-US"/>
        </w:rPr>
        <w:t>rd</w:t>
      </w:r>
      <w:r w:rsidRPr="00A77D13">
        <w:rPr>
          <w:rFonts w:ascii="Times New Roman" w:hAnsi="Times New Roman" w:cs="Times New Roman"/>
          <w:lang w:val="en-US"/>
        </w:rPr>
        <w:t xml:space="preserve"> ord. regression (trust)</w:t>
      </w:r>
      <w:bookmarkEnd w:id="189"/>
    </w:p>
    <w:tbl>
      <w:tblPr>
        <w:tblStyle w:val="af1"/>
        <w:tblW w:w="0" w:type="auto"/>
        <w:jc w:val="center"/>
        <w:tblLook w:val="0000" w:firstRow="0" w:lastRow="0" w:firstColumn="0" w:lastColumn="0" w:noHBand="0" w:noVBand="0"/>
      </w:tblPr>
      <w:tblGrid>
        <w:gridCol w:w="1496"/>
        <w:gridCol w:w="1139"/>
        <w:gridCol w:w="1058"/>
        <w:gridCol w:w="740"/>
        <w:gridCol w:w="724"/>
      </w:tblGrid>
      <w:tr w:rsidR="00982052" w:rsidRPr="00A77D13" w14:paraId="6FC97FE2" w14:textId="77777777" w:rsidTr="00C414CA">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02D85A1F" w14:textId="77777777" w:rsidR="00982052" w:rsidRPr="00A77D13" w:rsidRDefault="00982052" w:rsidP="00097EB1">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41060831" w14:textId="77777777" w:rsidR="00982052" w:rsidRPr="00A77D13" w:rsidRDefault="00982052"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1F750ABC" w14:textId="77777777" w:rsidR="00982052" w:rsidRPr="00A77D13" w:rsidRDefault="00982052" w:rsidP="00097EB1">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68298AFD" w14:textId="77777777" w:rsidR="00982052" w:rsidRPr="00A77D13" w:rsidRDefault="00982052"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1CC5EAB2" w14:textId="77777777" w:rsidR="00982052" w:rsidRPr="00A77D13" w:rsidRDefault="00982052" w:rsidP="00097EB1">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982052" w:rsidRPr="00A77D13" w14:paraId="48BDB273" w14:textId="77777777" w:rsidTr="00C414CA">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203BFD69" w14:textId="77777777" w:rsidR="00982052" w:rsidRPr="00A77D13" w:rsidRDefault="00982052" w:rsidP="00097EB1">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387565CF" w14:textId="400F2932" w:rsidR="00982052" w:rsidRPr="00A77D13" w:rsidRDefault="00982052"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lang w:val="el-GR"/>
              </w:rPr>
              <w:t>303</w:t>
            </w:r>
            <w:r w:rsidRPr="00A77D13">
              <w:rPr>
                <w:rFonts w:ascii="Times New Roman" w:hAnsi="Times New Roman" w:cs="Times New Roman"/>
                <w:sz w:val="20"/>
                <w:szCs w:val="20"/>
              </w:rPr>
              <w:t>.861</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0ACF86AD" w14:textId="77777777" w:rsidR="00982052" w:rsidRPr="00A77D13" w:rsidRDefault="00982052" w:rsidP="00097EB1">
            <w:pPr>
              <w:jc w:val="center"/>
              <w:rPr>
                <w:rFonts w:ascii="Times New Roman" w:hAnsi="Times New Roman" w:cs="Times New Roman"/>
                <w:sz w:val="20"/>
                <w:szCs w:val="20"/>
              </w:rPr>
            </w:pPr>
          </w:p>
        </w:tc>
        <w:tc>
          <w:tcPr>
            <w:tcW w:w="740" w:type="dxa"/>
            <w:shd w:val="clear" w:color="auto" w:fill="auto"/>
          </w:tcPr>
          <w:p w14:paraId="566E5178" w14:textId="77777777" w:rsidR="00982052" w:rsidRPr="00A77D13" w:rsidRDefault="00982052"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61385264" w14:textId="77777777" w:rsidR="00982052" w:rsidRPr="00A77D13" w:rsidRDefault="00982052" w:rsidP="00097EB1">
            <w:pPr>
              <w:jc w:val="center"/>
              <w:rPr>
                <w:rFonts w:ascii="Times New Roman" w:hAnsi="Times New Roman" w:cs="Times New Roman"/>
                <w:sz w:val="20"/>
                <w:szCs w:val="20"/>
              </w:rPr>
            </w:pPr>
          </w:p>
        </w:tc>
      </w:tr>
      <w:tr w:rsidR="00982052" w:rsidRPr="00A77D13" w14:paraId="2298C222" w14:textId="77777777" w:rsidTr="00C414CA">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3073C3BD" w14:textId="77777777" w:rsidR="00982052" w:rsidRPr="00A77D13" w:rsidRDefault="00982052" w:rsidP="00097EB1">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6428FAF5" w14:textId="6DBB7C45" w:rsidR="00982052" w:rsidRPr="00A77D13" w:rsidRDefault="00982052"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267.629</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133065EB" w14:textId="4B333ACC" w:rsidR="00982052" w:rsidRPr="00A77D13" w:rsidRDefault="00982052" w:rsidP="00097EB1">
            <w:pPr>
              <w:jc w:val="center"/>
              <w:rPr>
                <w:rFonts w:ascii="Times New Roman" w:hAnsi="Times New Roman" w:cs="Times New Roman"/>
                <w:sz w:val="20"/>
                <w:szCs w:val="20"/>
              </w:rPr>
            </w:pPr>
            <w:r w:rsidRPr="00A77D13">
              <w:rPr>
                <w:rFonts w:ascii="Times New Roman" w:hAnsi="Times New Roman" w:cs="Times New Roman"/>
                <w:sz w:val="20"/>
                <w:szCs w:val="20"/>
              </w:rPr>
              <w:t>36.232</w:t>
            </w:r>
          </w:p>
        </w:tc>
        <w:tc>
          <w:tcPr>
            <w:tcW w:w="740" w:type="dxa"/>
            <w:shd w:val="clear" w:color="auto" w:fill="auto"/>
          </w:tcPr>
          <w:p w14:paraId="42C2A4D7" w14:textId="0DE3D076" w:rsidR="00982052" w:rsidRPr="00A77D13" w:rsidRDefault="00982052"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21</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403A95FC" w14:textId="6795A02A" w:rsidR="00982052" w:rsidRPr="00A77D13" w:rsidRDefault="00982052" w:rsidP="00097EB1">
            <w:pPr>
              <w:jc w:val="center"/>
              <w:rPr>
                <w:rFonts w:ascii="Times New Roman" w:hAnsi="Times New Roman" w:cs="Times New Roman"/>
                <w:sz w:val="20"/>
                <w:szCs w:val="20"/>
              </w:rPr>
            </w:pPr>
            <w:r w:rsidRPr="00A77D13">
              <w:rPr>
                <w:rFonts w:ascii="Times New Roman" w:hAnsi="Times New Roman" w:cs="Times New Roman"/>
                <w:sz w:val="20"/>
                <w:szCs w:val="20"/>
              </w:rPr>
              <w:t>0.21</w:t>
            </w:r>
          </w:p>
        </w:tc>
      </w:tr>
      <w:tr w:rsidR="00982052" w:rsidRPr="00A77D13" w14:paraId="48EECE23" w14:textId="77777777" w:rsidTr="00C414CA">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595C672B" w14:textId="77777777" w:rsidR="00982052" w:rsidRPr="00A77D13" w:rsidRDefault="00982052" w:rsidP="00097EB1">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0C66F5AD" w14:textId="77777777" w:rsidR="00982052" w:rsidRPr="00A77D13" w:rsidRDefault="00982052" w:rsidP="00982052">
      <w:pPr>
        <w:spacing w:before="120" w:after="0" w:line="360" w:lineRule="auto"/>
        <w:jc w:val="both"/>
        <w:rPr>
          <w:rFonts w:ascii="Times New Roman" w:hAnsi="Times New Roman" w:cs="Times New Roman"/>
          <w:b/>
          <w:sz w:val="24"/>
          <w:szCs w:val="24"/>
          <w:lang w:val="en-US"/>
        </w:rPr>
      </w:pPr>
    </w:p>
    <w:p w14:paraId="19578FB9" w14:textId="742ACDE4" w:rsidR="009D40D4" w:rsidRPr="00A77D13" w:rsidRDefault="009D40D4" w:rsidP="009D40D4">
      <w:pPr>
        <w:pStyle w:val="af0"/>
        <w:keepNext/>
        <w:jc w:val="center"/>
        <w:rPr>
          <w:rFonts w:ascii="Times New Roman" w:hAnsi="Times New Roman" w:cs="Times New Roman"/>
          <w:lang w:val="en-US"/>
        </w:rPr>
      </w:pPr>
      <w:bookmarkStart w:id="190" w:name="_Toc2612099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w:t>
      </w:r>
      <w:r w:rsidR="001E3C37" w:rsidRPr="00A77D13">
        <w:rPr>
          <w:rFonts w:ascii="Times New Roman" w:hAnsi="Times New Roman" w:cs="Times New Roman"/>
          <w:lang w:val="en-US"/>
        </w:rPr>
        <w:t xml:space="preserve"> </w:t>
      </w:r>
      <w:r w:rsidRPr="00A77D13">
        <w:rPr>
          <w:rFonts w:ascii="Times New Roman" w:hAnsi="Times New Roman" w:cs="Times New Roman"/>
          <w:lang w:val="en-US"/>
        </w:rPr>
        <w:t>-</w:t>
      </w:r>
      <w:r w:rsidR="001E3C37" w:rsidRPr="00A77D13">
        <w:rPr>
          <w:rFonts w:ascii="Times New Roman" w:hAnsi="Times New Roman" w:cs="Times New Roman"/>
          <w:lang w:val="en-US"/>
        </w:rPr>
        <w:t xml:space="preserve"> </w:t>
      </w:r>
      <w:r w:rsidRPr="00A77D13">
        <w:rPr>
          <w:rFonts w:ascii="Times New Roman" w:hAnsi="Times New Roman" w:cs="Times New Roman"/>
          <w:lang w:val="en-US"/>
        </w:rPr>
        <w:t>3</w:t>
      </w:r>
      <w:r w:rsidRPr="00A77D13">
        <w:rPr>
          <w:rFonts w:ascii="Times New Roman" w:hAnsi="Times New Roman" w:cs="Times New Roman"/>
          <w:vertAlign w:val="superscript"/>
          <w:lang w:val="en-US"/>
        </w:rPr>
        <w:t>rd</w:t>
      </w:r>
      <w:r w:rsidRPr="00A77D13">
        <w:rPr>
          <w:rFonts w:ascii="Times New Roman" w:hAnsi="Times New Roman" w:cs="Times New Roman"/>
          <w:lang w:val="en-US"/>
        </w:rPr>
        <w:t xml:space="preserve"> ord. regression (trust)</w:t>
      </w:r>
      <w:bookmarkEnd w:id="190"/>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982052" w:rsidRPr="00A77D13" w14:paraId="004DEABB"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4EBA2F8" w14:textId="77777777" w:rsidR="00982052" w:rsidRPr="00A77D13" w:rsidRDefault="00982052" w:rsidP="00097EB1">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3ED7FBFB" w14:textId="77777777" w:rsidR="00982052" w:rsidRPr="00A77D13" w:rsidRDefault="00982052"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EEA97A2" w14:textId="77777777" w:rsidR="00982052" w:rsidRPr="00A77D13" w:rsidRDefault="00982052" w:rsidP="00097EB1">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08C81EB0" w14:textId="77777777" w:rsidR="00982052" w:rsidRPr="00A77D13" w:rsidRDefault="00982052"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982052" w:rsidRPr="00A77D13" w14:paraId="1F45E57C" w14:textId="77777777" w:rsidTr="00097EB1">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832C287" w14:textId="77777777" w:rsidR="00982052" w:rsidRPr="00A77D13" w:rsidRDefault="00982052"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5E5D9088" w14:textId="3F85F137" w:rsidR="00982052" w:rsidRPr="00A77D13" w:rsidRDefault="00982052" w:rsidP="00097EB1">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378.130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67E9150" w14:textId="7900A058" w:rsidR="00982052" w:rsidRPr="00A77D13" w:rsidRDefault="00982052"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387</w:t>
            </w:r>
          </w:p>
        </w:tc>
        <w:tc>
          <w:tcPr>
            <w:tcW w:w="0" w:type="auto"/>
            <w:shd w:val="clear" w:color="auto" w:fill="FFFFFF" w:themeFill="background1"/>
          </w:tcPr>
          <w:p w14:paraId="00999716" w14:textId="62D80E0C" w:rsidR="00982052" w:rsidRPr="00A77D13" w:rsidRDefault="00982052" w:rsidP="00097EB1">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.617</w:t>
            </w:r>
          </w:p>
        </w:tc>
      </w:tr>
      <w:tr w:rsidR="00982052" w:rsidRPr="00A77D13" w14:paraId="28DEA387"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7818C41" w14:textId="77777777" w:rsidR="00982052" w:rsidRPr="00A77D13" w:rsidRDefault="00982052"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1FEE8686" w14:textId="6D65A5BC" w:rsidR="00982052" w:rsidRPr="00A77D13" w:rsidRDefault="00982052"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248.397</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CAB89DD" w14:textId="6167E7D0" w:rsidR="00982052" w:rsidRPr="00A77D13" w:rsidRDefault="00982052"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387</w:t>
            </w:r>
          </w:p>
        </w:tc>
        <w:tc>
          <w:tcPr>
            <w:tcW w:w="0" w:type="auto"/>
            <w:shd w:val="clear" w:color="auto" w:fill="FFFFFF" w:themeFill="background1"/>
          </w:tcPr>
          <w:p w14:paraId="7BD4AC30" w14:textId="4FE00845" w:rsidR="00982052" w:rsidRPr="00A77D13" w:rsidRDefault="00982052"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982052" w:rsidRPr="00A77D13" w14:paraId="6D171F66" w14:textId="77777777" w:rsidTr="00097EB1">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00342FB7" w14:textId="77777777" w:rsidR="00982052" w:rsidRPr="00A77D13" w:rsidRDefault="00982052" w:rsidP="00097EB1">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r w:rsidR="00982052" w:rsidRPr="00A77D13" w14:paraId="7884F5A0"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798182D4" w14:textId="77777777" w:rsidR="00982052" w:rsidRPr="00A77D13" w:rsidRDefault="00982052" w:rsidP="00097EB1">
            <w:pPr>
              <w:autoSpaceDE w:val="0"/>
              <w:autoSpaceDN w:val="0"/>
              <w:adjustRightInd w:val="0"/>
              <w:ind w:left="60" w:right="60"/>
              <w:rPr>
                <w:rFonts w:ascii="Times New Roman" w:hAnsi="Times New Roman" w:cs="Times New Roman"/>
                <w:color w:val="000000"/>
                <w:sz w:val="20"/>
                <w:szCs w:val="20"/>
              </w:rPr>
            </w:pPr>
          </w:p>
        </w:tc>
      </w:tr>
    </w:tbl>
    <w:p w14:paraId="2B1C746F" w14:textId="77777777" w:rsidR="00982052" w:rsidRPr="00A77D13" w:rsidRDefault="00982052" w:rsidP="00982052">
      <w:pPr>
        <w:spacing w:before="120" w:after="0" w:line="360" w:lineRule="auto"/>
        <w:jc w:val="both"/>
        <w:rPr>
          <w:rFonts w:ascii="Times New Roman" w:hAnsi="Times New Roman" w:cs="Times New Roman"/>
          <w:b/>
          <w:sz w:val="20"/>
          <w:szCs w:val="20"/>
          <w:lang w:val="en-US"/>
        </w:rPr>
      </w:pPr>
    </w:p>
    <w:p w14:paraId="7DAB893B" w14:textId="77777777" w:rsidR="00982052" w:rsidRPr="00A77D13" w:rsidRDefault="00982052" w:rsidP="00982052">
      <w:pPr>
        <w:spacing w:before="120" w:after="0" w:line="360" w:lineRule="auto"/>
        <w:jc w:val="both"/>
        <w:rPr>
          <w:rFonts w:ascii="Times New Roman" w:hAnsi="Times New Roman" w:cs="Times New Roman"/>
          <w:b/>
          <w:sz w:val="20"/>
          <w:szCs w:val="20"/>
          <w:lang w:val="en-US"/>
        </w:rPr>
      </w:pPr>
    </w:p>
    <w:p w14:paraId="38BCA481" w14:textId="77777777" w:rsidR="00982052" w:rsidRPr="00A77D13" w:rsidRDefault="00982052" w:rsidP="00982052">
      <w:pPr>
        <w:spacing w:before="120" w:after="0" w:line="360" w:lineRule="auto"/>
        <w:jc w:val="both"/>
        <w:rPr>
          <w:rFonts w:ascii="Times New Roman" w:hAnsi="Times New Roman" w:cs="Times New Roman"/>
          <w:b/>
          <w:sz w:val="20"/>
          <w:szCs w:val="20"/>
          <w:lang w:val="en-US"/>
        </w:rPr>
      </w:pPr>
    </w:p>
    <w:p w14:paraId="13312F59" w14:textId="7A0381A5" w:rsidR="00CD584E" w:rsidRPr="00A77D13" w:rsidRDefault="00EB7CA7"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Concerning the explanatory power of our model</w:t>
      </w:r>
      <w:r w:rsidR="005232ED" w:rsidRPr="00A77D13">
        <w:rPr>
          <w:rFonts w:ascii="Times New Roman" w:hAnsi="Times New Roman" w:cs="Times New Roman"/>
          <w:sz w:val="24"/>
          <w:szCs w:val="24"/>
          <w:lang w:val="en-US"/>
        </w:rPr>
        <w:t xml:space="preserve"> (Table 7.60)</w:t>
      </w:r>
      <w:r w:rsidRPr="00A77D13">
        <w:rPr>
          <w:rFonts w:ascii="Times New Roman" w:hAnsi="Times New Roman" w:cs="Times New Roman"/>
          <w:sz w:val="24"/>
          <w:szCs w:val="24"/>
          <w:lang w:val="en-US"/>
        </w:rPr>
        <w:t>,</w:t>
      </w:r>
      <w:r w:rsidR="00CD584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the</w:t>
      </w:r>
      <w:r w:rsidR="00CD584E" w:rsidRPr="00A77D13">
        <w:rPr>
          <w:rFonts w:ascii="Times New Roman" w:hAnsi="Times New Roman" w:cs="Times New Roman"/>
          <w:sz w:val="24"/>
          <w:szCs w:val="24"/>
          <w:lang w:val="en-US"/>
        </w:rPr>
        <w:t xml:space="preserve"> pseudo-Rs</w:t>
      </w:r>
      <w:r w:rsidRPr="00A77D13">
        <w:rPr>
          <w:rFonts w:ascii="Times New Roman" w:hAnsi="Times New Roman" w:cs="Times New Roman"/>
          <w:sz w:val="24"/>
          <w:szCs w:val="24"/>
          <w:lang w:val="en-US"/>
        </w:rPr>
        <w:t xml:space="preserve"> of the ordinal regression</w:t>
      </w:r>
      <w:r w:rsidR="00CD584E" w:rsidRPr="00A77D13">
        <w:rPr>
          <w:rFonts w:ascii="Times New Roman" w:hAnsi="Times New Roman" w:cs="Times New Roman"/>
          <w:sz w:val="24"/>
          <w:szCs w:val="24"/>
          <w:lang w:val="en-US"/>
        </w:rPr>
        <w:t xml:space="preserve"> range from 0.111 to 0.277 in </w:t>
      </w:r>
      <w:r w:rsidRPr="00A77D13">
        <w:rPr>
          <w:rFonts w:ascii="Times New Roman" w:hAnsi="Times New Roman" w:cs="Times New Roman"/>
          <w:sz w:val="24"/>
          <w:szCs w:val="24"/>
          <w:lang w:val="en-US"/>
        </w:rPr>
        <w:t>this case</w:t>
      </w:r>
      <w:r w:rsidR="00CD584E" w:rsidRPr="00A77D13">
        <w:rPr>
          <w:rFonts w:ascii="Times New Roman" w:hAnsi="Times New Roman" w:cs="Times New Roman"/>
          <w:sz w:val="24"/>
          <w:szCs w:val="24"/>
          <w:lang w:val="en-US"/>
        </w:rPr>
        <w:t xml:space="preserve"> indicating that a substantial part of the dependent variable (trust) is explained by the independent variables of our model (individual characteristics). This finding further verifies our first hypothesis which states that the individual characteristics of a participant in a social media-based brand community affect the level of trust to the brand. </w:t>
      </w:r>
    </w:p>
    <w:p w14:paraId="610014BF" w14:textId="710A2B58" w:rsidR="000719AF" w:rsidRPr="00A77D13" w:rsidRDefault="000719AF" w:rsidP="000719AF">
      <w:pPr>
        <w:pStyle w:val="af0"/>
        <w:keepNext/>
        <w:jc w:val="center"/>
        <w:rPr>
          <w:rFonts w:ascii="Times New Roman" w:hAnsi="Times New Roman" w:cs="Times New Roman"/>
          <w:lang w:val="en-US"/>
        </w:rPr>
      </w:pPr>
      <w:bookmarkStart w:id="191" w:name="_Toc2612099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- 3</w:t>
      </w:r>
      <w:r w:rsidRPr="00A77D13">
        <w:rPr>
          <w:rFonts w:ascii="Times New Roman" w:hAnsi="Times New Roman" w:cs="Times New Roman"/>
          <w:vertAlign w:val="superscript"/>
          <w:lang w:val="en-US"/>
        </w:rPr>
        <w:t>rd</w:t>
      </w:r>
      <w:r w:rsidRPr="00A77D13">
        <w:rPr>
          <w:rFonts w:ascii="Times New Roman" w:hAnsi="Times New Roman" w:cs="Times New Roman"/>
          <w:lang w:val="en-US"/>
        </w:rPr>
        <w:t xml:space="preserve"> ord. regression (trust)</w:t>
      </w:r>
      <w:bookmarkEnd w:id="191"/>
    </w:p>
    <w:tbl>
      <w:tblPr>
        <w:tblStyle w:val="61"/>
        <w:tblW w:w="0" w:type="auto"/>
        <w:jc w:val="center"/>
        <w:tblLook w:val="0000" w:firstRow="0" w:lastRow="0" w:firstColumn="0" w:lastColumn="0" w:noHBand="0" w:noVBand="0"/>
      </w:tblPr>
      <w:tblGrid>
        <w:gridCol w:w="2097"/>
        <w:gridCol w:w="1790"/>
      </w:tblGrid>
      <w:tr w:rsidR="000719AF" w:rsidRPr="00A77D13" w14:paraId="44B2ECBB" w14:textId="77777777" w:rsidTr="00B254E2">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5B28C5EB" w14:textId="77777777" w:rsidR="000719AF" w:rsidRPr="00A77D13" w:rsidRDefault="000719AF"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463D9CBE" w14:textId="77777777" w:rsidR="000719AF" w:rsidRPr="00A77D13" w:rsidRDefault="000719AF"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.259</w:t>
            </w:r>
          </w:p>
        </w:tc>
      </w:tr>
      <w:tr w:rsidR="000719AF" w:rsidRPr="00A77D13" w14:paraId="52CC0CD9" w14:textId="77777777" w:rsidTr="00B254E2">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1F309542" w14:textId="77777777" w:rsidR="000719AF" w:rsidRPr="00A77D13" w:rsidRDefault="000719AF"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25DAB7DB" w14:textId="77777777" w:rsidR="000719AF" w:rsidRPr="00A77D13" w:rsidRDefault="000719AF"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.277</w:t>
            </w:r>
          </w:p>
        </w:tc>
      </w:tr>
      <w:tr w:rsidR="000719AF" w:rsidRPr="00A77D13" w14:paraId="7B94D672" w14:textId="77777777" w:rsidTr="00B254E2">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7915B4D3" w14:textId="77777777" w:rsidR="000719AF" w:rsidRPr="00A77D13" w:rsidRDefault="000719AF"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50C6F43E" w14:textId="77777777" w:rsidR="000719AF" w:rsidRPr="00A77D13" w:rsidRDefault="000719AF"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lang w:val="en-US"/>
              </w:rPr>
              <w:t>.111</w:t>
            </w:r>
          </w:p>
        </w:tc>
      </w:tr>
      <w:tr w:rsidR="000719AF" w:rsidRPr="00A77D13" w14:paraId="7FAB4A7C" w14:textId="77777777" w:rsidTr="00B254E2">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17F3D126" w14:textId="77777777" w:rsidR="000719AF" w:rsidRPr="00A77D13" w:rsidRDefault="000719AF" w:rsidP="00B254E2">
            <w:pPr>
              <w:jc w:val="both"/>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44A0F35A" w14:textId="666C09A7" w:rsidR="00CD584E" w:rsidRPr="00A77D13" w:rsidRDefault="003A1AAB"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Regarding the explanatory power of the independent variables</w:t>
      </w:r>
      <w:r w:rsidR="002B622C" w:rsidRPr="00A77D13">
        <w:rPr>
          <w:rStyle w:val="a6"/>
          <w:rFonts w:ascii="Times New Roman" w:hAnsi="Times New Roman" w:cs="Times New Roman"/>
          <w:sz w:val="24"/>
          <w:szCs w:val="24"/>
          <w:lang w:val="en-US"/>
        </w:rPr>
        <w:footnoteReference w:id="29"/>
      </w:r>
      <w:r w:rsidRPr="00A77D13">
        <w:rPr>
          <w:rFonts w:ascii="Times New Roman" w:hAnsi="Times New Roman" w:cs="Times New Roman"/>
          <w:sz w:val="24"/>
          <w:szCs w:val="24"/>
          <w:lang w:val="en-US"/>
        </w:rPr>
        <w:t>, from their coefficients and their respective p-values, w</w:t>
      </w:r>
      <w:r w:rsidR="00CD584E" w:rsidRPr="00A77D13">
        <w:rPr>
          <w:rFonts w:ascii="Times New Roman" w:hAnsi="Times New Roman" w:cs="Times New Roman"/>
          <w:sz w:val="24"/>
          <w:szCs w:val="24"/>
          <w:lang w:val="en-US"/>
        </w:rPr>
        <w:t xml:space="preserve">e observe that the results for question 36 are all statistically significant even at a significance level a = 0.01. Therefore, we can argue that individual orientation of the participants, which this question proxies, has the bigger impact on the creation of trust. This finding further confirms the results of our experimental game in which we found that the natural predisposition of an individual affected his/her subsequent level of trust. </w:t>
      </w:r>
    </w:p>
    <w:p w14:paraId="6DA4A147" w14:textId="2DD732F9" w:rsidR="00CD584E" w:rsidRPr="00A77D13" w:rsidRDefault="003A1AAB"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Additionally</w:t>
      </w:r>
      <w:r w:rsidR="00CD584E" w:rsidRPr="00A77D13">
        <w:rPr>
          <w:rFonts w:ascii="Times New Roman" w:hAnsi="Times New Roman" w:cs="Times New Roman"/>
          <w:sz w:val="24"/>
          <w:szCs w:val="24"/>
          <w:lang w:val="en-US"/>
        </w:rPr>
        <w:t xml:space="preserve">, we observe that question 27 has some statistically significant results (p-value for option 2 is 0.00). This fact implies that personal goals as you enter an interaction also play a role in creating trust. This result is quite logical as personal goals are indirectly linked to the individual orientation of a participant. </w:t>
      </w:r>
    </w:p>
    <w:p w14:paraId="5FCC1BF9"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Last but not least, we see that the frequency on contacting Facebook friends also plays a role in the shaping of trust as the results of this question (question 28.1) indicate that at a significance level a=12%, contacting friends in the Facebook community affects the creation of trust.</w:t>
      </w:r>
    </w:p>
    <w:p w14:paraId="345A10F9" w14:textId="2EE6E67F"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Unfortunately, we see that the participation on the community, the posting on Facebook page, the frequency of posting on it (questions 28,30, 30.1) and the main reason of participation on the Facebook community (question 29) are shown not to have a significant effect on the creation of trust. </w:t>
      </w:r>
    </w:p>
    <w:p w14:paraId="7E4A0169" w14:textId="26DCC221"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Finally, </w:t>
      </w:r>
      <w:r w:rsidR="003A1AAB" w:rsidRPr="00A77D13">
        <w:rPr>
          <w:rFonts w:ascii="Times New Roman" w:hAnsi="Times New Roman" w:cs="Times New Roman"/>
          <w:sz w:val="24"/>
          <w:szCs w:val="24"/>
          <w:lang w:val="en-US"/>
        </w:rPr>
        <w:t xml:space="preserve">through the use of the test </w:t>
      </w:r>
      <w:r w:rsidRPr="00A77D13">
        <w:rPr>
          <w:rFonts w:ascii="Times New Roman" w:hAnsi="Times New Roman" w:cs="Times New Roman"/>
          <w:sz w:val="24"/>
          <w:szCs w:val="24"/>
          <w:lang w:val="en-US"/>
        </w:rPr>
        <w:t>of parallel lines</w:t>
      </w:r>
      <w:r w:rsidR="005232ED" w:rsidRPr="00A77D13">
        <w:rPr>
          <w:rFonts w:ascii="Times New Roman" w:hAnsi="Times New Roman" w:cs="Times New Roman"/>
          <w:sz w:val="24"/>
          <w:szCs w:val="24"/>
          <w:lang w:val="en-US"/>
        </w:rPr>
        <w:t xml:space="preserve"> (Table 7.61)</w:t>
      </w:r>
      <w:r w:rsidR="003A1AAB"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our model </w:t>
      </w:r>
      <w:r w:rsidR="003A1AAB" w:rsidRPr="00A77D13">
        <w:rPr>
          <w:rFonts w:ascii="Times New Roman" w:hAnsi="Times New Roman" w:cs="Times New Roman"/>
          <w:sz w:val="24"/>
          <w:szCs w:val="24"/>
          <w:lang w:val="en-US"/>
        </w:rPr>
        <w:t xml:space="preserve">seems </w:t>
      </w:r>
      <w:r w:rsidRPr="00A77D13">
        <w:rPr>
          <w:rFonts w:ascii="Times New Roman" w:hAnsi="Times New Roman" w:cs="Times New Roman"/>
          <w:sz w:val="24"/>
          <w:szCs w:val="24"/>
          <w:lang w:val="en-US"/>
        </w:rPr>
        <w:t xml:space="preserve">to </w:t>
      </w:r>
      <w:r w:rsidR="003A1AAB" w:rsidRPr="00A77D13">
        <w:rPr>
          <w:rFonts w:ascii="Times New Roman" w:hAnsi="Times New Roman" w:cs="Times New Roman"/>
          <w:sz w:val="24"/>
          <w:szCs w:val="24"/>
          <w:lang w:val="en-US"/>
        </w:rPr>
        <w:t>follow</w:t>
      </w:r>
      <w:r w:rsidRPr="00A77D13">
        <w:rPr>
          <w:rFonts w:ascii="Times New Roman" w:hAnsi="Times New Roman" w:cs="Times New Roman"/>
          <w:sz w:val="24"/>
          <w:szCs w:val="24"/>
          <w:lang w:val="en-US"/>
        </w:rPr>
        <w:t xml:space="preserve"> the proportional odds assumption as the p-value of the test is 0.3</w:t>
      </w:r>
      <w:r w:rsidR="00982052" w:rsidRPr="00A77D13">
        <w:rPr>
          <w:rFonts w:ascii="Times New Roman" w:hAnsi="Times New Roman" w:cs="Times New Roman"/>
          <w:sz w:val="24"/>
          <w:szCs w:val="24"/>
          <w:lang w:val="en-US"/>
        </w:rPr>
        <w:t>34</w:t>
      </w:r>
      <w:r w:rsidRPr="00A77D13">
        <w:rPr>
          <w:rFonts w:ascii="Times New Roman" w:hAnsi="Times New Roman" w:cs="Times New Roman"/>
          <w:sz w:val="24"/>
          <w:szCs w:val="24"/>
          <w:lang w:val="en-US"/>
        </w:rPr>
        <w:t xml:space="preserve"> &gt; a = 0.05, leading us to conclude that our model has proportional odds in its independent variables.</w:t>
      </w:r>
    </w:p>
    <w:p w14:paraId="4873F81B" w14:textId="1990849E" w:rsidR="000719AF" w:rsidRPr="00A77D13" w:rsidRDefault="000719AF" w:rsidP="000719AF">
      <w:pPr>
        <w:pStyle w:val="af0"/>
        <w:keepNext/>
        <w:jc w:val="center"/>
        <w:rPr>
          <w:rFonts w:ascii="Times New Roman" w:hAnsi="Times New Roman" w:cs="Times New Roman"/>
          <w:lang w:val="en-US"/>
        </w:rPr>
      </w:pPr>
      <w:bookmarkStart w:id="192" w:name="_Toc2612099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- 3</w:t>
      </w:r>
      <w:r w:rsidRPr="00A77D13">
        <w:rPr>
          <w:rFonts w:ascii="Times New Roman" w:hAnsi="Times New Roman" w:cs="Times New Roman"/>
          <w:vertAlign w:val="superscript"/>
          <w:lang w:val="en-US"/>
        </w:rPr>
        <w:t>rd</w:t>
      </w:r>
      <w:r w:rsidRPr="00A77D13">
        <w:rPr>
          <w:rFonts w:ascii="Times New Roman" w:hAnsi="Times New Roman" w:cs="Times New Roman"/>
          <w:lang w:val="en-US"/>
        </w:rPr>
        <w:t xml:space="preserve"> ord. regression (trust)</w:t>
      </w:r>
      <w:bookmarkEnd w:id="192"/>
    </w:p>
    <w:tbl>
      <w:tblPr>
        <w:tblStyle w:val="af1"/>
        <w:tblW w:w="0" w:type="auto"/>
        <w:jc w:val="center"/>
        <w:tblLook w:val="0000" w:firstRow="0" w:lastRow="0" w:firstColumn="0" w:lastColumn="0" w:noHBand="0" w:noVBand="0"/>
      </w:tblPr>
      <w:tblGrid>
        <w:gridCol w:w="1343"/>
        <w:gridCol w:w="1317"/>
        <w:gridCol w:w="1078"/>
        <w:gridCol w:w="754"/>
        <w:gridCol w:w="737"/>
      </w:tblGrid>
      <w:tr w:rsidR="000719AF" w:rsidRPr="00A77D13" w14:paraId="66220DB7"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240203F2" w14:textId="77777777" w:rsidR="000719AF" w:rsidRPr="00A77D13" w:rsidRDefault="000719AF"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7C5E101C" w14:textId="77777777"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3F9D0107" w14:textId="77777777" w:rsidR="000719AF" w:rsidRPr="00A77D13" w:rsidRDefault="000719AF"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053D30F4" w14:textId="77777777" w:rsidR="000719AF" w:rsidRPr="00A77D13" w:rsidRDefault="000719A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178BB817" w14:textId="77777777" w:rsidR="000719AF" w:rsidRPr="00A77D13" w:rsidRDefault="000719AF"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719AF" w:rsidRPr="00A77D13" w14:paraId="4C3A02CA"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43750AA2" w14:textId="77777777" w:rsidR="000719AF" w:rsidRPr="00A77D13" w:rsidRDefault="000719AF"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7C25CAEE" w14:textId="77777777" w:rsidR="000719AF" w:rsidRPr="00A77D13" w:rsidRDefault="000719AF"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267.629</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50E703BF" w14:textId="77777777" w:rsidR="000719AF" w:rsidRPr="00A77D13" w:rsidRDefault="000719AF" w:rsidP="00B254E2">
            <w:pPr>
              <w:jc w:val="both"/>
              <w:rPr>
                <w:rFonts w:ascii="Times New Roman" w:hAnsi="Times New Roman" w:cs="Times New Roman"/>
                <w:sz w:val="20"/>
                <w:szCs w:val="20"/>
              </w:rPr>
            </w:pPr>
          </w:p>
        </w:tc>
        <w:tc>
          <w:tcPr>
            <w:tcW w:w="754" w:type="dxa"/>
            <w:shd w:val="clear" w:color="auto" w:fill="auto"/>
          </w:tcPr>
          <w:p w14:paraId="498796D2" w14:textId="77777777" w:rsidR="000719AF" w:rsidRPr="00A77D13" w:rsidRDefault="000719AF"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71B1C75C" w14:textId="77777777" w:rsidR="000719AF" w:rsidRPr="00A77D13" w:rsidRDefault="000719AF" w:rsidP="00B254E2">
            <w:pPr>
              <w:jc w:val="both"/>
              <w:rPr>
                <w:rFonts w:ascii="Times New Roman" w:hAnsi="Times New Roman" w:cs="Times New Roman"/>
                <w:sz w:val="20"/>
                <w:szCs w:val="20"/>
              </w:rPr>
            </w:pPr>
          </w:p>
        </w:tc>
      </w:tr>
      <w:tr w:rsidR="000719AF" w:rsidRPr="00A77D13" w14:paraId="607CAA17"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6889EEA6" w14:textId="77777777" w:rsidR="000719AF" w:rsidRPr="00A77D13" w:rsidRDefault="000719AF" w:rsidP="00B254E2">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0E954C65" w14:textId="0BF64A2D" w:rsidR="000719AF" w:rsidRPr="00A77D13" w:rsidRDefault="000719AF"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200.384</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10A07C5C" w14:textId="028845AB" w:rsidR="000719AF" w:rsidRPr="00A77D13" w:rsidRDefault="000719AF" w:rsidP="00B254E2">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67.245</w:t>
            </w:r>
          </w:p>
        </w:tc>
        <w:tc>
          <w:tcPr>
            <w:tcW w:w="754" w:type="dxa"/>
            <w:shd w:val="clear" w:color="auto" w:fill="auto"/>
          </w:tcPr>
          <w:p w14:paraId="77CF9BB4" w14:textId="77777777" w:rsidR="000719AF" w:rsidRPr="00A77D13" w:rsidRDefault="000719AF"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63</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729530C3" w14:textId="77777777" w:rsidR="000719AF" w:rsidRPr="00A77D13" w:rsidRDefault="000719AF" w:rsidP="00B254E2">
            <w:pPr>
              <w:jc w:val="both"/>
              <w:rPr>
                <w:rFonts w:ascii="Times New Roman" w:hAnsi="Times New Roman" w:cs="Times New Roman"/>
                <w:sz w:val="20"/>
                <w:szCs w:val="20"/>
              </w:rPr>
            </w:pPr>
            <w:r w:rsidRPr="00A77D13">
              <w:rPr>
                <w:rFonts w:ascii="Times New Roman" w:hAnsi="Times New Roman" w:cs="Times New Roman"/>
                <w:sz w:val="20"/>
                <w:szCs w:val="20"/>
              </w:rPr>
              <w:t>.334</w:t>
            </w:r>
          </w:p>
        </w:tc>
      </w:tr>
      <w:tr w:rsidR="000719AF" w:rsidRPr="004A1B48" w14:paraId="699DE81E" w14:textId="77777777" w:rsidTr="000719AF">
        <w:trPr>
          <w:trHeight w:val="306"/>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1D15D520" w14:textId="4D48B125" w:rsidR="000719AF" w:rsidRPr="00A77D13" w:rsidRDefault="000719AF" w:rsidP="000719AF">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69DEA947" w14:textId="77777777" w:rsidR="000719AF" w:rsidRPr="00A77D13" w:rsidRDefault="000719AF" w:rsidP="000719AF">
      <w:pPr>
        <w:spacing w:before="120" w:after="0" w:line="360" w:lineRule="auto"/>
        <w:jc w:val="both"/>
        <w:rPr>
          <w:rFonts w:ascii="Times New Roman" w:hAnsi="Times New Roman" w:cs="Times New Roman"/>
          <w:b/>
          <w:sz w:val="24"/>
          <w:szCs w:val="24"/>
          <w:lang w:val="en-US"/>
        </w:rPr>
      </w:pPr>
    </w:p>
    <w:p w14:paraId="7E095E4F" w14:textId="77777777" w:rsidR="000719AF" w:rsidRPr="00A77D13" w:rsidRDefault="000719AF" w:rsidP="00CD584E">
      <w:pPr>
        <w:spacing w:before="120" w:after="0" w:line="360" w:lineRule="auto"/>
        <w:jc w:val="both"/>
        <w:rPr>
          <w:rFonts w:ascii="Times New Roman" w:hAnsi="Times New Roman" w:cs="Times New Roman"/>
          <w:sz w:val="24"/>
          <w:szCs w:val="24"/>
          <w:lang w:val="en-US"/>
        </w:rPr>
      </w:pPr>
    </w:p>
    <w:p w14:paraId="78251AFE"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All in all, we find that individual orientation, personal outcomes/goals and involvement in the Facebook community play a significant role in the creation of trust for an individual, further affirming the validity of our first hypothesis. </w:t>
      </w:r>
    </w:p>
    <w:p w14:paraId="42897A3C" w14:textId="77777777" w:rsidR="00CD584E" w:rsidRPr="00A77D13" w:rsidRDefault="00CD584E" w:rsidP="00CD584E">
      <w:pPr>
        <w:jc w:val="both"/>
        <w:rPr>
          <w:rFonts w:ascii="Times New Roman" w:hAnsi="Times New Roman" w:cs="Times New Roman"/>
          <w:lang w:val="en-US"/>
        </w:rPr>
      </w:pPr>
    </w:p>
    <w:p w14:paraId="2F23224B" w14:textId="35AD1EF4" w:rsidR="00CD584E" w:rsidRPr="00A77D13" w:rsidRDefault="00B71630" w:rsidP="004978B0">
      <w:pPr>
        <w:pStyle w:val="3"/>
        <w:rPr>
          <w:rFonts w:cs="Times New Roman"/>
          <w:lang w:val="en-US"/>
        </w:rPr>
      </w:pPr>
      <w:bookmarkStart w:id="193" w:name="_Toc25530541"/>
      <w:r w:rsidRPr="00A77D13">
        <w:rPr>
          <w:rFonts w:cs="Times New Roman"/>
          <w:lang w:val="en-US"/>
        </w:rPr>
        <w:t>Results of the fourth ordinal regression concerning the relationship between trust and the individual characteristics for the whole sample.</w:t>
      </w:r>
      <w:bookmarkEnd w:id="193"/>
      <w:r w:rsidRPr="00A77D13">
        <w:rPr>
          <w:rFonts w:cs="Times New Roman"/>
          <w:lang w:val="en-US"/>
        </w:rPr>
        <w:t xml:space="preserve"> </w:t>
      </w:r>
    </w:p>
    <w:p w14:paraId="1E86D52F" w14:textId="77777777" w:rsidR="005F60A0" w:rsidRPr="00A77D13" w:rsidRDefault="005F60A0" w:rsidP="005F60A0">
      <w:pPr>
        <w:rPr>
          <w:rFonts w:ascii="Times New Roman" w:hAnsi="Times New Roman" w:cs="Times New Roman"/>
          <w:lang w:val="en-US"/>
        </w:rPr>
      </w:pPr>
    </w:p>
    <w:p w14:paraId="7B51FD04" w14:textId="2D0654EF" w:rsidR="008B75A6" w:rsidRPr="00A77D13" w:rsidRDefault="007861B3" w:rsidP="00CD584E">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Below</w:t>
      </w:r>
      <w:r w:rsidR="00CD584E" w:rsidRPr="00A77D13">
        <w:rPr>
          <w:rFonts w:ascii="Times New Roman" w:hAnsi="Times New Roman" w:cs="Times New Roman"/>
          <w:sz w:val="24"/>
          <w:szCs w:val="24"/>
          <w:lang w:val="en-US"/>
        </w:rPr>
        <w:t>, we find the results of the fourth ordinal regression. As independent variables, we again take the individual characteristics of the participants and as the dependent variable we consider trust</w:t>
      </w:r>
      <w:r w:rsidR="00366041" w:rsidRPr="00A77D13">
        <w:rPr>
          <w:rFonts w:ascii="Times New Roman" w:hAnsi="Times New Roman" w:cs="Times New Roman"/>
          <w:sz w:val="24"/>
          <w:szCs w:val="24"/>
          <w:lang w:val="en-US"/>
        </w:rPr>
        <w:t xml:space="preserve"> (with a use of a different proxy statement from previous regressions)</w:t>
      </w:r>
      <w:r w:rsidR="00CD584E" w:rsidRPr="00A77D13">
        <w:rPr>
          <w:rFonts w:ascii="Times New Roman" w:hAnsi="Times New Roman" w:cs="Times New Roman"/>
          <w:sz w:val="24"/>
          <w:szCs w:val="24"/>
          <w:lang w:val="en-US"/>
        </w:rPr>
        <w:t>.</w:t>
      </w:r>
      <w:r w:rsidR="00CD584E" w:rsidRPr="00A77D13">
        <w:rPr>
          <w:rFonts w:ascii="Times New Roman" w:hAnsi="Times New Roman" w:cs="Times New Roman"/>
          <w:lang w:val="en-US"/>
        </w:rPr>
        <w:t xml:space="preserve"> </w:t>
      </w:r>
      <w:r w:rsidR="00CD584E" w:rsidRPr="00A77D13">
        <w:rPr>
          <w:rFonts w:ascii="Times New Roman" w:hAnsi="Times New Roman" w:cs="Times New Roman"/>
          <w:sz w:val="24"/>
          <w:szCs w:val="24"/>
          <w:lang w:val="en-US"/>
        </w:rPr>
        <w:t xml:space="preserve">More particularly, </w:t>
      </w:r>
      <w:r w:rsidRPr="00A77D13">
        <w:rPr>
          <w:rFonts w:ascii="Times New Roman" w:hAnsi="Times New Roman" w:cs="Times New Roman"/>
          <w:sz w:val="24"/>
          <w:szCs w:val="24"/>
          <w:lang w:val="en-US"/>
        </w:rPr>
        <w:t>the regression has</w:t>
      </w:r>
    </w:p>
    <w:p w14:paraId="7AB46AEA" w14:textId="3DE6970D" w:rsidR="008B75A6" w:rsidRPr="00A77D13" w:rsidRDefault="007861B3"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as in the first three ordinal regressions, </w:t>
      </w:r>
      <w:r w:rsidR="008B75A6" w:rsidRPr="00A77D13">
        <w:rPr>
          <w:rFonts w:ascii="Times New Roman" w:hAnsi="Times New Roman"/>
          <w:sz w:val="24"/>
          <w:szCs w:val="24"/>
          <w:lang w:val="en-US"/>
        </w:rPr>
        <w:t>questions 27, 28, 28.1, 29, 30, 30.1 and 36</w:t>
      </w:r>
      <w:r w:rsidRPr="00A77D13">
        <w:rPr>
          <w:rFonts w:ascii="Times New Roman" w:hAnsi="Times New Roman"/>
          <w:lang w:val="en-US"/>
        </w:rPr>
        <w:t xml:space="preserve"> </w:t>
      </w:r>
      <w:r w:rsidRPr="00A77D13">
        <w:rPr>
          <w:rFonts w:ascii="Times New Roman" w:hAnsi="Times New Roman"/>
          <w:sz w:val="24"/>
          <w:szCs w:val="24"/>
          <w:lang w:val="en-US"/>
        </w:rPr>
        <w:t>from our questionnaire</w:t>
      </w:r>
      <w:r w:rsidR="008B75A6" w:rsidRPr="00A77D13">
        <w:rPr>
          <w:rFonts w:ascii="Times New Roman" w:hAnsi="Times New Roman"/>
          <w:sz w:val="24"/>
          <w:szCs w:val="24"/>
          <w:lang w:val="en-US"/>
        </w:rPr>
        <w:t xml:space="preserve"> as independent variables, corresponding to proxies for</w:t>
      </w:r>
      <w:r w:rsidR="008B75A6" w:rsidRPr="00A77D13">
        <w:rPr>
          <w:rFonts w:ascii="Times New Roman" w:hAnsi="Times New Roman"/>
          <w:lang w:val="en-US"/>
        </w:rPr>
        <w:t xml:space="preserve"> </w:t>
      </w:r>
      <w:r w:rsidR="008B75A6" w:rsidRPr="00A77D13">
        <w:rPr>
          <w:rFonts w:ascii="Times New Roman" w:hAnsi="Times New Roman"/>
          <w:sz w:val="24"/>
          <w:szCs w:val="24"/>
          <w:lang w:val="en-US"/>
        </w:rPr>
        <w:t>personal outcome/goals, participation, involvement, and individual orientation respectively</w:t>
      </w:r>
      <w:r w:rsidR="008B75A6" w:rsidRPr="00A77D13">
        <w:rPr>
          <w:rFonts w:ascii="Times New Roman" w:hAnsi="Times New Roman"/>
          <w:lang w:val="en-US"/>
        </w:rPr>
        <w:t xml:space="preserve"> </w:t>
      </w:r>
      <w:r w:rsidR="008B75A6" w:rsidRPr="00A77D13">
        <w:rPr>
          <w:rFonts w:ascii="Times New Roman" w:hAnsi="Times New Roman"/>
          <w:sz w:val="24"/>
          <w:szCs w:val="24"/>
          <w:lang w:val="en-US"/>
        </w:rPr>
        <w:t>(Table 7.46).</w:t>
      </w:r>
    </w:p>
    <w:p w14:paraId="21A95753" w14:textId="449C147D" w:rsidR="008B75A6" w:rsidRPr="00A77D13" w:rsidRDefault="008B75A6"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23.iv expressing trust as our dependent variable (Table 7.</w:t>
      </w:r>
      <w:r w:rsidR="00E855FB" w:rsidRPr="00A77D13">
        <w:rPr>
          <w:rFonts w:ascii="Times New Roman" w:hAnsi="Times New Roman"/>
          <w:sz w:val="24"/>
          <w:szCs w:val="24"/>
          <w:lang w:val="en-US"/>
        </w:rPr>
        <w:t>62</w:t>
      </w:r>
      <w:r w:rsidRPr="00A77D13">
        <w:rPr>
          <w:rFonts w:ascii="Times New Roman" w:hAnsi="Times New Roman"/>
          <w:sz w:val="24"/>
          <w:szCs w:val="24"/>
          <w:lang w:val="en-US"/>
        </w:rPr>
        <w:t xml:space="preserve">). </w:t>
      </w:r>
    </w:p>
    <w:p w14:paraId="66ECB9D1" w14:textId="574411BC" w:rsidR="008B75A6" w:rsidRPr="00A77D13" w:rsidRDefault="008B75A6" w:rsidP="008B75A6">
      <w:pPr>
        <w:pStyle w:val="af0"/>
        <w:keepNext/>
        <w:jc w:val="center"/>
        <w:rPr>
          <w:rFonts w:ascii="Times New Roman" w:hAnsi="Times New Roman" w:cs="Times New Roman"/>
          <w:lang w:val="en-US"/>
        </w:rPr>
      </w:pPr>
      <w:bookmarkStart w:id="194" w:name="_Toc26120995"/>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fourth ordinal regression (trust)</w:t>
      </w:r>
      <w:bookmarkEnd w:id="194"/>
    </w:p>
    <w:tbl>
      <w:tblPr>
        <w:tblStyle w:val="af1"/>
        <w:tblW w:w="0" w:type="auto"/>
        <w:jc w:val="center"/>
        <w:shd w:val="clear" w:color="auto" w:fill="FFFFFF" w:themeFill="background1"/>
        <w:tblLook w:val="00A0" w:firstRow="1" w:lastRow="0" w:firstColumn="1" w:lastColumn="0" w:noHBand="0" w:noVBand="0"/>
      </w:tblPr>
      <w:tblGrid>
        <w:gridCol w:w="7800"/>
      </w:tblGrid>
      <w:tr w:rsidR="008B75A6" w:rsidRPr="00A77D13" w14:paraId="4A0767B2" w14:textId="77777777" w:rsidTr="00240C6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0C91A22E" w14:textId="77777777" w:rsidR="008B75A6" w:rsidRPr="00A77D13" w:rsidRDefault="008B75A6" w:rsidP="00240C6D">
            <w:pPr>
              <w:rPr>
                <w:rFonts w:ascii="Times New Roman" w:hAnsi="Times New Roman" w:cs="Times New Roman"/>
              </w:rPr>
            </w:pPr>
            <w:r w:rsidRPr="00A77D13">
              <w:rPr>
                <w:rFonts w:ascii="Times New Roman" w:hAnsi="Times New Roman" w:cs="Times New Roman"/>
              </w:rPr>
              <w:t>Dependent variables</w:t>
            </w:r>
          </w:p>
        </w:tc>
      </w:tr>
      <w:tr w:rsidR="008B75A6" w:rsidRPr="004A1B48" w14:paraId="4848BBDE"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1921FF38" w14:textId="00971BFB" w:rsidR="008B75A6" w:rsidRPr="00A77D13" w:rsidRDefault="008B75A6" w:rsidP="00240C6D">
            <w:pPr>
              <w:spacing w:line="276" w:lineRule="auto"/>
              <w:jc w:val="both"/>
              <w:rPr>
                <w:rFonts w:ascii="Times New Roman" w:hAnsi="Times New Roman" w:cs="Times New Roman"/>
                <w:b w:val="0"/>
              </w:rPr>
            </w:pPr>
            <w:r w:rsidRPr="00A77D13">
              <w:rPr>
                <w:rFonts w:ascii="Times New Roman" w:hAnsi="Times New Roman" w:cs="Times New Roman"/>
                <w:b w:val="0"/>
              </w:rPr>
              <w:t xml:space="preserve">23. iv: </w:t>
            </w:r>
            <w:r w:rsidRPr="00A77D13">
              <w:rPr>
                <w:rStyle w:val="tlid-translation"/>
                <w:rFonts w:ascii="Times New Roman" w:hAnsi="Times New Roman" w:cs="Times New Roman"/>
                <w:b w:val="0"/>
              </w:rPr>
              <w:t>SYN.KA Super Markets is interested in my satisfaction</w:t>
            </w:r>
          </w:p>
        </w:tc>
      </w:tr>
    </w:tbl>
    <w:p w14:paraId="5B229096" w14:textId="5811C23A" w:rsidR="008B75A6" w:rsidRPr="00A77D13" w:rsidRDefault="008B75A6" w:rsidP="00CD584E">
      <w:pPr>
        <w:spacing w:after="0" w:line="360" w:lineRule="auto"/>
        <w:jc w:val="both"/>
        <w:rPr>
          <w:rFonts w:ascii="Times New Roman" w:hAnsi="Times New Roman" w:cs="Times New Roman"/>
          <w:sz w:val="24"/>
          <w:szCs w:val="24"/>
          <w:lang w:val="en-US"/>
        </w:rPr>
      </w:pPr>
    </w:p>
    <w:p w14:paraId="6CD5F4DF" w14:textId="4ABEDCB6" w:rsidR="008801B7" w:rsidRPr="00A77D13" w:rsidRDefault="00CD584E" w:rsidP="008801B7">
      <w:pPr>
        <w:spacing w:before="120" w:after="0" w:line="360" w:lineRule="auto"/>
        <w:jc w:val="both"/>
        <w:rPr>
          <w:rFonts w:ascii="Times New Roman" w:hAnsi="Times New Roman" w:cs="Times New Roman"/>
          <w:b/>
          <w:sz w:val="24"/>
          <w:szCs w:val="24"/>
          <w:lang w:val="en-US"/>
        </w:rPr>
      </w:pPr>
      <w:r w:rsidRPr="00A77D13">
        <w:rPr>
          <w:rFonts w:ascii="Times New Roman" w:hAnsi="Times New Roman" w:cs="Times New Roman"/>
          <w:sz w:val="24"/>
          <w:szCs w:val="24"/>
          <w:lang w:val="en-US"/>
        </w:rPr>
        <w:t xml:space="preserve">In the </w:t>
      </w:r>
      <w:r w:rsidR="00E855FB"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able</w:t>
      </w:r>
      <w:r w:rsidR="00E855FB" w:rsidRPr="00A77D13">
        <w:rPr>
          <w:rFonts w:ascii="Times New Roman" w:hAnsi="Times New Roman" w:cs="Times New Roman"/>
          <w:sz w:val="24"/>
          <w:szCs w:val="24"/>
          <w:lang w:val="en-US"/>
        </w:rPr>
        <w:t xml:space="preserve"> 7.63</w:t>
      </w:r>
      <w:r w:rsidRPr="00A77D13">
        <w:rPr>
          <w:rFonts w:ascii="Times New Roman" w:hAnsi="Times New Roman" w:cs="Times New Roman"/>
          <w:sz w:val="24"/>
          <w:szCs w:val="24"/>
          <w:lang w:val="en-US"/>
        </w:rPr>
        <w:t xml:space="preserve">, the fit of the model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statistic test</w:t>
      </w:r>
      <w:r w:rsidR="00F17FDB" w:rsidRPr="00A77D13">
        <w:rPr>
          <w:rFonts w:ascii="Times New Roman" w:hAnsi="Times New Roman" w:cs="Times New Roman"/>
          <w:sz w:val="24"/>
          <w:szCs w:val="24"/>
          <w:lang w:val="en-US"/>
        </w:rPr>
        <w:t xml:space="preserve"> shows</w:t>
      </w:r>
      <w:r w:rsidRPr="00A77D13">
        <w:rPr>
          <w:rFonts w:ascii="Times New Roman" w:hAnsi="Times New Roman" w:cs="Times New Roman"/>
          <w:sz w:val="24"/>
          <w:szCs w:val="24"/>
          <w:lang w:val="en-US"/>
        </w:rPr>
        <w:t xml:space="preserve"> that at least one of the predictor’s coefficients is not equal to zero. This fact is evident by considering the p-value of the statistic, as p-value = 0.004 &lt; 0.05, a finding that lead us to reject the null hypothesis (Ho) that all coefficients are equal to zero. </w:t>
      </w:r>
      <w:r w:rsidR="00F17FDB" w:rsidRPr="00A77D13">
        <w:rPr>
          <w:rFonts w:ascii="Times New Roman" w:hAnsi="Times New Roman" w:cs="Times New Roman"/>
          <w:sz w:val="24"/>
          <w:szCs w:val="24"/>
          <w:lang w:val="en-US"/>
        </w:rPr>
        <w:t>W</w:t>
      </w:r>
      <w:r w:rsidRPr="00A77D13">
        <w:rPr>
          <w:rFonts w:ascii="Times New Roman" w:hAnsi="Times New Roman" w:cs="Times New Roman"/>
          <w:sz w:val="24"/>
          <w:szCs w:val="24"/>
          <w:lang w:val="en-US"/>
        </w:rPr>
        <w:t xml:space="preserve">e </w:t>
      </w:r>
      <w:r w:rsidR="00F17FDB" w:rsidRPr="00A77D13">
        <w:rPr>
          <w:rFonts w:ascii="Times New Roman" w:hAnsi="Times New Roman" w:cs="Times New Roman"/>
          <w:sz w:val="24"/>
          <w:szCs w:val="24"/>
          <w:lang w:val="en-US"/>
        </w:rPr>
        <w:t>also</w:t>
      </w:r>
      <w:r w:rsidRPr="00A77D13">
        <w:rPr>
          <w:rFonts w:ascii="Times New Roman" w:hAnsi="Times New Roman" w:cs="Times New Roman"/>
          <w:sz w:val="24"/>
          <w:szCs w:val="24"/>
          <w:lang w:val="en-US"/>
        </w:rPr>
        <w:t xml:space="preserve"> examine whether our proposed model has a better fit than a generic model</w:t>
      </w:r>
      <w:r w:rsidR="00F17FDB" w:rsidRPr="00A77D13">
        <w:rPr>
          <w:rFonts w:ascii="Times New Roman" w:hAnsi="Times New Roman" w:cs="Times New Roman"/>
          <w:sz w:val="24"/>
          <w:szCs w:val="24"/>
          <w:lang w:val="en-US"/>
        </w:rPr>
        <w:t xml:space="preserve"> with the use of specific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F17FDB" w:rsidRPr="00A77D13">
        <w:rPr>
          <w:rFonts w:ascii="Times New Roman" w:hAnsi="Times New Roman" w:cs="Times New Roman"/>
          <w:sz w:val="24"/>
          <w:szCs w:val="24"/>
          <w:lang w:val="en-US"/>
        </w:rPr>
        <w:t xml:space="preserve"> statistic tests</w:t>
      </w:r>
      <w:r w:rsidRPr="00A77D13">
        <w:rPr>
          <w:rFonts w:ascii="Times New Roman" w:hAnsi="Times New Roman" w:cs="Times New Roman"/>
          <w:sz w:val="24"/>
          <w:szCs w:val="24"/>
          <w:lang w:val="en-US"/>
        </w:rPr>
        <w:t>. We can argue in such a direction by examining the results of the goodness-of-fit table. We observe</w:t>
      </w:r>
      <w:r w:rsidR="00E855FB" w:rsidRPr="00A77D13">
        <w:rPr>
          <w:rFonts w:ascii="Times New Roman" w:hAnsi="Times New Roman" w:cs="Times New Roman"/>
          <w:sz w:val="24"/>
          <w:szCs w:val="24"/>
          <w:lang w:val="en-US"/>
        </w:rPr>
        <w:t xml:space="preserve"> (Table 7.64)</w:t>
      </w:r>
      <w:r w:rsidRPr="00A77D13">
        <w:rPr>
          <w:rFonts w:ascii="Times New Roman" w:hAnsi="Times New Roman" w:cs="Times New Roman"/>
          <w:sz w:val="24"/>
          <w:szCs w:val="24"/>
          <w:lang w:val="en-US"/>
        </w:rPr>
        <w:t xml:space="pre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tests have a p-value (Pearson p-value=0.676 and deviance p-value=1.000) higher than our statistical significance level (a = 0.05), indicating a sufficient goodness-of-fit for our model.</w:t>
      </w:r>
    </w:p>
    <w:p w14:paraId="4CE71FB3" w14:textId="48D32C44" w:rsidR="00C414CA" w:rsidRPr="00A77D13" w:rsidRDefault="00C414CA" w:rsidP="00C414CA">
      <w:pPr>
        <w:pStyle w:val="af0"/>
        <w:keepNext/>
        <w:jc w:val="center"/>
        <w:rPr>
          <w:rFonts w:ascii="Times New Roman" w:hAnsi="Times New Roman" w:cs="Times New Roman"/>
          <w:lang w:val="en-US"/>
        </w:rPr>
      </w:pPr>
      <w:bookmarkStart w:id="195" w:name="_Toc26120996"/>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w:t>
      </w:r>
      <w:r w:rsidR="001E3C37" w:rsidRPr="00A77D13">
        <w:rPr>
          <w:rFonts w:ascii="Times New Roman" w:hAnsi="Times New Roman" w:cs="Times New Roman"/>
          <w:lang w:val="en-US"/>
        </w:rPr>
        <w:t xml:space="preserve"> </w:t>
      </w:r>
      <w:r w:rsidRPr="00A77D13">
        <w:rPr>
          <w:rFonts w:ascii="Times New Roman" w:hAnsi="Times New Roman" w:cs="Times New Roman"/>
          <w:lang w:val="en-US"/>
        </w:rPr>
        <w:t>-4</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195"/>
    </w:p>
    <w:tbl>
      <w:tblPr>
        <w:tblStyle w:val="af1"/>
        <w:tblW w:w="0" w:type="auto"/>
        <w:jc w:val="center"/>
        <w:tblLook w:val="0000" w:firstRow="0" w:lastRow="0" w:firstColumn="0" w:lastColumn="0" w:noHBand="0" w:noVBand="0"/>
      </w:tblPr>
      <w:tblGrid>
        <w:gridCol w:w="1496"/>
        <w:gridCol w:w="1139"/>
        <w:gridCol w:w="1058"/>
        <w:gridCol w:w="740"/>
        <w:gridCol w:w="724"/>
      </w:tblGrid>
      <w:tr w:rsidR="008801B7" w:rsidRPr="00A77D13" w14:paraId="6FB3CF5C" w14:textId="77777777" w:rsidTr="00C414CA">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6720083E" w14:textId="77777777" w:rsidR="008801B7" w:rsidRPr="00A77D13" w:rsidRDefault="008801B7" w:rsidP="00097EB1">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52E92ED4" w14:textId="77777777" w:rsidR="008801B7" w:rsidRPr="00A77D13" w:rsidRDefault="008801B7"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56B661F7" w14:textId="77777777" w:rsidR="008801B7" w:rsidRPr="00A77D13" w:rsidRDefault="008801B7" w:rsidP="00097EB1">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2DD9309A" w14:textId="77777777" w:rsidR="008801B7" w:rsidRPr="00A77D13" w:rsidRDefault="008801B7"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002A3EB1" w14:textId="77777777" w:rsidR="008801B7" w:rsidRPr="00A77D13" w:rsidRDefault="008801B7" w:rsidP="00097EB1">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8801B7" w:rsidRPr="00A77D13" w14:paraId="501319A7" w14:textId="77777777" w:rsidTr="00C414CA">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6026EC11" w14:textId="77777777" w:rsidR="008801B7" w:rsidRPr="00A77D13" w:rsidRDefault="008801B7" w:rsidP="00097EB1">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503B22C3" w14:textId="1947891B" w:rsidR="008801B7" w:rsidRPr="00A77D13" w:rsidRDefault="00D44CFA"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274.212</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07B183D6" w14:textId="77777777" w:rsidR="008801B7" w:rsidRPr="00A77D13" w:rsidRDefault="008801B7" w:rsidP="00097EB1">
            <w:pPr>
              <w:jc w:val="center"/>
              <w:rPr>
                <w:rFonts w:ascii="Times New Roman" w:hAnsi="Times New Roman" w:cs="Times New Roman"/>
                <w:sz w:val="20"/>
                <w:szCs w:val="20"/>
              </w:rPr>
            </w:pPr>
          </w:p>
        </w:tc>
        <w:tc>
          <w:tcPr>
            <w:tcW w:w="740" w:type="dxa"/>
            <w:shd w:val="clear" w:color="auto" w:fill="auto"/>
          </w:tcPr>
          <w:p w14:paraId="401B58EC" w14:textId="77777777" w:rsidR="008801B7" w:rsidRPr="00A77D13" w:rsidRDefault="008801B7"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742F27B4" w14:textId="77777777" w:rsidR="008801B7" w:rsidRPr="00A77D13" w:rsidRDefault="008801B7" w:rsidP="00097EB1">
            <w:pPr>
              <w:jc w:val="center"/>
              <w:rPr>
                <w:rFonts w:ascii="Times New Roman" w:hAnsi="Times New Roman" w:cs="Times New Roman"/>
                <w:sz w:val="20"/>
                <w:szCs w:val="20"/>
              </w:rPr>
            </w:pPr>
          </w:p>
        </w:tc>
      </w:tr>
      <w:tr w:rsidR="008801B7" w:rsidRPr="00A77D13" w14:paraId="44F5C772" w14:textId="77777777" w:rsidTr="00C414CA">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07CBFFDA" w14:textId="77777777" w:rsidR="008801B7" w:rsidRPr="00A77D13" w:rsidRDefault="008801B7" w:rsidP="00097EB1">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3822FC0D" w14:textId="42BFB8F2" w:rsidR="008801B7" w:rsidRPr="00A77D13" w:rsidRDefault="00D44CFA"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232.134</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312C5EDB" w14:textId="41EB7F82" w:rsidR="008801B7" w:rsidRPr="00A77D13" w:rsidRDefault="00D44CFA" w:rsidP="00097EB1">
            <w:pPr>
              <w:jc w:val="center"/>
              <w:rPr>
                <w:rFonts w:ascii="Times New Roman" w:hAnsi="Times New Roman" w:cs="Times New Roman"/>
                <w:sz w:val="20"/>
                <w:szCs w:val="20"/>
              </w:rPr>
            </w:pPr>
            <w:r w:rsidRPr="00A77D13">
              <w:rPr>
                <w:rFonts w:ascii="Times New Roman" w:hAnsi="Times New Roman" w:cs="Times New Roman"/>
                <w:sz w:val="20"/>
                <w:szCs w:val="20"/>
              </w:rPr>
              <w:t>42.078</w:t>
            </w:r>
          </w:p>
        </w:tc>
        <w:tc>
          <w:tcPr>
            <w:tcW w:w="740" w:type="dxa"/>
            <w:shd w:val="clear" w:color="auto" w:fill="auto"/>
          </w:tcPr>
          <w:p w14:paraId="0E3FD320" w14:textId="1F55B589" w:rsidR="008801B7" w:rsidRPr="00A77D13" w:rsidRDefault="00D44CFA"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21</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419324C1" w14:textId="12138D1A" w:rsidR="008801B7" w:rsidRPr="00A77D13" w:rsidRDefault="00D44CFA" w:rsidP="00097EB1">
            <w:pPr>
              <w:jc w:val="center"/>
              <w:rPr>
                <w:rFonts w:ascii="Times New Roman" w:hAnsi="Times New Roman" w:cs="Times New Roman"/>
                <w:sz w:val="20"/>
                <w:szCs w:val="20"/>
              </w:rPr>
            </w:pPr>
            <w:r w:rsidRPr="00A77D13">
              <w:rPr>
                <w:rFonts w:ascii="Times New Roman" w:hAnsi="Times New Roman" w:cs="Times New Roman"/>
                <w:sz w:val="20"/>
                <w:szCs w:val="20"/>
              </w:rPr>
              <w:t>.004</w:t>
            </w:r>
          </w:p>
        </w:tc>
      </w:tr>
      <w:tr w:rsidR="008801B7" w:rsidRPr="00A77D13" w14:paraId="77E1A674" w14:textId="77777777" w:rsidTr="00C414CA">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23F13742" w14:textId="77777777" w:rsidR="008801B7" w:rsidRPr="00A77D13" w:rsidRDefault="008801B7" w:rsidP="00097EB1">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26BBBB49" w14:textId="77777777" w:rsidR="008801B7" w:rsidRPr="00A77D13" w:rsidRDefault="008801B7" w:rsidP="008801B7">
      <w:pPr>
        <w:spacing w:before="120" w:after="0" w:line="360" w:lineRule="auto"/>
        <w:jc w:val="both"/>
        <w:rPr>
          <w:rFonts w:ascii="Times New Roman" w:hAnsi="Times New Roman" w:cs="Times New Roman"/>
          <w:b/>
          <w:sz w:val="24"/>
          <w:szCs w:val="24"/>
          <w:lang w:val="en-US"/>
        </w:rPr>
      </w:pPr>
    </w:p>
    <w:p w14:paraId="7B43D978" w14:textId="53DAF7FA" w:rsidR="009D40D4" w:rsidRPr="00A77D13" w:rsidRDefault="009D40D4" w:rsidP="009D40D4">
      <w:pPr>
        <w:pStyle w:val="af0"/>
        <w:keepNext/>
        <w:jc w:val="center"/>
        <w:rPr>
          <w:rFonts w:ascii="Times New Roman" w:hAnsi="Times New Roman" w:cs="Times New Roman"/>
          <w:lang w:val="en-US"/>
        </w:rPr>
      </w:pPr>
      <w:bookmarkStart w:id="196" w:name="_Toc2612099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w:t>
      </w:r>
      <w:r w:rsidR="001E3C37" w:rsidRPr="00A77D13">
        <w:rPr>
          <w:rFonts w:ascii="Times New Roman" w:hAnsi="Times New Roman" w:cs="Times New Roman"/>
          <w:lang w:val="en-US"/>
        </w:rPr>
        <w:t xml:space="preserve"> </w:t>
      </w:r>
      <w:r w:rsidRPr="00A77D13">
        <w:rPr>
          <w:rFonts w:ascii="Times New Roman" w:hAnsi="Times New Roman" w:cs="Times New Roman"/>
          <w:lang w:val="en-US"/>
        </w:rPr>
        <w:t>-4</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196"/>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8801B7" w:rsidRPr="00A77D13" w14:paraId="1364B60F"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B0C9ED6" w14:textId="77777777" w:rsidR="008801B7" w:rsidRPr="00A77D13" w:rsidRDefault="008801B7" w:rsidP="00097EB1">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7E363DDF" w14:textId="77777777" w:rsidR="008801B7" w:rsidRPr="00A77D13" w:rsidRDefault="008801B7"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1F094D1" w14:textId="77777777" w:rsidR="008801B7" w:rsidRPr="00A77D13" w:rsidRDefault="008801B7" w:rsidP="00097EB1">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0589D2B2" w14:textId="77777777" w:rsidR="008801B7" w:rsidRPr="00A77D13" w:rsidRDefault="008801B7"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8801B7" w:rsidRPr="00A77D13" w14:paraId="60F32BD7" w14:textId="77777777" w:rsidTr="00097EB1">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9A91B2F" w14:textId="77777777" w:rsidR="008801B7" w:rsidRPr="00A77D13" w:rsidRDefault="008801B7"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07849815" w14:textId="2E51ACB7" w:rsidR="008801B7" w:rsidRPr="00A77D13" w:rsidRDefault="00D44CFA" w:rsidP="00097EB1">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369.846</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4CB09BA" w14:textId="42EC600A" w:rsidR="008801B7" w:rsidRPr="00A77D13" w:rsidRDefault="00D44CFA"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383</w:t>
            </w:r>
          </w:p>
        </w:tc>
        <w:tc>
          <w:tcPr>
            <w:tcW w:w="0" w:type="auto"/>
            <w:shd w:val="clear" w:color="auto" w:fill="FFFFFF" w:themeFill="background1"/>
          </w:tcPr>
          <w:p w14:paraId="7C40E737" w14:textId="474F441A" w:rsidR="008801B7" w:rsidRPr="00A77D13" w:rsidRDefault="00D44CFA" w:rsidP="00097EB1">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.676</w:t>
            </w:r>
          </w:p>
        </w:tc>
      </w:tr>
      <w:tr w:rsidR="008801B7" w:rsidRPr="00A77D13" w14:paraId="31C923C0"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BE5CD44" w14:textId="77777777" w:rsidR="008801B7" w:rsidRPr="00A77D13" w:rsidRDefault="008801B7"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6A0094B3" w14:textId="61A375B6" w:rsidR="008801B7" w:rsidRPr="00A77D13" w:rsidRDefault="00D44CFA"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215.440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3557F8E" w14:textId="121CD136" w:rsidR="008801B7" w:rsidRPr="00A77D13" w:rsidRDefault="00D44CFA"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383</w:t>
            </w:r>
          </w:p>
        </w:tc>
        <w:tc>
          <w:tcPr>
            <w:tcW w:w="0" w:type="auto"/>
            <w:shd w:val="clear" w:color="auto" w:fill="FFFFFF" w:themeFill="background1"/>
          </w:tcPr>
          <w:p w14:paraId="720B2CF8" w14:textId="77777777" w:rsidR="008801B7" w:rsidRPr="00A77D13" w:rsidRDefault="008801B7"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8801B7" w:rsidRPr="00A77D13" w14:paraId="57668A22" w14:textId="77777777" w:rsidTr="00097EB1">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0C6D47C2" w14:textId="77777777" w:rsidR="008801B7" w:rsidRPr="00A77D13" w:rsidRDefault="008801B7" w:rsidP="00097EB1">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13CE1E16" w14:textId="77777777" w:rsidR="008801B7" w:rsidRPr="00A77D13" w:rsidRDefault="008801B7" w:rsidP="008801B7">
      <w:pPr>
        <w:spacing w:before="120" w:after="0" w:line="360" w:lineRule="auto"/>
        <w:jc w:val="both"/>
        <w:rPr>
          <w:rFonts w:ascii="Times New Roman" w:hAnsi="Times New Roman" w:cs="Times New Roman"/>
          <w:b/>
          <w:sz w:val="20"/>
          <w:szCs w:val="20"/>
          <w:lang w:val="en-US"/>
        </w:rPr>
      </w:pPr>
    </w:p>
    <w:p w14:paraId="6564DC66" w14:textId="77777777" w:rsidR="008801B7" w:rsidRPr="00A77D13" w:rsidRDefault="008801B7" w:rsidP="008801B7">
      <w:pPr>
        <w:spacing w:before="120" w:after="0" w:line="360" w:lineRule="auto"/>
        <w:jc w:val="both"/>
        <w:rPr>
          <w:rFonts w:ascii="Times New Roman" w:hAnsi="Times New Roman" w:cs="Times New Roman"/>
          <w:b/>
          <w:sz w:val="20"/>
          <w:szCs w:val="20"/>
          <w:lang w:val="en-US"/>
        </w:rPr>
      </w:pPr>
    </w:p>
    <w:p w14:paraId="69682DE9" w14:textId="77777777" w:rsidR="008801B7" w:rsidRPr="00A77D13" w:rsidRDefault="008801B7" w:rsidP="008801B7">
      <w:pPr>
        <w:spacing w:before="120" w:after="0" w:line="360" w:lineRule="auto"/>
        <w:jc w:val="both"/>
        <w:rPr>
          <w:rFonts w:ascii="Times New Roman" w:hAnsi="Times New Roman" w:cs="Times New Roman"/>
          <w:b/>
          <w:sz w:val="20"/>
          <w:szCs w:val="20"/>
          <w:lang w:val="en-US"/>
        </w:rPr>
      </w:pPr>
    </w:p>
    <w:p w14:paraId="6C86AFFC" w14:textId="47BDB42C"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pseudo-Rs</w:t>
      </w:r>
      <w:r w:rsidR="00F17FDB" w:rsidRPr="00A77D13">
        <w:rPr>
          <w:rFonts w:ascii="Times New Roman" w:hAnsi="Times New Roman" w:cs="Times New Roman"/>
          <w:sz w:val="24"/>
          <w:szCs w:val="24"/>
          <w:lang w:val="en-US"/>
        </w:rPr>
        <w:t xml:space="preserve"> of this ordinal regression</w:t>
      </w:r>
      <w:r w:rsidRPr="00A77D13">
        <w:rPr>
          <w:rFonts w:ascii="Times New Roman" w:hAnsi="Times New Roman" w:cs="Times New Roman"/>
          <w:sz w:val="24"/>
          <w:szCs w:val="24"/>
          <w:lang w:val="en-US"/>
        </w:rPr>
        <w:t xml:space="preserve"> range from 0.143 to 0.323 indicating that a substantial part of the dependent variable (trust) is explained by the independent variables of our model (individual characteristics). This finding further validates our first hypothesis which states that the individual characteristics of a participant in a social media-based brand community affect the level of trust to the brand. </w:t>
      </w:r>
    </w:p>
    <w:p w14:paraId="0411F7B9" w14:textId="25BAFF9B" w:rsidR="00E855FB" w:rsidRPr="00A77D13" w:rsidRDefault="00E855FB" w:rsidP="00E855FB">
      <w:pPr>
        <w:pStyle w:val="af0"/>
        <w:keepNext/>
        <w:jc w:val="center"/>
        <w:rPr>
          <w:rFonts w:ascii="Times New Roman" w:hAnsi="Times New Roman" w:cs="Times New Roman"/>
          <w:lang w:val="en-US"/>
        </w:rPr>
      </w:pPr>
      <w:bookmarkStart w:id="197" w:name="_Toc2612099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-4</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197"/>
    </w:p>
    <w:tbl>
      <w:tblPr>
        <w:tblStyle w:val="61"/>
        <w:tblW w:w="0" w:type="auto"/>
        <w:jc w:val="center"/>
        <w:tblLook w:val="0000" w:firstRow="0" w:lastRow="0" w:firstColumn="0" w:lastColumn="0" w:noHBand="0" w:noVBand="0"/>
      </w:tblPr>
      <w:tblGrid>
        <w:gridCol w:w="2097"/>
        <w:gridCol w:w="1790"/>
      </w:tblGrid>
      <w:tr w:rsidR="00E855FB" w:rsidRPr="00A77D13" w14:paraId="2D165806" w14:textId="77777777" w:rsidTr="00B254E2">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40591CE5" w14:textId="77777777" w:rsidR="00E855FB" w:rsidRPr="00A77D13" w:rsidRDefault="00E855FB" w:rsidP="00E855FB">
            <w:pPr>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35B648DF" w14:textId="77777777" w:rsidR="00E855FB" w:rsidRPr="00A77D13" w:rsidRDefault="00E855FB"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.296</w:t>
            </w:r>
          </w:p>
        </w:tc>
      </w:tr>
      <w:tr w:rsidR="00E855FB" w:rsidRPr="00A77D13" w14:paraId="1776937E" w14:textId="77777777" w:rsidTr="00B254E2">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4D3B9CD2" w14:textId="77777777" w:rsidR="00E855FB" w:rsidRPr="00A77D13" w:rsidRDefault="00E855FB" w:rsidP="00E855FB">
            <w:pPr>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02FBF870" w14:textId="77777777" w:rsidR="00E855FB" w:rsidRPr="00A77D13" w:rsidRDefault="00E855FB"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.323</w:t>
            </w:r>
          </w:p>
        </w:tc>
      </w:tr>
      <w:tr w:rsidR="00E855FB" w:rsidRPr="00A77D13" w14:paraId="6BA096E4" w14:textId="77777777" w:rsidTr="00B254E2">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3B050219" w14:textId="77777777" w:rsidR="00E855FB" w:rsidRPr="00A77D13" w:rsidRDefault="00E855FB" w:rsidP="00E855FB">
            <w:pPr>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4A2E41D6" w14:textId="77777777" w:rsidR="00E855FB" w:rsidRPr="00A77D13" w:rsidRDefault="00E855FB"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.143</w:t>
            </w:r>
          </w:p>
        </w:tc>
      </w:tr>
      <w:tr w:rsidR="00E855FB" w:rsidRPr="00A77D13" w14:paraId="7269CC0D" w14:textId="77777777" w:rsidTr="00B254E2">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0AC9951A" w14:textId="77777777" w:rsidR="00E855FB" w:rsidRPr="00A77D13" w:rsidRDefault="00E855FB" w:rsidP="00E855FB">
            <w:pPr>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5FC6051C" w14:textId="77777777" w:rsidR="00E855FB" w:rsidRPr="00A77D13" w:rsidRDefault="00E855FB" w:rsidP="00E855FB">
      <w:pPr>
        <w:spacing w:before="120" w:after="0" w:line="360" w:lineRule="auto"/>
        <w:jc w:val="center"/>
        <w:rPr>
          <w:rFonts w:ascii="Times New Roman" w:hAnsi="Times New Roman" w:cs="Times New Roman"/>
          <w:b/>
          <w:sz w:val="24"/>
          <w:szCs w:val="24"/>
          <w:lang w:val="en-US"/>
        </w:rPr>
      </w:pPr>
    </w:p>
    <w:p w14:paraId="3A68021E" w14:textId="6B03AA5C" w:rsidR="00CD584E" w:rsidRPr="00A77D13" w:rsidRDefault="00FC6DC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w:t>
      </w:r>
      <w:r w:rsidR="00F17FDB" w:rsidRPr="00A77D13">
        <w:rPr>
          <w:rFonts w:ascii="Times New Roman" w:hAnsi="Times New Roman" w:cs="Times New Roman"/>
          <w:sz w:val="24"/>
          <w:szCs w:val="24"/>
          <w:lang w:val="en-US"/>
        </w:rPr>
        <w:t xml:space="preserve">e </w:t>
      </w:r>
      <w:r w:rsidRPr="00A77D13">
        <w:rPr>
          <w:rFonts w:ascii="Times New Roman" w:hAnsi="Times New Roman" w:cs="Times New Roman"/>
          <w:sz w:val="24"/>
          <w:szCs w:val="24"/>
          <w:lang w:val="en-US"/>
        </w:rPr>
        <w:t>also</w:t>
      </w:r>
      <w:r w:rsidR="00F17FDB" w:rsidRPr="00A77D13">
        <w:rPr>
          <w:rFonts w:ascii="Times New Roman" w:hAnsi="Times New Roman" w:cs="Times New Roman"/>
          <w:sz w:val="24"/>
          <w:szCs w:val="24"/>
          <w:lang w:val="en-US"/>
        </w:rPr>
        <w:t xml:space="preserve"> look on the particular contribution each characteristic has on the collective effect which they exhibit on trust</w:t>
      </w:r>
      <w:r w:rsidRPr="00A77D13">
        <w:rPr>
          <w:rFonts w:ascii="Times New Roman" w:hAnsi="Times New Roman" w:cs="Times New Roman"/>
          <w:sz w:val="24"/>
          <w:szCs w:val="24"/>
          <w:lang w:val="en-US"/>
        </w:rPr>
        <w:t xml:space="preserve"> by examining the coefficients of the independent variables and their p-values</w:t>
      </w:r>
      <w:r w:rsidR="002B622C" w:rsidRPr="00A77D13">
        <w:rPr>
          <w:rStyle w:val="a6"/>
          <w:rFonts w:ascii="Times New Roman" w:hAnsi="Times New Roman" w:cs="Times New Roman"/>
          <w:sz w:val="24"/>
          <w:szCs w:val="24"/>
          <w:lang w:val="en-US"/>
        </w:rPr>
        <w:footnoteReference w:id="30"/>
      </w:r>
      <w:r w:rsidRPr="00A77D13">
        <w:rPr>
          <w:rFonts w:ascii="Times New Roman" w:hAnsi="Times New Roman" w:cs="Times New Roman"/>
          <w:sz w:val="24"/>
          <w:szCs w:val="24"/>
          <w:lang w:val="en-US"/>
        </w:rPr>
        <w:t>.</w:t>
      </w:r>
      <w:r w:rsidR="00F17FDB"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 xml:space="preserve">We observe that the results for question 36 are all statistically significant even at a significance level a=0.01. Thus, we </w:t>
      </w:r>
      <w:r w:rsidRPr="00A77D13">
        <w:rPr>
          <w:rFonts w:ascii="Times New Roman" w:hAnsi="Times New Roman" w:cs="Times New Roman"/>
          <w:sz w:val="24"/>
          <w:szCs w:val="24"/>
          <w:lang w:val="en-US"/>
        </w:rPr>
        <w:t>confirm one more time</w:t>
      </w:r>
      <w:r w:rsidR="00CD584E" w:rsidRPr="00A77D13">
        <w:rPr>
          <w:rFonts w:ascii="Times New Roman" w:hAnsi="Times New Roman" w:cs="Times New Roman"/>
          <w:sz w:val="24"/>
          <w:szCs w:val="24"/>
          <w:lang w:val="en-US"/>
        </w:rPr>
        <w:t xml:space="preserve"> that individual orientation of the participants, which this question proxies, has the bigger impact on the creation of trust. This finding further affirms the results of our experimental game, in which we found that the natural predisposition of an individual affected his/her subsequent level of trust. </w:t>
      </w:r>
    </w:p>
    <w:p w14:paraId="432609F9" w14:textId="2298E960"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Fr</w:t>
      </w:r>
      <w:r w:rsidR="00FC6DCE" w:rsidRPr="00A77D13">
        <w:rPr>
          <w:rFonts w:ascii="Times New Roman" w:hAnsi="Times New Roman" w:cs="Times New Roman"/>
          <w:sz w:val="24"/>
          <w:szCs w:val="24"/>
          <w:lang w:val="en-US"/>
        </w:rPr>
        <w:t>om the results</w:t>
      </w:r>
      <w:r w:rsidRPr="00A77D13">
        <w:rPr>
          <w:rFonts w:ascii="Times New Roman" w:hAnsi="Times New Roman" w:cs="Times New Roman"/>
          <w:sz w:val="24"/>
          <w:szCs w:val="24"/>
          <w:lang w:val="en-US"/>
        </w:rPr>
        <w:t xml:space="preserve">, we </w:t>
      </w:r>
      <w:r w:rsidR="00FC6DCE" w:rsidRPr="00A77D13">
        <w:rPr>
          <w:rFonts w:ascii="Times New Roman" w:hAnsi="Times New Roman" w:cs="Times New Roman"/>
          <w:sz w:val="24"/>
          <w:szCs w:val="24"/>
          <w:lang w:val="en-US"/>
        </w:rPr>
        <w:t>additionally find</w:t>
      </w:r>
      <w:r w:rsidRPr="00A77D13">
        <w:rPr>
          <w:rFonts w:ascii="Times New Roman" w:hAnsi="Times New Roman" w:cs="Times New Roman"/>
          <w:sz w:val="24"/>
          <w:szCs w:val="24"/>
          <w:lang w:val="en-US"/>
        </w:rPr>
        <w:t xml:space="preserve"> that question 27 has some statistically significance results (p-value for option 1 is 0.05). This fact indicates that personal goals as you enter an interaction also play a role in creating trust. This result is quite logical as personal goals have an indirect relationship with the individual orientation of a participant. </w:t>
      </w:r>
    </w:p>
    <w:p w14:paraId="25595D77" w14:textId="1516C4F1" w:rsidR="00CD584E" w:rsidRPr="00A77D13" w:rsidRDefault="00FC6DC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Moreover, </w:t>
      </w:r>
      <w:r w:rsidR="00CD584E" w:rsidRPr="00A77D13">
        <w:rPr>
          <w:rFonts w:ascii="Times New Roman" w:hAnsi="Times New Roman" w:cs="Times New Roman"/>
          <w:sz w:val="24"/>
          <w:szCs w:val="24"/>
          <w:lang w:val="en-US"/>
        </w:rPr>
        <w:t>we observe that question 28.1 has some statistically significant results (p-value for option 1 is 0.033) indicating that contacting friends in the Facebook community affects the creation of trust.</w:t>
      </w:r>
    </w:p>
    <w:p w14:paraId="7063670F"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On the contrary, we see that the participation on the community, the posting on Facebook page, the frequency of posting on it (questions 28,30, 30.1) and the main reason of participation on the Facebook community (question 29) are shown not to have a significant effect on the creation of trust. </w:t>
      </w:r>
    </w:p>
    <w:p w14:paraId="30759992" w14:textId="17260E48" w:rsidR="00CD584E" w:rsidRPr="00A77D13" w:rsidRDefault="00FC6DC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Closing</w:t>
      </w:r>
      <w:r w:rsidR="00CD584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an examination</w:t>
      </w:r>
      <w:r w:rsidR="00CD584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of t</w:t>
      </w:r>
      <w:r w:rsidR="00CD584E" w:rsidRPr="00A77D13">
        <w:rPr>
          <w:rFonts w:ascii="Times New Roman" w:hAnsi="Times New Roman" w:cs="Times New Roman"/>
          <w:sz w:val="24"/>
          <w:szCs w:val="24"/>
          <w:lang w:val="en-US"/>
        </w:rPr>
        <w:t>he test of parallel lines</w:t>
      </w:r>
      <w:r w:rsidR="00E855FB" w:rsidRPr="00A77D13">
        <w:rPr>
          <w:rFonts w:ascii="Times New Roman" w:hAnsi="Times New Roman" w:cs="Times New Roman"/>
          <w:sz w:val="24"/>
          <w:szCs w:val="24"/>
          <w:lang w:val="en-US"/>
        </w:rPr>
        <w:t xml:space="preserve"> (Table 7.66)</w:t>
      </w:r>
      <w:r w:rsidRPr="00A77D13">
        <w:rPr>
          <w:rFonts w:ascii="Times New Roman" w:hAnsi="Times New Roman" w:cs="Times New Roman"/>
          <w:sz w:val="24"/>
          <w:szCs w:val="24"/>
          <w:lang w:val="en-US"/>
        </w:rPr>
        <w:t xml:space="preserve"> results indicates that</w:t>
      </w:r>
      <w:r w:rsidR="00CD584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o</w:t>
      </w:r>
      <w:r w:rsidR="00CD584E" w:rsidRPr="00A77D13">
        <w:rPr>
          <w:rFonts w:ascii="Times New Roman" w:hAnsi="Times New Roman" w:cs="Times New Roman"/>
          <w:sz w:val="24"/>
          <w:szCs w:val="24"/>
          <w:lang w:val="en-US"/>
        </w:rPr>
        <w:t xml:space="preserve">ur model is </w:t>
      </w:r>
      <w:r w:rsidRPr="00A77D13">
        <w:rPr>
          <w:rFonts w:ascii="Times New Roman" w:hAnsi="Times New Roman" w:cs="Times New Roman"/>
          <w:sz w:val="24"/>
          <w:szCs w:val="24"/>
          <w:lang w:val="en-US"/>
        </w:rPr>
        <w:t>compliant</w:t>
      </w:r>
      <w:r w:rsidR="00CD584E" w:rsidRPr="00A77D13">
        <w:rPr>
          <w:rFonts w:ascii="Times New Roman" w:hAnsi="Times New Roman" w:cs="Times New Roman"/>
          <w:sz w:val="24"/>
          <w:szCs w:val="24"/>
          <w:lang w:val="en-US"/>
        </w:rPr>
        <w:t xml:space="preserve"> to the proportional odds assumption as the p-value of the test is 0.072 &gt; a = 0.05, indicating that our model has proportional odds in its independent variables.</w:t>
      </w:r>
    </w:p>
    <w:p w14:paraId="29FEA3AB" w14:textId="77777777" w:rsidR="00E855FB" w:rsidRPr="00A77D13" w:rsidRDefault="00E855FB" w:rsidP="00CD584E">
      <w:pPr>
        <w:spacing w:before="120" w:after="0" w:line="360" w:lineRule="auto"/>
        <w:jc w:val="both"/>
        <w:rPr>
          <w:rFonts w:ascii="Times New Roman" w:hAnsi="Times New Roman" w:cs="Times New Roman"/>
          <w:sz w:val="24"/>
          <w:szCs w:val="24"/>
          <w:lang w:val="en-US"/>
        </w:rPr>
      </w:pPr>
    </w:p>
    <w:p w14:paraId="5769BAC3" w14:textId="1C55D794" w:rsidR="00E855FB" w:rsidRPr="00A77D13" w:rsidRDefault="00E855FB" w:rsidP="00E855FB">
      <w:pPr>
        <w:pStyle w:val="af0"/>
        <w:keepNext/>
        <w:jc w:val="center"/>
        <w:rPr>
          <w:rFonts w:ascii="Times New Roman" w:hAnsi="Times New Roman" w:cs="Times New Roman"/>
          <w:lang w:val="en-US"/>
        </w:rPr>
      </w:pPr>
      <w:bookmarkStart w:id="198" w:name="_Toc26120999"/>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-4</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198"/>
    </w:p>
    <w:tbl>
      <w:tblPr>
        <w:tblStyle w:val="af1"/>
        <w:tblW w:w="0" w:type="auto"/>
        <w:jc w:val="center"/>
        <w:tblLook w:val="0000" w:firstRow="0" w:lastRow="0" w:firstColumn="0" w:lastColumn="0" w:noHBand="0" w:noVBand="0"/>
      </w:tblPr>
      <w:tblGrid>
        <w:gridCol w:w="1343"/>
        <w:gridCol w:w="1317"/>
        <w:gridCol w:w="1078"/>
        <w:gridCol w:w="754"/>
        <w:gridCol w:w="737"/>
      </w:tblGrid>
      <w:tr w:rsidR="00E855FB" w:rsidRPr="00A77D13" w14:paraId="2D308286"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0E2EB9F6" w14:textId="77777777" w:rsidR="00E855FB" w:rsidRPr="00A77D13" w:rsidRDefault="00E855FB"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31A0D428" w14:textId="77777777" w:rsidR="00E855FB" w:rsidRPr="00A77D13" w:rsidRDefault="00E855FB"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01F7C872" w14:textId="77777777" w:rsidR="00E855FB" w:rsidRPr="00A77D13" w:rsidRDefault="00E855FB"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19D15C96" w14:textId="77777777" w:rsidR="00E855FB" w:rsidRPr="00A77D13" w:rsidRDefault="00E855FB"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0FD9AF8E" w14:textId="77777777" w:rsidR="00E855FB" w:rsidRPr="00A77D13" w:rsidRDefault="00E855FB"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E855FB" w:rsidRPr="00A77D13" w14:paraId="0CD26707"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390C2167" w14:textId="77777777" w:rsidR="00E855FB" w:rsidRPr="00A77D13" w:rsidRDefault="00E855FB"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216A3447" w14:textId="77777777" w:rsidR="00E855FB" w:rsidRPr="00A77D13" w:rsidRDefault="00E855FB"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232.134</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026442B1" w14:textId="77777777" w:rsidR="00E855FB" w:rsidRPr="00A77D13" w:rsidRDefault="00E855FB" w:rsidP="00B254E2">
            <w:pPr>
              <w:jc w:val="both"/>
              <w:rPr>
                <w:rFonts w:ascii="Times New Roman" w:hAnsi="Times New Roman" w:cs="Times New Roman"/>
                <w:sz w:val="20"/>
                <w:szCs w:val="20"/>
              </w:rPr>
            </w:pPr>
          </w:p>
        </w:tc>
        <w:tc>
          <w:tcPr>
            <w:tcW w:w="754" w:type="dxa"/>
            <w:shd w:val="clear" w:color="auto" w:fill="auto"/>
          </w:tcPr>
          <w:p w14:paraId="5B5F2AEF" w14:textId="77777777" w:rsidR="00E855FB" w:rsidRPr="00A77D13" w:rsidRDefault="00E855FB"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6CFEFA3A" w14:textId="77777777" w:rsidR="00E855FB" w:rsidRPr="00A77D13" w:rsidRDefault="00E855FB" w:rsidP="00B254E2">
            <w:pPr>
              <w:jc w:val="both"/>
              <w:rPr>
                <w:rFonts w:ascii="Times New Roman" w:hAnsi="Times New Roman" w:cs="Times New Roman"/>
                <w:sz w:val="20"/>
                <w:szCs w:val="20"/>
              </w:rPr>
            </w:pPr>
          </w:p>
        </w:tc>
      </w:tr>
      <w:tr w:rsidR="00E855FB" w:rsidRPr="00A77D13" w14:paraId="483EE612"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7EC73701" w14:textId="77777777" w:rsidR="00E855FB" w:rsidRPr="00A77D13" w:rsidRDefault="00E855FB" w:rsidP="00B254E2">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3B961BCC" w14:textId="5DD040F1" w:rsidR="00E855FB" w:rsidRPr="00A77D13" w:rsidRDefault="00E855FB"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152.028</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08B53376" w14:textId="19585118" w:rsidR="00E855FB" w:rsidRPr="00A77D13" w:rsidRDefault="00E855FB" w:rsidP="00B254E2">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80.107</w:t>
            </w:r>
          </w:p>
        </w:tc>
        <w:tc>
          <w:tcPr>
            <w:tcW w:w="754" w:type="dxa"/>
            <w:shd w:val="clear" w:color="auto" w:fill="auto"/>
          </w:tcPr>
          <w:p w14:paraId="2A83DAE2" w14:textId="77777777" w:rsidR="00E855FB" w:rsidRPr="00A77D13" w:rsidRDefault="00E855FB"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63</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1F70DF9A" w14:textId="77777777" w:rsidR="00E855FB" w:rsidRPr="00A77D13" w:rsidRDefault="00E855FB" w:rsidP="00B254E2">
            <w:pPr>
              <w:jc w:val="both"/>
              <w:rPr>
                <w:rFonts w:ascii="Times New Roman" w:hAnsi="Times New Roman" w:cs="Times New Roman"/>
                <w:sz w:val="20"/>
                <w:szCs w:val="20"/>
              </w:rPr>
            </w:pPr>
            <w:r w:rsidRPr="00A77D13">
              <w:rPr>
                <w:rFonts w:ascii="Times New Roman" w:hAnsi="Times New Roman" w:cs="Times New Roman"/>
                <w:sz w:val="20"/>
                <w:szCs w:val="20"/>
              </w:rPr>
              <w:t>.072</w:t>
            </w:r>
          </w:p>
        </w:tc>
      </w:tr>
      <w:tr w:rsidR="00E855FB" w:rsidRPr="004A1B48" w14:paraId="38F32701" w14:textId="77777777" w:rsidTr="00E855FB">
        <w:trPr>
          <w:trHeight w:val="301"/>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105F7409" w14:textId="2457E2D4" w:rsidR="00E855FB" w:rsidRPr="00A77D13" w:rsidRDefault="00E855FB" w:rsidP="00E855FB">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359C21F8" w14:textId="77777777" w:rsidR="00E855FB" w:rsidRPr="00A77D13" w:rsidRDefault="00E855FB" w:rsidP="00CD584E">
      <w:pPr>
        <w:spacing w:before="120" w:after="0" w:line="360" w:lineRule="auto"/>
        <w:jc w:val="both"/>
        <w:rPr>
          <w:rFonts w:ascii="Times New Roman" w:hAnsi="Times New Roman" w:cs="Times New Roman"/>
          <w:sz w:val="24"/>
          <w:szCs w:val="24"/>
          <w:lang w:val="en-US"/>
        </w:rPr>
      </w:pPr>
    </w:p>
    <w:p w14:paraId="2A9137E7" w14:textId="020D3A08"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sum up, we find that individual orientation, personal outcomes/goals and involvement in the Facebook community play a significant role in the creation of trust for an individual, confirming the validity of our first hypothesis. </w:t>
      </w:r>
    </w:p>
    <w:p w14:paraId="5077FA68" w14:textId="77777777" w:rsidR="00E855FB" w:rsidRPr="00A77D13" w:rsidRDefault="00E855FB" w:rsidP="00CD584E">
      <w:pPr>
        <w:spacing w:before="120" w:after="0" w:line="360" w:lineRule="auto"/>
        <w:jc w:val="both"/>
        <w:rPr>
          <w:rFonts w:ascii="Times New Roman" w:hAnsi="Times New Roman" w:cs="Times New Roman"/>
          <w:sz w:val="24"/>
          <w:szCs w:val="24"/>
          <w:lang w:val="en-US"/>
        </w:rPr>
      </w:pPr>
    </w:p>
    <w:p w14:paraId="2FC00486" w14:textId="1A7E7B60" w:rsidR="00CD584E" w:rsidRPr="00A77D13" w:rsidRDefault="00B71630" w:rsidP="004978B0">
      <w:pPr>
        <w:pStyle w:val="3"/>
        <w:rPr>
          <w:rFonts w:cs="Times New Roman"/>
          <w:lang w:val="en-US"/>
        </w:rPr>
      </w:pPr>
      <w:bookmarkStart w:id="199" w:name="_Toc25530542"/>
      <w:r w:rsidRPr="00A77D13">
        <w:rPr>
          <w:rFonts w:cs="Times New Roman"/>
          <w:lang w:val="en-US"/>
        </w:rPr>
        <w:t>Results of the fifth ordinal regression concerning the relationship between trust and the individual characteristics for the SMB sample.</w:t>
      </w:r>
      <w:bookmarkEnd w:id="199"/>
      <w:r w:rsidRPr="00A77D13">
        <w:rPr>
          <w:rFonts w:cs="Times New Roman"/>
          <w:lang w:val="en-US"/>
        </w:rPr>
        <w:t xml:space="preserve"> </w:t>
      </w:r>
    </w:p>
    <w:p w14:paraId="014FDBFC" w14:textId="77777777" w:rsidR="00A00527" w:rsidRPr="00A77D13" w:rsidRDefault="00A00527" w:rsidP="00A00527">
      <w:pPr>
        <w:rPr>
          <w:rFonts w:ascii="Times New Roman" w:hAnsi="Times New Roman" w:cs="Times New Roman"/>
          <w:lang w:val="en-US"/>
        </w:rPr>
      </w:pPr>
    </w:p>
    <w:p w14:paraId="2ABD28D3" w14:textId="77FF6F36" w:rsidR="00180B52" w:rsidRPr="00A77D13" w:rsidRDefault="00CD584E" w:rsidP="00180B5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In the fifth group of tables, we find the results of the fifth ordinal regression,</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which is conducted with a sample of only members in the </w:t>
      </w:r>
      <w:r w:rsidR="00B142AE" w:rsidRPr="00A77D13">
        <w:rPr>
          <w:rFonts w:ascii="Times New Roman" w:hAnsi="Times New Roman" w:cs="Times New Roman"/>
          <w:sz w:val="24"/>
          <w:szCs w:val="24"/>
          <w:lang w:val="en-US"/>
        </w:rPr>
        <w:t>social media-</w:t>
      </w:r>
      <w:r w:rsidRPr="00A77D13">
        <w:rPr>
          <w:rFonts w:ascii="Times New Roman" w:hAnsi="Times New Roman" w:cs="Times New Roman"/>
          <w:sz w:val="24"/>
          <w:szCs w:val="24"/>
          <w:lang w:val="en-US"/>
        </w:rPr>
        <w:t>based brand community of the vendor. As independent variables, we take the individual characteristics of the participants and as the dependent variable we put trust.</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More particularly,</w:t>
      </w:r>
      <w:r w:rsidR="004A0293" w:rsidRPr="00A77D13">
        <w:rPr>
          <w:rFonts w:ascii="Times New Roman" w:hAnsi="Times New Roman" w:cs="Times New Roman"/>
          <w:sz w:val="24"/>
          <w:szCs w:val="24"/>
          <w:lang w:val="en-US"/>
        </w:rPr>
        <w:t xml:space="preserve"> the regression model has</w:t>
      </w:r>
      <w:r w:rsidRPr="00A77D13">
        <w:rPr>
          <w:rFonts w:ascii="Times New Roman" w:hAnsi="Times New Roman" w:cs="Times New Roman"/>
          <w:sz w:val="24"/>
          <w:szCs w:val="24"/>
          <w:lang w:val="en-US"/>
        </w:rPr>
        <w:t xml:space="preserve"> </w:t>
      </w:r>
    </w:p>
    <w:p w14:paraId="22B4B7AF" w14:textId="6EE34832" w:rsidR="00240C6D" w:rsidRPr="00A77D13" w:rsidRDefault="00240C6D" w:rsidP="002B27E1">
      <w:pPr>
        <w:pStyle w:val="a7"/>
        <w:numPr>
          <w:ilvl w:val="0"/>
          <w:numId w:val="29"/>
        </w:numPr>
        <w:spacing w:line="360" w:lineRule="auto"/>
        <w:jc w:val="both"/>
        <w:rPr>
          <w:rFonts w:ascii="Times New Roman" w:hAnsi="Times New Roman"/>
          <w:sz w:val="24"/>
          <w:szCs w:val="24"/>
          <w:lang w:val="en-US"/>
        </w:rPr>
      </w:pPr>
      <w:r w:rsidRPr="00A77D13">
        <w:rPr>
          <w:rFonts w:ascii="Times New Roman" w:hAnsi="Times New Roman"/>
          <w:sz w:val="24"/>
          <w:szCs w:val="24"/>
          <w:lang w:val="en-US"/>
        </w:rPr>
        <w:t>questions 27, 28.1, 29, 30, 30.1 and 36</w:t>
      </w:r>
      <w:r w:rsidR="004A0293" w:rsidRPr="00A77D13">
        <w:rPr>
          <w:rFonts w:ascii="Times New Roman" w:hAnsi="Times New Roman"/>
          <w:lang w:val="en-US"/>
        </w:rPr>
        <w:t xml:space="preserve"> </w:t>
      </w:r>
      <w:r w:rsidR="004A0293" w:rsidRPr="00A77D13">
        <w:rPr>
          <w:rFonts w:ascii="Times New Roman" w:hAnsi="Times New Roman"/>
          <w:sz w:val="24"/>
          <w:szCs w:val="24"/>
          <w:lang w:val="en-US"/>
        </w:rPr>
        <w:t>from our questionnaire</w:t>
      </w:r>
      <w:r w:rsidRPr="00A77D13">
        <w:rPr>
          <w:rFonts w:ascii="Times New Roman" w:hAnsi="Times New Roman"/>
          <w:sz w:val="24"/>
          <w:szCs w:val="24"/>
          <w:lang w:val="en-US"/>
        </w:rPr>
        <w:t xml:space="preserve"> as independent variables, corresponding to proxies for</w:t>
      </w:r>
      <w:r w:rsidRPr="00A77D13">
        <w:rPr>
          <w:rFonts w:ascii="Times New Roman" w:hAnsi="Times New Roman"/>
          <w:lang w:val="en-US"/>
        </w:rPr>
        <w:t xml:space="preserve"> </w:t>
      </w:r>
      <w:r w:rsidRPr="00A77D13">
        <w:rPr>
          <w:rFonts w:ascii="Times New Roman" w:hAnsi="Times New Roman"/>
          <w:sz w:val="24"/>
          <w:szCs w:val="24"/>
          <w:lang w:val="en-US"/>
        </w:rPr>
        <w:t>personal outcome/goals, participation, involvement, and individual orientation respectively (Table 7.</w:t>
      </w:r>
      <w:r w:rsidR="00E855FB" w:rsidRPr="00A77D13">
        <w:rPr>
          <w:rFonts w:ascii="Times New Roman" w:hAnsi="Times New Roman"/>
          <w:sz w:val="24"/>
          <w:szCs w:val="24"/>
          <w:lang w:val="en-US"/>
        </w:rPr>
        <w:t>67</w:t>
      </w:r>
      <w:r w:rsidRPr="00A77D13">
        <w:rPr>
          <w:rFonts w:ascii="Times New Roman" w:hAnsi="Times New Roman"/>
          <w:sz w:val="24"/>
          <w:szCs w:val="24"/>
          <w:lang w:val="en-US"/>
        </w:rPr>
        <w:t>).</w:t>
      </w:r>
    </w:p>
    <w:p w14:paraId="50C981F9" w14:textId="45E41895" w:rsidR="00240C6D" w:rsidRPr="00A77D13" w:rsidRDefault="00240C6D" w:rsidP="00240C6D">
      <w:pPr>
        <w:pStyle w:val="af0"/>
        <w:keepNext/>
        <w:jc w:val="center"/>
        <w:rPr>
          <w:rFonts w:ascii="Times New Roman" w:hAnsi="Times New Roman" w:cs="Times New Roman"/>
          <w:lang w:val="en-US"/>
        </w:rPr>
      </w:pPr>
      <w:bookmarkStart w:id="200" w:name="_Toc2612100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Table of Individual Characteristics questions as independent variables SMB sample</w:t>
      </w:r>
      <w:bookmarkEnd w:id="200"/>
    </w:p>
    <w:tbl>
      <w:tblPr>
        <w:tblStyle w:val="af1"/>
        <w:tblW w:w="0" w:type="auto"/>
        <w:jc w:val="center"/>
        <w:shd w:val="clear" w:color="auto" w:fill="FFFFFF" w:themeFill="background1"/>
        <w:tblLook w:val="00A0" w:firstRow="1" w:lastRow="0" w:firstColumn="1" w:lastColumn="0" w:noHBand="0" w:noVBand="0"/>
      </w:tblPr>
      <w:tblGrid>
        <w:gridCol w:w="9360"/>
      </w:tblGrid>
      <w:tr w:rsidR="00240C6D" w:rsidRPr="00A77D13" w14:paraId="0C39C6A2" w14:textId="77777777" w:rsidTr="00240C6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3512D0A" w14:textId="77777777" w:rsidR="00240C6D" w:rsidRPr="00A77D13" w:rsidRDefault="00240C6D" w:rsidP="00240C6D">
            <w:pPr>
              <w:rPr>
                <w:rFonts w:ascii="Times New Roman" w:hAnsi="Times New Roman" w:cs="Times New Roman"/>
              </w:rPr>
            </w:pPr>
            <w:r w:rsidRPr="00A77D13">
              <w:rPr>
                <w:rFonts w:ascii="Times New Roman" w:hAnsi="Times New Roman" w:cs="Times New Roman"/>
              </w:rPr>
              <w:t>Independent variables</w:t>
            </w:r>
          </w:p>
        </w:tc>
      </w:tr>
      <w:tr w:rsidR="00240C6D" w:rsidRPr="004A1B48" w14:paraId="6D294777"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F85DAD8" w14:textId="77777777" w:rsidR="00240C6D" w:rsidRPr="00A77D13" w:rsidRDefault="00240C6D" w:rsidP="00240C6D">
            <w:pPr>
              <w:rPr>
                <w:rFonts w:ascii="Times New Roman" w:hAnsi="Times New Roman" w:cs="Times New Roman"/>
                <w:b w:val="0"/>
              </w:rPr>
            </w:pPr>
            <w:r w:rsidRPr="00A77D13">
              <w:rPr>
                <w:rFonts w:ascii="Times New Roman" w:hAnsi="Times New Roman" w:cs="Times New Roman"/>
                <w:b w:val="0"/>
              </w:rPr>
              <w:t xml:space="preserve">27. </w:t>
            </w:r>
            <w:r w:rsidRPr="00A77D13">
              <w:rPr>
                <w:rStyle w:val="tlid-translation"/>
                <w:rFonts w:ascii="Times New Roman" w:hAnsi="Times New Roman" w:cs="Times New Roman"/>
                <w:b w:val="0"/>
              </w:rPr>
              <w:t>Before you visit one of SYN.KA Super Markets stores you expect that</w:t>
            </w:r>
          </w:p>
        </w:tc>
      </w:tr>
      <w:tr w:rsidR="00240C6D" w:rsidRPr="004A1B48" w14:paraId="20396982" w14:textId="77777777" w:rsidTr="00240C6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6691981" w14:textId="77777777" w:rsidR="00240C6D" w:rsidRPr="00A77D13" w:rsidRDefault="00240C6D" w:rsidP="00240C6D">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28.1. If yes, do you communicate online with your community friends regularly?</w:t>
            </w:r>
          </w:p>
          <w:p w14:paraId="29042CDA" w14:textId="77777777" w:rsidR="00240C6D" w:rsidRPr="00A77D13" w:rsidRDefault="00240C6D" w:rsidP="00240C6D">
            <w:pPr>
              <w:rPr>
                <w:rFonts w:ascii="Times New Roman" w:hAnsi="Times New Roman" w:cs="Times New Roman"/>
                <w:b w:val="0"/>
              </w:rPr>
            </w:pPr>
          </w:p>
        </w:tc>
      </w:tr>
      <w:tr w:rsidR="00240C6D" w:rsidRPr="004A1B48" w14:paraId="1EEC691C"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591708C" w14:textId="77777777" w:rsidR="00240C6D" w:rsidRPr="00A77D13" w:rsidRDefault="00240C6D" w:rsidP="00240C6D">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29.</w:t>
            </w:r>
            <w:r w:rsidRPr="00A77D13">
              <w:rPr>
                <w:rFonts w:ascii="Times New Roman" w:hAnsi="Times New Roman" w:cs="Times New Roman"/>
                <w:b w:val="0"/>
              </w:rPr>
              <w:t xml:space="preserve"> </w:t>
            </w:r>
            <w:r w:rsidRPr="00A77D13">
              <w:rPr>
                <w:rStyle w:val="tlid-translation"/>
                <w:rFonts w:ascii="Times New Roman" w:hAnsi="Times New Roman" w:cs="Times New Roman"/>
                <w:b w:val="0"/>
              </w:rPr>
              <w:t>Which is the main reason in order to join SYN.KA Super Markets on FACEBOOK?</w:t>
            </w:r>
          </w:p>
          <w:p w14:paraId="4797A046" w14:textId="77777777" w:rsidR="00240C6D" w:rsidRPr="00A77D13" w:rsidRDefault="00240C6D" w:rsidP="00240C6D">
            <w:pPr>
              <w:rPr>
                <w:rFonts w:ascii="Times New Roman" w:hAnsi="Times New Roman" w:cs="Times New Roman"/>
                <w:b w:val="0"/>
              </w:rPr>
            </w:pPr>
          </w:p>
        </w:tc>
      </w:tr>
      <w:tr w:rsidR="00240C6D" w:rsidRPr="004A1B48" w14:paraId="488141A0" w14:textId="77777777" w:rsidTr="00240C6D">
        <w:trPr>
          <w:trHeight w:hRule="exact" w:val="83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E891C2E" w14:textId="77777777" w:rsidR="00240C6D" w:rsidRPr="00A77D13" w:rsidRDefault="00240C6D" w:rsidP="00240C6D">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30.</w:t>
            </w:r>
            <w:r w:rsidRPr="00A77D13">
              <w:rPr>
                <w:rFonts w:ascii="Times New Roman" w:hAnsi="Times New Roman" w:cs="Times New Roman"/>
                <w:b w:val="0"/>
              </w:rPr>
              <w:t xml:space="preserve"> </w:t>
            </w:r>
            <w:r w:rsidRPr="00A77D13">
              <w:rPr>
                <w:rStyle w:val="tlid-translation"/>
                <w:rFonts w:ascii="Times New Roman" w:hAnsi="Times New Roman" w:cs="Times New Roman"/>
                <w:b w:val="0"/>
              </w:rPr>
              <w:t>Have you ever made a post on the SYN.KA Super Markets page in the social media on a topic of general interest (a topic of general interest is an issue that is not very important to you and your friends on the internet and the publication is accessible to all members of the community)?</w:t>
            </w:r>
          </w:p>
          <w:p w14:paraId="1D0AF5B7" w14:textId="77777777" w:rsidR="00240C6D" w:rsidRPr="00A77D13" w:rsidRDefault="00240C6D" w:rsidP="00240C6D">
            <w:pPr>
              <w:rPr>
                <w:rFonts w:ascii="Times New Roman" w:hAnsi="Times New Roman" w:cs="Times New Roman"/>
                <w:b w:val="0"/>
              </w:rPr>
            </w:pPr>
          </w:p>
        </w:tc>
      </w:tr>
      <w:tr w:rsidR="00240C6D" w:rsidRPr="004A1B48" w14:paraId="6659E0CA" w14:textId="77777777" w:rsidTr="00240C6D">
        <w:trPr>
          <w:cnfStyle w:val="000000100000" w:firstRow="0" w:lastRow="0" w:firstColumn="0" w:lastColumn="0" w:oddVBand="0" w:evenVBand="0" w:oddHBand="1" w:evenHBand="0" w:firstRowFirstColumn="0" w:firstRowLastColumn="0" w:lastRowFirstColumn="0" w:lastRowLastColumn="0"/>
          <w:trHeight w:hRule="exact" w:val="5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1BF704B" w14:textId="77777777" w:rsidR="00240C6D" w:rsidRPr="00A77D13" w:rsidRDefault="00240C6D" w:rsidP="00240C6D">
            <w:pPr>
              <w:jc w:val="both"/>
              <w:rPr>
                <w:rStyle w:val="tlid-translation"/>
                <w:rFonts w:ascii="Times New Roman" w:hAnsi="Times New Roman" w:cs="Times New Roman"/>
                <w:b w:val="0"/>
              </w:rPr>
            </w:pPr>
            <w:r w:rsidRPr="00A77D13">
              <w:rPr>
                <w:rStyle w:val="tlid-translation"/>
                <w:rFonts w:ascii="Times New Roman" w:hAnsi="Times New Roman" w:cs="Times New Roman"/>
                <w:b w:val="0"/>
              </w:rPr>
              <w:t>30.1. If so, how often do you undertake such an activity or any other relevant action (sharing information, communicating with unknown community members to promote its aims, etc.)?</w:t>
            </w:r>
          </w:p>
          <w:p w14:paraId="4843A691" w14:textId="77777777" w:rsidR="00240C6D" w:rsidRPr="00A77D13" w:rsidRDefault="00240C6D" w:rsidP="00240C6D">
            <w:pPr>
              <w:rPr>
                <w:rFonts w:ascii="Times New Roman" w:hAnsi="Times New Roman" w:cs="Times New Roman"/>
                <w:b w:val="0"/>
              </w:rPr>
            </w:pPr>
          </w:p>
        </w:tc>
      </w:tr>
      <w:tr w:rsidR="00240C6D" w:rsidRPr="004A1B48" w14:paraId="25D69384" w14:textId="77777777" w:rsidTr="00240C6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111969A" w14:textId="77777777" w:rsidR="00240C6D" w:rsidRPr="00A77D13" w:rsidRDefault="00240C6D" w:rsidP="00240C6D">
            <w:pPr>
              <w:jc w:val="both"/>
              <w:rPr>
                <w:rFonts w:ascii="Times New Roman" w:hAnsi="Times New Roman" w:cs="Times New Roman"/>
                <w:b w:val="0"/>
              </w:rPr>
            </w:pPr>
            <w:r w:rsidRPr="00A77D13">
              <w:rPr>
                <w:rStyle w:val="tlid-translation"/>
                <w:rFonts w:ascii="Times New Roman" w:hAnsi="Times New Roman" w:cs="Times New Roman"/>
                <w:b w:val="0"/>
              </w:rPr>
              <w:t>36. Do you perceive the level of your individual income as?</w:t>
            </w:r>
            <w:r w:rsidRPr="00A77D13">
              <w:rPr>
                <w:rFonts w:ascii="Times New Roman" w:hAnsi="Times New Roman" w:cs="Times New Roman"/>
                <w:b w:val="0"/>
              </w:rPr>
              <w:t xml:space="preserve"> </w:t>
            </w:r>
          </w:p>
          <w:p w14:paraId="3ACB5708" w14:textId="77777777" w:rsidR="00240C6D" w:rsidRPr="00A77D13" w:rsidRDefault="00240C6D" w:rsidP="00240C6D">
            <w:pPr>
              <w:rPr>
                <w:rFonts w:ascii="Times New Roman" w:hAnsi="Times New Roman" w:cs="Times New Roman"/>
                <w:b w:val="0"/>
              </w:rPr>
            </w:pPr>
          </w:p>
        </w:tc>
      </w:tr>
    </w:tbl>
    <w:p w14:paraId="33E5FEFA" w14:textId="77777777" w:rsidR="00240C6D" w:rsidRPr="00A77D13" w:rsidRDefault="00240C6D" w:rsidP="00240C6D">
      <w:pPr>
        <w:pStyle w:val="a7"/>
        <w:spacing w:line="360" w:lineRule="auto"/>
        <w:ind w:left="780"/>
        <w:contextualSpacing w:val="0"/>
        <w:jc w:val="both"/>
        <w:rPr>
          <w:rFonts w:ascii="Times New Roman" w:hAnsi="Times New Roman"/>
          <w:sz w:val="24"/>
          <w:szCs w:val="24"/>
          <w:lang w:val="en-US"/>
        </w:rPr>
      </w:pPr>
    </w:p>
    <w:p w14:paraId="1973965D" w14:textId="1DEF9069" w:rsidR="00240C6D" w:rsidRPr="00A77D13" w:rsidRDefault="00240C6D"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2</w:t>
      </w:r>
      <w:r w:rsidR="00180B52" w:rsidRPr="00A77D13">
        <w:rPr>
          <w:rFonts w:ascii="Times New Roman" w:hAnsi="Times New Roman"/>
          <w:sz w:val="24"/>
          <w:szCs w:val="24"/>
          <w:lang w:val="en-US"/>
        </w:rPr>
        <w:t>3.i</w:t>
      </w:r>
      <w:r w:rsidRPr="00A77D13">
        <w:rPr>
          <w:rFonts w:ascii="Times New Roman" w:hAnsi="Times New Roman"/>
          <w:sz w:val="24"/>
          <w:szCs w:val="24"/>
          <w:lang w:val="en-US"/>
        </w:rPr>
        <w:t>i expressing trust as our dependent variable (Table 7.</w:t>
      </w:r>
      <w:r w:rsidR="00B110ED" w:rsidRPr="00A77D13">
        <w:rPr>
          <w:rFonts w:ascii="Times New Roman" w:hAnsi="Times New Roman"/>
          <w:sz w:val="24"/>
          <w:szCs w:val="24"/>
          <w:lang w:val="en-US"/>
        </w:rPr>
        <w:t>68</w:t>
      </w:r>
      <w:r w:rsidRPr="00A77D13">
        <w:rPr>
          <w:rFonts w:ascii="Times New Roman" w:hAnsi="Times New Roman"/>
          <w:sz w:val="24"/>
          <w:szCs w:val="24"/>
          <w:lang w:val="en-US"/>
        </w:rPr>
        <w:t xml:space="preserve">). </w:t>
      </w:r>
    </w:p>
    <w:p w14:paraId="025C2396" w14:textId="6F15647D" w:rsidR="00240C6D" w:rsidRPr="00A77D13" w:rsidRDefault="00240C6D" w:rsidP="00240C6D">
      <w:pPr>
        <w:pStyle w:val="af0"/>
        <w:keepNext/>
        <w:jc w:val="center"/>
        <w:rPr>
          <w:rFonts w:ascii="Times New Roman" w:hAnsi="Times New Roman" w:cs="Times New Roman"/>
          <w:lang w:val="en-US"/>
        </w:rPr>
      </w:pPr>
      <w:bookmarkStart w:id="201" w:name="_Toc2612100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fi</w:t>
      </w:r>
      <w:r w:rsidR="00180B52" w:rsidRPr="00A77D13">
        <w:rPr>
          <w:rFonts w:ascii="Times New Roman" w:hAnsi="Times New Roman" w:cs="Times New Roman"/>
          <w:lang w:val="en-US"/>
        </w:rPr>
        <w:t>fth</w:t>
      </w:r>
      <w:r w:rsidRPr="00A77D13">
        <w:rPr>
          <w:rFonts w:ascii="Times New Roman" w:hAnsi="Times New Roman" w:cs="Times New Roman"/>
          <w:lang w:val="en-US"/>
        </w:rPr>
        <w:t xml:space="preserve"> ordinal regression (trust)</w:t>
      </w:r>
      <w:bookmarkEnd w:id="201"/>
    </w:p>
    <w:tbl>
      <w:tblPr>
        <w:tblStyle w:val="af1"/>
        <w:tblW w:w="0" w:type="auto"/>
        <w:jc w:val="center"/>
        <w:shd w:val="clear" w:color="auto" w:fill="FFFFFF" w:themeFill="background1"/>
        <w:tblLook w:val="00A0" w:firstRow="1" w:lastRow="0" w:firstColumn="1" w:lastColumn="0" w:noHBand="0" w:noVBand="0"/>
      </w:tblPr>
      <w:tblGrid>
        <w:gridCol w:w="6082"/>
      </w:tblGrid>
      <w:tr w:rsidR="00240C6D" w:rsidRPr="00A77D13" w14:paraId="2F3CF418" w14:textId="77777777" w:rsidTr="00240C6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3CDF501" w14:textId="77777777" w:rsidR="00240C6D" w:rsidRPr="00A77D13" w:rsidRDefault="00240C6D" w:rsidP="00240C6D">
            <w:pPr>
              <w:rPr>
                <w:rFonts w:ascii="Times New Roman" w:hAnsi="Times New Roman" w:cs="Times New Roman"/>
              </w:rPr>
            </w:pPr>
            <w:r w:rsidRPr="00A77D13">
              <w:rPr>
                <w:rFonts w:ascii="Times New Roman" w:hAnsi="Times New Roman" w:cs="Times New Roman"/>
              </w:rPr>
              <w:t>Dependent variables</w:t>
            </w:r>
          </w:p>
        </w:tc>
      </w:tr>
      <w:tr w:rsidR="00240C6D" w:rsidRPr="004A1B48" w14:paraId="56710A90" w14:textId="77777777" w:rsidTr="00240C6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06D0732" w14:textId="2CFB6113" w:rsidR="00240C6D" w:rsidRPr="00A77D13" w:rsidRDefault="00240C6D" w:rsidP="00240C6D">
            <w:pPr>
              <w:spacing w:line="276" w:lineRule="auto"/>
              <w:jc w:val="both"/>
              <w:rPr>
                <w:rFonts w:ascii="Times New Roman" w:hAnsi="Times New Roman" w:cs="Times New Roman"/>
                <w:b w:val="0"/>
              </w:rPr>
            </w:pPr>
            <w:r w:rsidRPr="00A77D13">
              <w:rPr>
                <w:rFonts w:ascii="Times New Roman" w:hAnsi="Times New Roman" w:cs="Times New Roman"/>
                <w:b w:val="0"/>
              </w:rPr>
              <w:t>2</w:t>
            </w:r>
            <w:r w:rsidR="00180B52" w:rsidRPr="00A77D13">
              <w:rPr>
                <w:rFonts w:ascii="Times New Roman" w:hAnsi="Times New Roman" w:cs="Times New Roman"/>
                <w:b w:val="0"/>
              </w:rPr>
              <w:t xml:space="preserve">3.ii: </w:t>
            </w:r>
            <w:r w:rsidR="00180B52" w:rsidRPr="00A77D13">
              <w:rPr>
                <w:rStyle w:val="tlid-translation"/>
                <w:rFonts w:ascii="Times New Roman" w:hAnsi="Times New Roman" w:cs="Times New Roman"/>
                <w:b w:val="0"/>
                <w:lang w:val="en"/>
              </w:rPr>
              <w:t>SYN.KA Super Markets will make every effort to satisfy me</w:t>
            </w:r>
            <w:r w:rsidRPr="00A77D13">
              <w:rPr>
                <w:rFonts w:ascii="Times New Roman" w:hAnsi="Times New Roman" w:cs="Times New Roman"/>
                <w:b w:val="0"/>
              </w:rPr>
              <w:t xml:space="preserve"> </w:t>
            </w:r>
          </w:p>
          <w:p w14:paraId="01B9F823" w14:textId="77777777" w:rsidR="00240C6D" w:rsidRPr="00A77D13" w:rsidRDefault="00240C6D" w:rsidP="00240C6D">
            <w:pPr>
              <w:spacing w:line="276" w:lineRule="auto"/>
              <w:rPr>
                <w:rFonts w:ascii="Times New Roman" w:hAnsi="Times New Roman" w:cs="Times New Roman"/>
                <w:b w:val="0"/>
              </w:rPr>
            </w:pPr>
          </w:p>
        </w:tc>
      </w:tr>
    </w:tbl>
    <w:p w14:paraId="362ACAD9" w14:textId="77777777" w:rsidR="00240C6D" w:rsidRPr="00A77D13" w:rsidRDefault="00240C6D" w:rsidP="00CD584E">
      <w:pPr>
        <w:spacing w:line="360" w:lineRule="auto"/>
        <w:jc w:val="both"/>
        <w:rPr>
          <w:rFonts w:ascii="Times New Roman" w:hAnsi="Times New Roman" w:cs="Times New Roman"/>
          <w:sz w:val="24"/>
          <w:szCs w:val="24"/>
          <w:lang w:val="en-US"/>
        </w:rPr>
      </w:pPr>
    </w:p>
    <w:p w14:paraId="13ACD650" w14:textId="13AC1923"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 In the </w:t>
      </w:r>
      <w:r w:rsidR="00B110ED"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able</w:t>
      </w:r>
      <w:r w:rsidR="00B110ED" w:rsidRPr="00A77D13">
        <w:rPr>
          <w:rFonts w:ascii="Times New Roman" w:hAnsi="Times New Roman" w:cs="Times New Roman"/>
          <w:sz w:val="24"/>
          <w:szCs w:val="24"/>
          <w:lang w:val="en-US"/>
        </w:rPr>
        <w:t xml:space="preserve"> 7.69</w:t>
      </w:r>
      <w:r w:rsidRPr="00A77D13">
        <w:rPr>
          <w:rFonts w:ascii="Times New Roman" w:hAnsi="Times New Roman" w:cs="Times New Roman"/>
          <w:sz w:val="24"/>
          <w:szCs w:val="24"/>
          <w:lang w:val="en-US"/>
        </w:rPr>
        <w:t>,</w:t>
      </w:r>
      <w:r w:rsidR="00236B03" w:rsidRPr="00A77D13">
        <w:rPr>
          <w:rFonts w:ascii="Times New Roman" w:hAnsi="Times New Roman" w:cs="Times New Roman"/>
          <w:sz w:val="24"/>
          <w:szCs w:val="24"/>
          <w:lang w:val="en-US"/>
        </w:rPr>
        <w:t xml:space="preserve"> through the Model fit test,</w:t>
      </w:r>
      <w:r w:rsidRPr="00A77D13">
        <w:rPr>
          <w:rFonts w:ascii="Times New Roman" w:hAnsi="Times New Roman" w:cs="Times New Roman"/>
          <w:sz w:val="24"/>
          <w:szCs w:val="24"/>
          <w:lang w:val="en-US"/>
        </w:rPr>
        <w:t xml:space="preserve"> </w:t>
      </w:r>
      <w:r w:rsidR="00236B03" w:rsidRPr="00A77D13">
        <w:rPr>
          <w:rFonts w:ascii="Times New Roman" w:hAnsi="Times New Roman" w:cs="Times New Roman"/>
          <w:sz w:val="24"/>
          <w:szCs w:val="24"/>
          <w:lang w:val="en-US"/>
        </w:rPr>
        <w:t>w</w:t>
      </w:r>
      <w:r w:rsidRPr="00A77D13">
        <w:rPr>
          <w:rFonts w:ascii="Times New Roman" w:hAnsi="Times New Roman" w:cs="Times New Roman"/>
          <w:sz w:val="24"/>
          <w:szCs w:val="24"/>
          <w:lang w:val="en-US"/>
        </w:rPr>
        <w:t xml:space="preserve">e </w:t>
      </w:r>
      <w:r w:rsidR="00236B03" w:rsidRPr="00A77D13">
        <w:rPr>
          <w:rFonts w:ascii="Times New Roman" w:hAnsi="Times New Roman" w:cs="Times New Roman"/>
          <w:sz w:val="24"/>
          <w:szCs w:val="24"/>
          <w:lang w:val="en-US"/>
        </w:rPr>
        <w:t>find</w:t>
      </w:r>
      <w:r w:rsidRPr="00A77D13">
        <w:rPr>
          <w:rFonts w:ascii="Times New Roman" w:hAnsi="Times New Roman" w:cs="Times New Roman"/>
          <w:sz w:val="24"/>
          <w:szCs w:val="24"/>
          <w:lang w:val="en-US"/>
        </w:rPr>
        <w:t xml:space="preserve"> that at least one of the predictor’s coefficients is not equal to zero. We draw this fact from the p-value of the statistic as p-value = 0.015 &lt; 0.05 lead us to reject the null hypothesis (Ho): all coefficients are equal to zero.</w:t>
      </w:r>
      <w:r w:rsidR="00CF605F" w:rsidRPr="00A77D13">
        <w:rPr>
          <w:rFonts w:ascii="Times New Roman" w:hAnsi="Times New Roman" w:cs="Times New Roman"/>
          <w:sz w:val="24"/>
          <w:szCs w:val="24"/>
          <w:lang w:val="en-US"/>
        </w:rPr>
        <w:t xml:space="preserve"> As a next step, </w:t>
      </w:r>
      <w:r w:rsidR="00337508" w:rsidRPr="00A77D13">
        <w:rPr>
          <w:rFonts w:ascii="Times New Roman" w:hAnsi="Times New Roman" w:cs="Times New Roman"/>
          <w:sz w:val="24"/>
          <w:szCs w:val="24"/>
          <w:lang w:val="en-US"/>
        </w:rPr>
        <w:t>we present</w:t>
      </w:r>
      <w:r w:rsidRPr="00A77D13">
        <w:rPr>
          <w:rFonts w:ascii="Times New Roman" w:hAnsi="Times New Roman" w:cs="Times New Roman"/>
          <w:sz w:val="24"/>
          <w:szCs w:val="24"/>
          <w:lang w:val="en-US"/>
        </w:rPr>
        <w:t xml:space="preserve"> the results</w:t>
      </w:r>
      <w:r w:rsidR="00337508" w:rsidRPr="00A77D13">
        <w:rPr>
          <w:rFonts w:ascii="Times New Roman" w:hAnsi="Times New Roman" w:cs="Times New Roman"/>
          <w:sz w:val="24"/>
          <w:szCs w:val="24"/>
          <w:lang w:val="en-US"/>
        </w:rPr>
        <w:t xml:space="preserve"> of the</w:t>
      </w:r>
      <w:r w:rsidRPr="00A77D13">
        <w:rPr>
          <w:rFonts w:ascii="Times New Roman" w:hAnsi="Times New Roman" w:cs="Times New Roman"/>
          <w:sz w:val="24"/>
          <w:szCs w:val="24"/>
          <w:lang w:val="en-US"/>
        </w:rPr>
        <w:t xml:space="preserve"> goodness-of-fit</w:t>
      </w:r>
      <w:r w:rsidR="00337508" w:rsidRPr="00A77D13">
        <w:rPr>
          <w:rFonts w:ascii="Times New Roman" w:hAnsi="Times New Roman" w:cs="Times New Roman"/>
          <w:sz w:val="24"/>
          <w:szCs w:val="24"/>
          <w:lang w:val="en-US"/>
        </w:rPr>
        <w:t xml:space="preserve"> tests in</w:t>
      </w:r>
      <w:r w:rsidRPr="00A77D13">
        <w:rPr>
          <w:rFonts w:ascii="Times New Roman" w:hAnsi="Times New Roman" w:cs="Times New Roman"/>
          <w:sz w:val="24"/>
          <w:szCs w:val="24"/>
          <w:lang w:val="en-US"/>
        </w:rPr>
        <w:t xml:space="preserve"> </w:t>
      </w:r>
      <w:r w:rsidR="00337508"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able</w:t>
      </w:r>
      <w:r w:rsidR="00337508" w:rsidRPr="00A77D13">
        <w:rPr>
          <w:rFonts w:ascii="Times New Roman" w:hAnsi="Times New Roman" w:cs="Times New Roman"/>
          <w:sz w:val="24"/>
          <w:szCs w:val="24"/>
          <w:lang w:val="en-US"/>
        </w:rPr>
        <w:t xml:space="preserve"> </w:t>
      </w:r>
      <w:r w:rsidR="00B110ED" w:rsidRPr="00A77D13">
        <w:rPr>
          <w:rFonts w:ascii="Times New Roman" w:hAnsi="Times New Roman" w:cs="Times New Roman"/>
          <w:sz w:val="24"/>
          <w:szCs w:val="24"/>
          <w:lang w:val="en-US"/>
        </w:rPr>
        <w:t>7.70</w:t>
      </w:r>
      <w:r w:rsidRPr="00A77D13">
        <w:rPr>
          <w:rFonts w:ascii="Times New Roman" w:hAnsi="Times New Roman" w:cs="Times New Roman"/>
          <w:sz w:val="24"/>
          <w:szCs w:val="24"/>
          <w:lang w:val="en-US"/>
        </w:rPr>
        <w:t xml:space="preserve">. We observe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tests have a p-value (Pearson p-value=1.000 and deviance p-value=1.000) higher than our statistical significance level (a = 0.05), indicating that our data fits well to our proposed model.</w:t>
      </w:r>
    </w:p>
    <w:p w14:paraId="432AC830" w14:textId="04B5825E" w:rsidR="000E3CE6" w:rsidRPr="00A77D13" w:rsidRDefault="000E3CE6" w:rsidP="000E3CE6">
      <w:pPr>
        <w:pStyle w:val="af0"/>
        <w:keepNext/>
        <w:jc w:val="center"/>
        <w:rPr>
          <w:rFonts w:ascii="Times New Roman" w:hAnsi="Times New Roman" w:cs="Times New Roman"/>
          <w:lang w:val="en-US"/>
        </w:rPr>
      </w:pPr>
      <w:bookmarkStart w:id="202" w:name="_Toc26121002"/>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test- 5</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202"/>
    </w:p>
    <w:tbl>
      <w:tblPr>
        <w:tblStyle w:val="af1"/>
        <w:tblW w:w="0" w:type="auto"/>
        <w:jc w:val="center"/>
        <w:tblLook w:val="0000" w:firstRow="0" w:lastRow="0" w:firstColumn="0" w:lastColumn="0" w:noHBand="0" w:noVBand="0"/>
      </w:tblPr>
      <w:tblGrid>
        <w:gridCol w:w="1496"/>
        <w:gridCol w:w="1139"/>
        <w:gridCol w:w="1058"/>
        <w:gridCol w:w="740"/>
        <w:gridCol w:w="724"/>
      </w:tblGrid>
      <w:tr w:rsidR="000E3CE6" w:rsidRPr="00A77D13" w14:paraId="0A5AC2C7" w14:textId="77777777" w:rsidTr="00B254E2">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5B4EAAF5" w14:textId="77777777" w:rsidR="000E3CE6" w:rsidRPr="00A77D13" w:rsidRDefault="000E3CE6"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74016AD1" w14:textId="77777777" w:rsidR="000E3CE6" w:rsidRPr="00A77D13" w:rsidRDefault="000E3C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756BD0C1" w14:textId="77777777" w:rsidR="000E3CE6" w:rsidRPr="00A77D13" w:rsidRDefault="000E3CE6"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44346DA1" w14:textId="77777777" w:rsidR="000E3CE6" w:rsidRPr="00A77D13" w:rsidRDefault="000E3C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2A5E9A86" w14:textId="77777777" w:rsidR="000E3CE6" w:rsidRPr="00A77D13" w:rsidRDefault="000E3CE6"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E3CE6" w:rsidRPr="00A77D13" w14:paraId="470A07EA" w14:textId="77777777" w:rsidTr="00B254E2">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56EEF354" w14:textId="77777777" w:rsidR="000E3CE6" w:rsidRPr="00A77D13" w:rsidRDefault="000E3CE6"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27F9CFB5" w14:textId="77777777" w:rsidR="000E3CE6" w:rsidRPr="00A77D13" w:rsidRDefault="000E3CE6"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187.152</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35A225B3" w14:textId="77777777" w:rsidR="000E3CE6" w:rsidRPr="00A77D13" w:rsidRDefault="000E3CE6" w:rsidP="00B254E2">
            <w:pPr>
              <w:jc w:val="center"/>
              <w:rPr>
                <w:rFonts w:ascii="Times New Roman" w:hAnsi="Times New Roman" w:cs="Times New Roman"/>
                <w:sz w:val="20"/>
                <w:szCs w:val="20"/>
              </w:rPr>
            </w:pPr>
          </w:p>
        </w:tc>
        <w:tc>
          <w:tcPr>
            <w:tcW w:w="740" w:type="dxa"/>
            <w:shd w:val="clear" w:color="auto" w:fill="auto"/>
          </w:tcPr>
          <w:p w14:paraId="288D20CA" w14:textId="77777777" w:rsidR="000E3CE6" w:rsidRPr="00A77D13" w:rsidRDefault="000E3CE6"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492FBA47" w14:textId="77777777" w:rsidR="000E3CE6" w:rsidRPr="00A77D13" w:rsidRDefault="000E3CE6" w:rsidP="00B254E2">
            <w:pPr>
              <w:jc w:val="center"/>
              <w:rPr>
                <w:rFonts w:ascii="Times New Roman" w:hAnsi="Times New Roman" w:cs="Times New Roman"/>
                <w:sz w:val="20"/>
                <w:szCs w:val="20"/>
              </w:rPr>
            </w:pPr>
          </w:p>
        </w:tc>
      </w:tr>
      <w:tr w:rsidR="000E3CE6" w:rsidRPr="00A77D13" w14:paraId="6899490C" w14:textId="77777777" w:rsidTr="00B254E2">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66DE78D8" w14:textId="77777777" w:rsidR="000E3CE6" w:rsidRPr="00A77D13" w:rsidRDefault="000E3CE6" w:rsidP="00B254E2">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7FCED254" w14:textId="77777777" w:rsidR="000E3CE6" w:rsidRPr="00A77D13" w:rsidRDefault="000E3C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152.312</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3C67D4E1" w14:textId="77777777" w:rsidR="000E3CE6" w:rsidRPr="00A77D13" w:rsidRDefault="000E3CE6" w:rsidP="00B254E2">
            <w:pPr>
              <w:jc w:val="center"/>
              <w:rPr>
                <w:rFonts w:ascii="Times New Roman" w:hAnsi="Times New Roman" w:cs="Times New Roman"/>
                <w:sz w:val="20"/>
                <w:szCs w:val="20"/>
              </w:rPr>
            </w:pPr>
            <w:r w:rsidRPr="00A77D13">
              <w:rPr>
                <w:rFonts w:ascii="Times New Roman" w:hAnsi="Times New Roman" w:cs="Times New Roman"/>
                <w:sz w:val="20"/>
                <w:szCs w:val="20"/>
              </w:rPr>
              <w:t>34.840</w:t>
            </w:r>
          </w:p>
        </w:tc>
        <w:tc>
          <w:tcPr>
            <w:tcW w:w="740" w:type="dxa"/>
            <w:shd w:val="clear" w:color="auto" w:fill="auto"/>
          </w:tcPr>
          <w:p w14:paraId="765E9905" w14:textId="77777777" w:rsidR="000E3CE6" w:rsidRPr="00A77D13" w:rsidRDefault="000E3C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19</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26215A7E" w14:textId="77777777" w:rsidR="000E3CE6" w:rsidRPr="00A77D13" w:rsidRDefault="000E3CE6" w:rsidP="00B254E2">
            <w:pPr>
              <w:jc w:val="center"/>
              <w:rPr>
                <w:rFonts w:ascii="Times New Roman" w:hAnsi="Times New Roman" w:cs="Times New Roman"/>
                <w:sz w:val="20"/>
                <w:szCs w:val="20"/>
              </w:rPr>
            </w:pPr>
            <w:r w:rsidRPr="00A77D13">
              <w:rPr>
                <w:rFonts w:ascii="Times New Roman" w:hAnsi="Times New Roman" w:cs="Times New Roman"/>
                <w:sz w:val="20"/>
                <w:szCs w:val="20"/>
              </w:rPr>
              <w:t>0.15</w:t>
            </w:r>
          </w:p>
        </w:tc>
      </w:tr>
      <w:tr w:rsidR="000E3CE6" w:rsidRPr="00A77D13" w14:paraId="5F21AB80" w14:textId="77777777" w:rsidTr="00B254E2">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5B9430D1" w14:textId="77777777" w:rsidR="000E3CE6" w:rsidRPr="00A77D13" w:rsidRDefault="000E3CE6" w:rsidP="00B254E2">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29BD24B8" w14:textId="77777777" w:rsidR="000E3CE6" w:rsidRPr="00A77D13" w:rsidRDefault="000E3CE6" w:rsidP="000E3CE6">
      <w:pPr>
        <w:spacing w:before="120" w:after="0" w:line="360" w:lineRule="auto"/>
        <w:jc w:val="both"/>
        <w:rPr>
          <w:rFonts w:ascii="Times New Roman" w:hAnsi="Times New Roman" w:cs="Times New Roman"/>
          <w:b/>
          <w:sz w:val="24"/>
          <w:szCs w:val="24"/>
          <w:lang w:val="en-US"/>
        </w:rPr>
      </w:pPr>
    </w:p>
    <w:p w14:paraId="58366ACD" w14:textId="225B1ED8" w:rsidR="000E3CE6" w:rsidRPr="00A77D13" w:rsidRDefault="000E3CE6" w:rsidP="000E3CE6">
      <w:pPr>
        <w:pStyle w:val="af0"/>
        <w:keepNext/>
        <w:jc w:val="center"/>
        <w:rPr>
          <w:rFonts w:ascii="Times New Roman" w:hAnsi="Times New Roman" w:cs="Times New Roman"/>
          <w:lang w:val="en-US"/>
        </w:rPr>
      </w:pPr>
      <w:bookmarkStart w:id="203" w:name="_Toc2612100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 -5</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203"/>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0E3CE6" w:rsidRPr="00A77D13" w14:paraId="5F9F4A56" w14:textId="77777777" w:rsidTr="00B254E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AAC3103" w14:textId="77777777" w:rsidR="000E3CE6" w:rsidRPr="00A77D13" w:rsidRDefault="000E3CE6" w:rsidP="00B254E2">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7AE10133" w14:textId="77777777" w:rsidR="000E3CE6" w:rsidRPr="00A77D13" w:rsidRDefault="000E3C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4F7FBD0" w14:textId="77777777" w:rsidR="000E3CE6" w:rsidRPr="00A77D13" w:rsidRDefault="000E3CE6" w:rsidP="00B254E2">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58841ED2" w14:textId="77777777" w:rsidR="000E3CE6" w:rsidRPr="00A77D13" w:rsidRDefault="000E3C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0E3CE6" w:rsidRPr="00A77D13" w14:paraId="117AA9D3" w14:textId="77777777" w:rsidTr="00B254E2">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CF39C3B" w14:textId="77777777" w:rsidR="000E3CE6" w:rsidRPr="00A77D13" w:rsidRDefault="000E3CE6" w:rsidP="00B254E2">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28BD7F38" w14:textId="77777777" w:rsidR="000E3CE6" w:rsidRPr="00A77D13" w:rsidRDefault="000E3CE6" w:rsidP="00B254E2">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205.720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8C63D85" w14:textId="77777777" w:rsidR="000E3CE6" w:rsidRPr="00A77D13" w:rsidRDefault="000E3CE6" w:rsidP="00B254E2">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281</w:t>
            </w:r>
          </w:p>
        </w:tc>
        <w:tc>
          <w:tcPr>
            <w:tcW w:w="0" w:type="auto"/>
            <w:shd w:val="clear" w:color="auto" w:fill="FFFFFF" w:themeFill="background1"/>
          </w:tcPr>
          <w:p w14:paraId="3832D74E" w14:textId="77777777" w:rsidR="000E3CE6" w:rsidRPr="00A77D13" w:rsidRDefault="000E3CE6" w:rsidP="00B254E2">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0E3CE6" w:rsidRPr="00A77D13" w14:paraId="5793DF9B" w14:textId="77777777" w:rsidTr="00B254E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9D1B901" w14:textId="77777777" w:rsidR="000E3CE6" w:rsidRPr="00A77D13" w:rsidRDefault="000E3CE6" w:rsidP="00B254E2">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6DB31B6D" w14:textId="77777777" w:rsidR="000E3CE6" w:rsidRPr="00A77D13" w:rsidRDefault="000E3C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144.910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B300A0E" w14:textId="77777777" w:rsidR="000E3CE6" w:rsidRPr="00A77D13" w:rsidRDefault="000E3CE6" w:rsidP="00B254E2">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281</w:t>
            </w:r>
          </w:p>
        </w:tc>
        <w:tc>
          <w:tcPr>
            <w:tcW w:w="0" w:type="auto"/>
            <w:shd w:val="clear" w:color="auto" w:fill="FFFFFF" w:themeFill="background1"/>
          </w:tcPr>
          <w:p w14:paraId="4CFE6C77" w14:textId="77777777" w:rsidR="000E3CE6" w:rsidRPr="00A77D13" w:rsidRDefault="000E3C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0E3CE6" w:rsidRPr="00A77D13" w14:paraId="21DD1EBD" w14:textId="77777777" w:rsidTr="00B254E2">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5EF616FF" w14:textId="77777777" w:rsidR="000E3CE6" w:rsidRPr="00A77D13" w:rsidRDefault="000E3CE6" w:rsidP="00B254E2">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4C4D0E4F" w14:textId="77777777" w:rsidR="000E3CE6" w:rsidRPr="00A77D13" w:rsidRDefault="000E3CE6" w:rsidP="00CD584E">
      <w:pPr>
        <w:spacing w:before="120" w:after="0" w:line="360" w:lineRule="auto"/>
        <w:jc w:val="both"/>
        <w:rPr>
          <w:rFonts w:ascii="Times New Roman" w:hAnsi="Times New Roman" w:cs="Times New Roman"/>
          <w:b/>
          <w:sz w:val="24"/>
          <w:szCs w:val="24"/>
          <w:lang w:val="en-US"/>
        </w:rPr>
      </w:pPr>
    </w:p>
    <w:p w14:paraId="2F042B88" w14:textId="77777777" w:rsidR="000D5554" w:rsidRPr="00A77D13" w:rsidRDefault="000D5554" w:rsidP="00CD584E">
      <w:pPr>
        <w:spacing w:before="120" w:after="0" w:line="360" w:lineRule="auto"/>
        <w:jc w:val="both"/>
        <w:rPr>
          <w:rFonts w:ascii="Times New Roman" w:hAnsi="Times New Roman" w:cs="Times New Roman"/>
          <w:sz w:val="24"/>
          <w:szCs w:val="24"/>
          <w:lang w:val="en-US"/>
        </w:rPr>
      </w:pPr>
    </w:p>
    <w:p w14:paraId="68A68251" w14:textId="30AB19A9" w:rsidR="00CD584E" w:rsidRPr="00A77D13" w:rsidRDefault="00A819C0"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Focusing on the explanatory power of the regression model, the</w:t>
      </w:r>
      <w:r w:rsidR="00CD584E" w:rsidRPr="00A77D13">
        <w:rPr>
          <w:rFonts w:ascii="Times New Roman" w:hAnsi="Times New Roman" w:cs="Times New Roman"/>
          <w:sz w:val="24"/>
          <w:szCs w:val="24"/>
          <w:lang w:val="en-US"/>
        </w:rPr>
        <w:t xml:space="preserve"> pseudo-Rs </w:t>
      </w:r>
      <w:r w:rsidR="000E3CE6" w:rsidRPr="00A77D13">
        <w:rPr>
          <w:rFonts w:ascii="Times New Roman" w:hAnsi="Times New Roman" w:cs="Times New Roman"/>
          <w:sz w:val="24"/>
          <w:szCs w:val="24"/>
          <w:lang w:val="en-US"/>
        </w:rPr>
        <w:t xml:space="preserve">(Table 7.71) </w:t>
      </w:r>
      <w:r w:rsidR="00CD584E" w:rsidRPr="00A77D13">
        <w:rPr>
          <w:rFonts w:ascii="Times New Roman" w:hAnsi="Times New Roman" w:cs="Times New Roman"/>
          <w:sz w:val="24"/>
          <w:szCs w:val="24"/>
          <w:lang w:val="en-US"/>
        </w:rPr>
        <w:t xml:space="preserve">range from 0.178 to 0.379 in </w:t>
      </w:r>
      <w:r w:rsidRPr="00A77D13">
        <w:rPr>
          <w:rFonts w:ascii="Times New Roman" w:hAnsi="Times New Roman" w:cs="Times New Roman"/>
          <w:sz w:val="24"/>
          <w:szCs w:val="24"/>
          <w:lang w:val="en-US"/>
        </w:rPr>
        <w:t>this case</w:t>
      </w:r>
      <w:r w:rsidR="00CD584E" w:rsidRPr="00A77D13">
        <w:rPr>
          <w:rFonts w:ascii="Times New Roman" w:hAnsi="Times New Roman" w:cs="Times New Roman"/>
          <w:sz w:val="24"/>
          <w:szCs w:val="24"/>
          <w:lang w:val="en-US"/>
        </w:rPr>
        <w:t xml:space="preserve"> indicating that </w:t>
      </w:r>
      <w:r w:rsidRPr="00A77D13">
        <w:rPr>
          <w:rFonts w:ascii="Times New Roman" w:hAnsi="Times New Roman" w:cs="Times New Roman"/>
          <w:sz w:val="24"/>
          <w:szCs w:val="24"/>
          <w:lang w:val="en-US"/>
        </w:rPr>
        <w:t>our independent variables have significant explanatory power</w:t>
      </w:r>
      <w:r w:rsidR="00CD584E" w:rsidRPr="00A77D13">
        <w:rPr>
          <w:rFonts w:ascii="Times New Roman" w:hAnsi="Times New Roman" w:cs="Times New Roman"/>
          <w:sz w:val="24"/>
          <w:szCs w:val="24"/>
          <w:lang w:val="en-US"/>
        </w:rPr>
        <w:t xml:space="preserve">. This finding verifies our </w:t>
      </w:r>
      <w:r w:rsidR="00FB0D62" w:rsidRPr="00A77D13">
        <w:rPr>
          <w:rFonts w:ascii="Times New Roman" w:hAnsi="Times New Roman" w:cs="Times New Roman"/>
          <w:sz w:val="24"/>
          <w:szCs w:val="24"/>
          <w:lang w:val="en-US"/>
        </w:rPr>
        <w:t>second</w:t>
      </w:r>
      <w:r w:rsidR="00CD584E" w:rsidRPr="00A77D13">
        <w:rPr>
          <w:rFonts w:ascii="Times New Roman" w:hAnsi="Times New Roman" w:cs="Times New Roman"/>
          <w:sz w:val="24"/>
          <w:szCs w:val="24"/>
          <w:lang w:val="en-US"/>
        </w:rPr>
        <w:t xml:space="preserve"> hypothesis which states that the individual characteristics of a participant in a social media-based brand community affect the level of trust to the brand.</w:t>
      </w:r>
    </w:p>
    <w:p w14:paraId="6FA99CF8" w14:textId="044B08DC" w:rsidR="000E3CE6" w:rsidRPr="00A77D13" w:rsidRDefault="000E3CE6" w:rsidP="000E3CE6">
      <w:pPr>
        <w:pStyle w:val="af0"/>
        <w:keepNext/>
        <w:jc w:val="center"/>
        <w:rPr>
          <w:rFonts w:ascii="Times New Roman" w:hAnsi="Times New Roman" w:cs="Times New Roman"/>
          <w:lang w:val="en-US"/>
        </w:rPr>
      </w:pPr>
      <w:bookmarkStart w:id="204" w:name="_Toc2612100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- 5</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204"/>
    </w:p>
    <w:tbl>
      <w:tblPr>
        <w:tblStyle w:val="61"/>
        <w:tblW w:w="0" w:type="auto"/>
        <w:jc w:val="center"/>
        <w:tblLook w:val="0000" w:firstRow="0" w:lastRow="0" w:firstColumn="0" w:lastColumn="0" w:noHBand="0" w:noVBand="0"/>
      </w:tblPr>
      <w:tblGrid>
        <w:gridCol w:w="2097"/>
        <w:gridCol w:w="1790"/>
      </w:tblGrid>
      <w:tr w:rsidR="000E3CE6" w:rsidRPr="00A77D13" w14:paraId="21E94B20" w14:textId="77777777" w:rsidTr="00B254E2">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58F7D745" w14:textId="77777777" w:rsidR="000E3CE6" w:rsidRPr="00A77D13" w:rsidRDefault="000E3CE6" w:rsidP="00B254E2">
            <w:pPr>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370A519A" w14:textId="77777777" w:rsidR="000E3CE6" w:rsidRPr="00A77D13" w:rsidRDefault="000E3C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.343</w:t>
            </w:r>
          </w:p>
        </w:tc>
      </w:tr>
      <w:tr w:rsidR="000E3CE6" w:rsidRPr="00A77D13" w14:paraId="5D068F25" w14:textId="77777777" w:rsidTr="00B254E2">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0DF3DDB9" w14:textId="77777777" w:rsidR="000E3CE6" w:rsidRPr="00A77D13" w:rsidRDefault="000E3CE6" w:rsidP="00B254E2">
            <w:pPr>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5F8DC68A" w14:textId="77777777" w:rsidR="000E3CE6" w:rsidRPr="00A77D13" w:rsidRDefault="000E3CE6"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.379</w:t>
            </w:r>
          </w:p>
        </w:tc>
      </w:tr>
      <w:tr w:rsidR="000E3CE6" w:rsidRPr="00A77D13" w14:paraId="6FDC5597" w14:textId="77777777" w:rsidTr="00B254E2">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5FAE77AC" w14:textId="77777777" w:rsidR="000E3CE6" w:rsidRPr="00A77D13" w:rsidRDefault="000E3CE6" w:rsidP="00B254E2">
            <w:pPr>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4331FDA4" w14:textId="77777777" w:rsidR="000E3CE6" w:rsidRPr="00A77D13" w:rsidRDefault="000E3C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.178</w:t>
            </w:r>
          </w:p>
        </w:tc>
      </w:tr>
      <w:tr w:rsidR="000E3CE6" w:rsidRPr="00A77D13" w14:paraId="296FD92A" w14:textId="77777777" w:rsidTr="00B254E2">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72CC79F6" w14:textId="77777777" w:rsidR="000E3CE6" w:rsidRPr="00A77D13" w:rsidRDefault="000E3CE6" w:rsidP="00B254E2">
            <w:pPr>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143CD9C9" w14:textId="77777777" w:rsidR="000E3CE6" w:rsidRPr="00A77D13" w:rsidRDefault="000E3CE6" w:rsidP="00CD584E">
      <w:pPr>
        <w:spacing w:before="120" w:after="0" w:line="360" w:lineRule="auto"/>
        <w:jc w:val="both"/>
        <w:rPr>
          <w:rFonts w:ascii="Times New Roman" w:hAnsi="Times New Roman" w:cs="Times New Roman"/>
          <w:sz w:val="24"/>
          <w:szCs w:val="24"/>
          <w:lang w:val="en-US"/>
        </w:rPr>
      </w:pPr>
    </w:p>
    <w:p w14:paraId="43B06C5C" w14:textId="408D6A1F" w:rsidR="00CD584E" w:rsidRPr="00A77D13" w:rsidRDefault="001069F6"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Analyzing the coefficients and their respective p-values for each independent variable (corresponding to a proxy question)</w:t>
      </w:r>
      <w:r w:rsidR="002B622C" w:rsidRPr="00A77D13">
        <w:rPr>
          <w:rStyle w:val="a6"/>
          <w:rFonts w:ascii="Times New Roman" w:hAnsi="Times New Roman" w:cs="Times New Roman"/>
          <w:sz w:val="24"/>
          <w:szCs w:val="24"/>
          <w:lang w:val="en-US"/>
        </w:rPr>
        <w:footnoteReference w:id="31"/>
      </w:r>
      <w:r w:rsidRPr="00A77D13">
        <w:rPr>
          <w:rFonts w:ascii="Times New Roman" w:hAnsi="Times New Roman" w:cs="Times New Roman"/>
          <w:sz w:val="24"/>
          <w:szCs w:val="24"/>
          <w:lang w:val="en-US"/>
        </w:rPr>
        <w:t>, w</w:t>
      </w:r>
      <w:r w:rsidR="00CD584E" w:rsidRPr="00A77D13">
        <w:rPr>
          <w:rFonts w:ascii="Times New Roman" w:hAnsi="Times New Roman" w:cs="Times New Roman"/>
          <w:sz w:val="24"/>
          <w:szCs w:val="24"/>
          <w:lang w:val="en-US"/>
        </w:rPr>
        <w:t xml:space="preserve">e observe that the results for question 36 are all statistically significant even at a significance level a = 0.01. Therefore, we can argue that individual orientation of the participants, which this question proxies, has the bigger impact on the creation of trust. This finding further confirms the results of our experimental game in which we found that the natural predisposition of an individual affected his/her subsequent level of trust. </w:t>
      </w:r>
    </w:p>
    <w:p w14:paraId="6239E9D3" w14:textId="34284165" w:rsidR="00CD584E" w:rsidRPr="00A77D13" w:rsidRDefault="00BC62CC"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addition, w</w:t>
      </w:r>
      <w:r w:rsidR="00CD584E" w:rsidRPr="00A77D13">
        <w:rPr>
          <w:rFonts w:ascii="Times New Roman" w:hAnsi="Times New Roman" w:cs="Times New Roman"/>
          <w:sz w:val="24"/>
          <w:szCs w:val="24"/>
          <w:lang w:val="en-US"/>
        </w:rPr>
        <w:t xml:space="preserve">e </w:t>
      </w:r>
      <w:r w:rsidRPr="00A77D13">
        <w:rPr>
          <w:rFonts w:ascii="Times New Roman" w:hAnsi="Times New Roman" w:cs="Times New Roman"/>
          <w:sz w:val="24"/>
          <w:szCs w:val="24"/>
          <w:lang w:val="en-US"/>
        </w:rPr>
        <w:t>find</w:t>
      </w:r>
      <w:r w:rsidR="00CD584E" w:rsidRPr="00A77D13">
        <w:rPr>
          <w:rFonts w:ascii="Times New Roman" w:hAnsi="Times New Roman" w:cs="Times New Roman"/>
          <w:sz w:val="24"/>
          <w:szCs w:val="24"/>
          <w:lang w:val="en-US"/>
        </w:rPr>
        <w:t xml:space="preserve"> that question 28.1 has some statistically significant results (p-value for option 1 is 0.03 and p-value for option 2 is 0.021) indicating that contacting friends in the Facebook community affects the creation of trust.</w:t>
      </w:r>
    </w:p>
    <w:p w14:paraId="62CC2CC6"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Last but not least, we observe that the posting on Facebook page also plays a role in the shaping of trust as the results of this question (question 30) indicate that at a significance level a=10%, contacting friends in the Facebook community affects the creation of trust.</w:t>
      </w:r>
    </w:p>
    <w:p w14:paraId="4DDEA210"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Unfortunately, participation, the frequency of posting on it (question 30.1), involvement, contacting friends in the Facebook community (question 28.1) the main reason of participation on the Facebook community (question, 29) and personal goals as you enter an interaction (question 27) are shown not to have a significant effect on the creation of trust. </w:t>
      </w:r>
    </w:p>
    <w:p w14:paraId="70FC1C7F" w14:textId="4B5D3FF6" w:rsidR="00CD584E" w:rsidRPr="00A77D13" w:rsidRDefault="002D3E35"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Finalizing</w:t>
      </w:r>
      <w:r w:rsidR="00CD584E" w:rsidRPr="00A77D13">
        <w:rPr>
          <w:rFonts w:ascii="Times New Roman" w:hAnsi="Times New Roman" w:cs="Times New Roman"/>
          <w:sz w:val="24"/>
          <w:szCs w:val="24"/>
          <w:lang w:val="en-US"/>
        </w:rPr>
        <w:t xml:space="preserve"> our analysis</w:t>
      </w:r>
      <w:r w:rsidRPr="00A77D13">
        <w:rPr>
          <w:rFonts w:ascii="Times New Roman" w:hAnsi="Times New Roman" w:cs="Times New Roman"/>
          <w:sz w:val="24"/>
          <w:szCs w:val="24"/>
          <w:lang w:val="en-US"/>
        </w:rPr>
        <w:t>,</w:t>
      </w:r>
      <w:r w:rsidR="00CD584E" w:rsidRPr="00A77D13">
        <w:rPr>
          <w:rFonts w:ascii="Times New Roman" w:hAnsi="Times New Roman" w:cs="Times New Roman"/>
          <w:sz w:val="24"/>
          <w:szCs w:val="24"/>
          <w:lang w:val="en-US"/>
        </w:rPr>
        <w:t xml:space="preserve"> we </w:t>
      </w:r>
      <w:r w:rsidRPr="00A77D13">
        <w:rPr>
          <w:rFonts w:ascii="Times New Roman" w:hAnsi="Times New Roman" w:cs="Times New Roman"/>
          <w:sz w:val="24"/>
          <w:szCs w:val="24"/>
          <w:lang w:val="en-US"/>
        </w:rPr>
        <w:t>find</w:t>
      </w:r>
      <w:r w:rsidR="00CD584E" w:rsidRPr="00A77D13">
        <w:rPr>
          <w:rFonts w:ascii="Times New Roman" w:hAnsi="Times New Roman" w:cs="Times New Roman"/>
          <w:sz w:val="24"/>
          <w:szCs w:val="24"/>
          <w:lang w:val="en-US"/>
        </w:rPr>
        <w:t xml:space="preserve"> the results of the test of parallel lines</w:t>
      </w:r>
      <w:r w:rsidRPr="00A77D13">
        <w:rPr>
          <w:rFonts w:ascii="Times New Roman" w:hAnsi="Times New Roman" w:cs="Times New Roman"/>
          <w:sz w:val="24"/>
          <w:szCs w:val="24"/>
          <w:lang w:val="en-US"/>
        </w:rPr>
        <w:t xml:space="preserve"> </w:t>
      </w:r>
      <w:r w:rsidR="004E61EF" w:rsidRPr="00A77D13">
        <w:rPr>
          <w:rFonts w:ascii="Times New Roman" w:hAnsi="Times New Roman" w:cs="Times New Roman"/>
          <w:sz w:val="24"/>
          <w:szCs w:val="24"/>
          <w:lang w:val="en-US"/>
        </w:rPr>
        <w:t xml:space="preserve">(Table.7.72) </w:t>
      </w:r>
      <w:r w:rsidRPr="00A77D13">
        <w:rPr>
          <w:rFonts w:ascii="Times New Roman" w:hAnsi="Times New Roman" w:cs="Times New Roman"/>
          <w:sz w:val="24"/>
          <w:szCs w:val="24"/>
          <w:lang w:val="en-US"/>
        </w:rPr>
        <w:t xml:space="preserve">to point to the fact that </w:t>
      </w:r>
      <w:r w:rsidR="00CD584E" w:rsidRPr="00A77D13">
        <w:rPr>
          <w:rFonts w:ascii="Times New Roman" w:hAnsi="Times New Roman" w:cs="Times New Roman"/>
          <w:sz w:val="24"/>
          <w:szCs w:val="24"/>
          <w:lang w:val="en-US"/>
        </w:rPr>
        <w:t>our model is abid</w:t>
      </w:r>
      <w:r w:rsidRPr="00A77D13">
        <w:rPr>
          <w:rFonts w:ascii="Times New Roman" w:hAnsi="Times New Roman" w:cs="Times New Roman"/>
          <w:sz w:val="24"/>
          <w:szCs w:val="24"/>
          <w:lang w:val="en-US"/>
        </w:rPr>
        <w:t>ing</w:t>
      </w:r>
      <w:r w:rsidR="00CD584E" w:rsidRPr="00A77D13">
        <w:rPr>
          <w:rFonts w:ascii="Times New Roman" w:hAnsi="Times New Roman" w:cs="Times New Roman"/>
          <w:sz w:val="24"/>
          <w:szCs w:val="24"/>
          <w:lang w:val="en-US"/>
        </w:rPr>
        <w:t xml:space="preserve"> by the proportional odds assumption as the p-value of the test is 0.993 &gt; a = 0.05, leading us to conclude that our model has proportional odds in its independent variables.</w:t>
      </w:r>
    </w:p>
    <w:p w14:paraId="2534F390" w14:textId="77777777" w:rsidR="00E107B7" w:rsidRPr="00A77D13" w:rsidRDefault="00E107B7" w:rsidP="004E61EF">
      <w:pPr>
        <w:pStyle w:val="af0"/>
        <w:keepNext/>
        <w:jc w:val="center"/>
        <w:rPr>
          <w:rFonts w:ascii="Times New Roman" w:hAnsi="Times New Roman" w:cs="Times New Roman"/>
          <w:lang w:val="en-US"/>
        </w:rPr>
      </w:pPr>
    </w:p>
    <w:p w14:paraId="535A7FF4" w14:textId="4151C518" w:rsidR="004E61EF" w:rsidRPr="00A77D13" w:rsidRDefault="004E61EF" w:rsidP="004E61EF">
      <w:pPr>
        <w:pStyle w:val="af0"/>
        <w:keepNext/>
        <w:jc w:val="center"/>
        <w:rPr>
          <w:rFonts w:ascii="Times New Roman" w:hAnsi="Times New Roman" w:cs="Times New Roman"/>
          <w:lang w:val="en-US"/>
        </w:rPr>
      </w:pPr>
      <w:bookmarkStart w:id="205" w:name="_Toc26121005"/>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- 5</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205"/>
    </w:p>
    <w:tbl>
      <w:tblPr>
        <w:tblStyle w:val="af1"/>
        <w:tblW w:w="0" w:type="auto"/>
        <w:jc w:val="center"/>
        <w:tblLook w:val="0000" w:firstRow="0" w:lastRow="0" w:firstColumn="0" w:lastColumn="0" w:noHBand="0" w:noVBand="0"/>
      </w:tblPr>
      <w:tblGrid>
        <w:gridCol w:w="1343"/>
        <w:gridCol w:w="1317"/>
        <w:gridCol w:w="1078"/>
        <w:gridCol w:w="754"/>
        <w:gridCol w:w="737"/>
      </w:tblGrid>
      <w:tr w:rsidR="004E61EF" w:rsidRPr="00A77D13" w14:paraId="43C3CCC5"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51EB88C2" w14:textId="77777777" w:rsidR="004E61EF" w:rsidRPr="00A77D13" w:rsidRDefault="004E61EF"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53EA6181" w14:textId="77777777" w:rsidR="004E61EF" w:rsidRPr="00A77D13" w:rsidRDefault="004E61E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61AB6256" w14:textId="77777777" w:rsidR="004E61EF" w:rsidRPr="00A77D13" w:rsidRDefault="004E61EF"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06E85A3B" w14:textId="77777777" w:rsidR="004E61EF" w:rsidRPr="00A77D13" w:rsidRDefault="004E61E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1ADA4CDF" w14:textId="77777777" w:rsidR="004E61EF" w:rsidRPr="00A77D13" w:rsidRDefault="004E61EF"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4E61EF" w:rsidRPr="00A77D13" w14:paraId="202DF424"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49937F87" w14:textId="77777777" w:rsidR="004E61EF" w:rsidRPr="00A77D13" w:rsidRDefault="004E61EF"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3A902F57" w14:textId="77777777" w:rsidR="004E61EF" w:rsidRPr="00A77D13" w:rsidRDefault="004E61EF"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152.312</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4874F984" w14:textId="77777777" w:rsidR="004E61EF" w:rsidRPr="00A77D13" w:rsidRDefault="004E61EF" w:rsidP="00B254E2">
            <w:pPr>
              <w:jc w:val="both"/>
              <w:rPr>
                <w:rFonts w:ascii="Times New Roman" w:hAnsi="Times New Roman" w:cs="Times New Roman"/>
                <w:sz w:val="20"/>
                <w:szCs w:val="20"/>
              </w:rPr>
            </w:pPr>
          </w:p>
        </w:tc>
        <w:tc>
          <w:tcPr>
            <w:tcW w:w="754" w:type="dxa"/>
            <w:shd w:val="clear" w:color="auto" w:fill="auto"/>
          </w:tcPr>
          <w:p w14:paraId="4A951FC9" w14:textId="77777777" w:rsidR="004E61EF" w:rsidRPr="00A77D13" w:rsidRDefault="004E61EF"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55F12BE6" w14:textId="77777777" w:rsidR="004E61EF" w:rsidRPr="00A77D13" w:rsidRDefault="004E61EF" w:rsidP="00B254E2">
            <w:pPr>
              <w:jc w:val="both"/>
              <w:rPr>
                <w:rFonts w:ascii="Times New Roman" w:hAnsi="Times New Roman" w:cs="Times New Roman"/>
                <w:sz w:val="20"/>
                <w:szCs w:val="20"/>
              </w:rPr>
            </w:pPr>
          </w:p>
        </w:tc>
      </w:tr>
      <w:tr w:rsidR="004E61EF" w:rsidRPr="00A77D13" w14:paraId="0E2819D6"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1DFBDDE6" w14:textId="77777777" w:rsidR="004E61EF" w:rsidRPr="00A77D13" w:rsidRDefault="004E61EF" w:rsidP="00B254E2">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627C8BB5" w14:textId="40F3BF38" w:rsidR="004E61EF" w:rsidRPr="00A77D13" w:rsidRDefault="004E61EF"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118.001</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5F087FB6" w14:textId="61FB97AA" w:rsidR="004E61EF" w:rsidRPr="00A77D13" w:rsidRDefault="004E61EF" w:rsidP="00B254E2">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34.311</w:t>
            </w:r>
          </w:p>
        </w:tc>
        <w:tc>
          <w:tcPr>
            <w:tcW w:w="754" w:type="dxa"/>
            <w:shd w:val="clear" w:color="auto" w:fill="auto"/>
          </w:tcPr>
          <w:p w14:paraId="6418449A" w14:textId="77777777" w:rsidR="004E61EF" w:rsidRPr="00A77D13" w:rsidRDefault="004E61EF"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57</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120CBFD5" w14:textId="77777777" w:rsidR="004E61EF" w:rsidRPr="00A77D13" w:rsidRDefault="004E61EF" w:rsidP="00B254E2">
            <w:pPr>
              <w:jc w:val="both"/>
              <w:rPr>
                <w:rFonts w:ascii="Times New Roman" w:hAnsi="Times New Roman" w:cs="Times New Roman"/>
                <w:sz w:val="20"/>
                <w:szCs w:val="20"/>
              </w:rPr>
            </w:pPr>
            <w:r w:rsidRPr="00A77D13">
              <w:rPr>
                <w:rFonts w:ascii="Times New Roman" w:hAnsi="Times New Roman" w:cs="Times New Roman"/>
                <w:sz w:val="20"/>
                <w:szCs w:val="20"/>
              </w:rPr>
              <w:t>.993</w:t>
            </w:r>
          </w:p>
        </w:tc>
      </w:tr>
      <w:tr w:rsidR="004E61EF" w:rsidRPr="004A1B48" w14:paraId="377022D0" w14:textId="77777777" w:rsidTr="004E61EF">
        <w:trPr>
          <w:trHeight w:val="320"/>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41AA2592" w14:textId="4C0630A0" w:rsidR="004E61EF" w:rsidRPr="00A77D13" w:rsidRDefault="004E61EF" w:rsidP="004E61EF">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63F4580F" w14:textId="77777777" w:rsidR="004E61EF" w:rsidRPr="00A77D13" w:rsidRDefault="004E61EF" w:rsidP="004E61EF">
      <w:pPr>
        <w:spacing w:before="120" w:after="0" w:line="360" w:lineRule="auto"/>
        <w:jc w:val="both"/>
        <w:rPr>
          <w:rFonts w:ascii="Times New Roman" w:hAnsi="Times New Roman" w:cs="Times New Roman"/>
          <w:sz w:val="24"/>
          <w:szCs w:val="24"/>
          <w:lang w:val="en-US"/>
        </w:rPr>
      </w:pPr>
    </w:p>
    <w:p w14:paraId="12DE286E" w14:textId="6C2BBCA4"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conclude, we find that individual orientation and participation in the Facebook community play a significant role in the creation of trust for an individual, confirming the validity of our second hypothesis. </w:t>
      </w:r>
    </w:p>
    <w:p w14:paraId="64F0BEE3" w14:textId="77777777" w:rsidR="005A36EA" w:rsidRPr="00A77D13" w:rsidRDefault="005A36EA" w:rsidP="00CD584E">
      <w:pPr>
        <w:spacing w:before="120" w:after="0" w:line="360" w:lineRule="auto"/>
        <w:jc w:val="both"/>
        <w:rPr>
          <w:rFonts w:ascii="Times New Roman" w:hAnsi="Times New Roman" w:cs="Times New Roman"/>
          <w:sz w:val="24"/>
          <w:szCs w:val="24"/>
          <w:lang w:val="en-US"/>
        </w:rPr>
      </w:pPr>
    </w:p>
    <w:p w14:paraId="751D1B90" w14:textId="0186F7D7" w:rsidR="00CD584E" w:rsidRPr="00A77D13" w:rsidRDefault="00B71630" w:rsidP="004978B0">
      <w:pPr>
        <w:pStyle w:val="3"/>
        <w:rPr>
          <w:rFonts w:cs="Times New Roman"/>
          <w:lang w:val="en-US"/>
        </w:rPr>
      </w:pPr>
      <w:bookmarkStart w:id="206" w:name="_Toc25530543"/>
      <w:r w:rsidRPr="00A77D13">
        <w:rPr>
          <w:rFonts w:cs="Times New Roman"/>
          <w:lang w:val="en-US"/>
        </w:rPr>
        <w:t>Results of the sixth ordinal regression concerning the relationship between trust and the individual characteristics for the SMB sample.</w:t>
      </w:r>
      <w:bookmarkEnd w:id="206"/>
      <w:r w:rsidRPr="00A77D13">
        <w:rPr>
          <w:rFonts w:cs="Times New Roman"/>
          <w:lang w:val="en-US"/>
        </w:rPr>
        <w:t xml:space="preserve"> </w:t>
      </w:r>
    </w:p>
    <w:p w14:paraId="78B76935" w14:textId="71CFCBD8" w:rsidR="00CD584E" w:rsidRPr="00A77D13" w:rsidRDefault="00CD584E" w:rsidP="00CD584E">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w:t>
      </w:r>
      <w:r w:rsidR="00845391" w:rsidRPr="00A77D13">
        <w:rPr>
          <w:rFonts w:ascii="Times New Roman" w:hAnsi="Times New Roman" w:cs="Times New Roman"/>
          <w:sz w:val="24"/>
          <w:szCs w:val="24"/>
          <w:lang w:val="en-US"/>
        </w:rPr>
        <w:t>this section</w:t>
      </w:r>
      <w:r w:rsidRPr="00A77D13">
        <w:rPr>
          <w:rFonts w:ascii="Times New Roman" w:hAnsi="Times New Roman" w:cs="Times New Roman"/>
          <w:sz w:val="24"/>
          <w:szCs w:val="24"/>
          <w:lang w:val="en-US"/>
        </w:rPr>
        <w:t>, we find the results of the sixth ordinal regression,</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which is conducted with a sample of only members in the </w:t>
      </w:r>
      <w:r w:rsidR="00845391" w:rsidRPr="00A77D13">
        <w:rPr>
          <w:rFonts w:ascii="Times New Roman" w:hAnsi="Times New Roman" w:cs="Times New Roman"/>
          <w:sz w:val="24"/>
          <w:szCs w:val="24"/>
          <w:lang w:val="en-US"/>
        </w:rPr>
        <w:t>social media-</w:t>
      </w:r>
      <w:r w:rsidRPr="00A77D13">
        <w:rPr>
          <w:rFonts w:ascii="Times New Roman" w:hAnsi="Times New Roman" w:cs="Times New Roman"/>
          <w:sz w:val="24"/>
          <w:szCs w:val="24"/>
          <w:lang w:val="en-US"/>
        </w:rPr>
        <w:t>based brand community of the vendor. As independent variables, we again take the individual characteristics of the participants and as the dependent variable, we consider trust.</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 xml:space="preserve">More particularly, </w:t>
      </w:r>
      <w:r w:rsidR="005441DC" w:rsidRPr="00A77D13">
        <w:rPr>
          <w:rFonts w:ascii="Times New Roman" w:hAnsi="Times New Roman" w:cs="Times New Roman"/>
          <w:sz w:val="24"/>
          <w:szCs w:val="24"/>
          <w:lang w:val="en-US"/>
        </w:rPr>
        <w:t>the regression model has</w:t>
      </w:r>
    </w:p>
    <w:p w14:paraId="375A1129" w14:textId="58E95222" w:rsidR="00180B52" w:rsidRPr="00A77D13" w:rsidRDefault="00540A25" w:rsidP="002B27E1">
      <w:pPr>
        <w:pStyle w:val="a7"/>
        <w:numPr>
          <w:ilvl w:val="0"/>
          <w:numId w:val="29"/>
        </w:numPr>
        <w:spacing w:line="360" w:lineRule="auto"/>
        <w:jc w:val="both"/>
        <w:rPr>
          <w:rFonts w:ascii="Times New Roman" w:hAnsi="Times New Roman"/>
          <w:sz w:val="24"/>
          <w:szCs w:val="24"/>
          <w:lang w:val="en-US"/>
        </w:rPr>
      </w:pPr>
      <w:r w:rsidRPr="00A77D13">
        <w:rPr>
          <w:rFonts w:ascii="Times New Roman" w:hAnsi="Times New Roman"/>
          <w:sz w:val="24"/>
          <w:szCs w:val="24"/>
          <w:lang w:val="en-US"/>
        </w:rPr>
        <w:lastRenderedPageBreak/>
        <w:t xml:space="preserve">as in the fifth ordinal regression, </w:t>
      </w:r>
      <w:r w:rsidR="00180B52" w:rsidRPr="00A77D13">
        <w:rPr>
          <w:rFonts w:ascii="Times New Roman" w:hAnsi="Times New Roman"/>
          <w:sz w:val="24"/>
          <w:szCs w:val="24"/>
          <w:lang w:val="en-US"/>
        </w:rPr>
        <w:t xml:space="preserve">questions 27, 28.1, 29, 30, 30.1 and 36 </w:t>
      </w:r>
      <w:r w:rsidR="005441DC" w:rsidRPr="00A77D13">
        <w:rPr>
          <w:rFonts w:ascii="Times New Roman" w:hAnsi="Times New Roman"/>
          <w:sz w:val="24"/>
          <w:szCs w:val="24"/>
          <w:lang w:val="en-US"/>
        </w:rPr>
        <w:t xml:space="preserve">from our questionnaire </w:t>
      </w:r>
      <w:r w:rsidR="00180B52" w:rsidRPr="00A77D13">
        <w:rPr>
          <w:rFonts w:ascii="Times New Roman" w:hAnsi="Times New Roman"/>
          <w:sz w:val="24"/>
          <w:szCs w:val="24"/>
          <w:lang w:val="en-US"/>
        </w:rPr>
        <w:t>as independent variables, corresponding to proxies for</w:t>
      </w:r>
      <w:r w:rsidR="00180B52" w:rsidRPr="00A77D13">
        <w:rPr>
          <w:rFonts w:ascii="Times New Roman" w:hAnsi="Times New Roman"/>
          <w:lang w:val="en-US"/>
        </w:rPr>
        <w:t xml:space="preserve"> </w:t>
      </w:r>
      <w:r w:rsidR="00180B52" w:rsidRPr="00A77D13">
        <w:rPr>
          <w:rFonts w:ascii="Times New Roman" w:hAnsi="Times New Roman"/>
          <w:sz w:val="24"/>
          <w:szCs w:val="24"/>
          <w:lang w:val="en-US"/>
        </w:rPr>
        <w:t>personal outcome/goals, participation, involvement, and individual orientation respectively (Table 7.</w:t>
      </w:r>
      <w:r w:rsidR="00572BB9" w:rsidRPr="00A77D13">
        <w:rPr>
          <w:rFonts w:ascii="Times New Roman" w:hAnsi="Times New Roman"/>
          <w:sz w:val="24"/>
          <w:szCs w:val="24"/>
          <w:lang w:val="en-US"/>
        </w:rPr>
        <w:t>67</w:t>
      </w:r>
      <w:r w:rsidR="00180B52" w:rsidRPr="00A77D13">
        <w:rPr>
          <w:rFonts w:ascii="Times New Roman" w:hAnsi="Times New Roman"/>
          <w:sz w:val="24"/>
          <w:szCs w:val="24"/>
          <w:lang w:val="en-US"/>
        </w:rPr>
        <w:t>).</w:t>
      </w:r>
    </w:p>
    <w:p w14:paraId="3080B6A6" w14:textId="5B6B3C83" w:rsidR="00180B52" w:rsidRPr="00A77D13" w:rsidRDefault="00180B52"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23.iv expressing trust as our dependent variable (Table 7.</w:t>
      </w:r>
      <w:r w:rsidR="00572BB9" w:rsidRPr="00A77D13">
        <w:rPr>
          <w:rFonts w:ascii="Times New Roman" w:hAnsi="Times New Roman"/>
          <w:sz w:val="24"/>
          <w:szCs w:val="24"/>
          <w:lang w:val="en-US"/>
        </w:rPr>
        <w:t>7</w:t>
      </w:r>
      <w:r w:rsidRPr="00A77D13">
        <w:rPr>
          <w:rFonts w:ascii="Times New Roman" w:hAnsi="Times New Roman"/>
          <w:sz w:val="24"/>
          <w:szCs w:val="24"/>
          <w:lang w:val="en-US"/>
        </w:rPr>
        <w:t xml:space="preserve">3). </w:t>
      </w:r>
    </w:p>
    <w:p w14:paraId="525D0F8A" w14:textId="463526FC" w:rsidR="00180B52" w:rsidRPr="00A77D13" w:rsidRDefault="00180B52" w:rsidP="00180B52">
      <w:pPr>
        <w:pStyle w:val="af0"/>
        <w:keepNext/>
        <w:jc w:val="center"/>
        <w:rPr>
          <w:rFonts w:ascii="Times New Roman" w:hAnsi="Times New Roman" w:cs="Times New Roman"/>
          <w:lang w:val="en-US"/>
        </w:rPr>
      </w:pPr>
      <w:bookmarkStart w:id="207" w:name="_Toc2612100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sixth ordinal regression (trust)</w:t>
      </w:r>
      <w:bookmarkEnd w:id="207"/>
    </w:p>
    <w:tbl>
      <w:tblPr>
        <w:tblStyle w:val="af1"/>
        <w:tblW w:w="0" w:type="auto"/>
        <w:jc w:val="center"/>
        <w:shd w:val="clear" w:color="auto" w:fill="FFFFFF" w:themeFill="background1"/>
        <w:tblLook w:val="00A0" w:firstRow="1" w:lastRow="0" w:firstColumn="1" w:lastColumn="0" w:noHBand="0" w:noVBand="0"/>
      </w:tblPr>
      <w:tblGrid>
        <w:gridCol w:w="5777"/>
      </w:tblGrid>
      <w:tr w:rsidR="00180B52" w:rsidRPr="00A77D13" w14:paraId="18B920F3" w14:textId="77777777" w:rsidTr="00AB6AD4">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423B3E4" w14:textId="77777777" w:rsidR="00180B52" w:rsidRPr="00A77D13" w:rsidRDefault="00180B52" w:rsidP="00AB6AD4">
            <w:pPr>
              <w:rPr>
                <w:rFonts w:ascii="Times New Roman" w:hAnsi="Times New Roman" w:cs="Times New Roman"/>
              </w:rPr>
            </w:pPr>
            <w:r w:rsidRPr="00A77D13">
              <w:rPr>
                <w:rFonts w:ascii="Times New Roman" w:hAnsi="Times New Roman" w:cs="Times New Roman"/>
              </w:rPr>
              <w:t>Dependent variables</w:t>
            </w:r>
          </w:p>
        </w:tc>
      </w:tr>
      <w:tr w:rsidR="00180B52" w:rsidRPr="004A1B48" w14:paraId="1BC8716B" w14:textId="77777777" w:rsidTr="00AB6AD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131CC24" w14:textId="17889563" w:rsidR="00180B52" w:rsidRPr="00A77D13" w:rsidRDefault="00180B52" w:rsidP="00AB6AD4">
            <w:pPr>
              <w:spacing w:line="276" w:lineRule="auto"/>
              <w:jc w:val="both"/>
              <w:rPr>
                <w:rFonts w:ascii="Times New Roman" w:hAnsi="Times New Roman" w:cs="Times New Roman"/>
                <w:b w:val="0"/>
              </w:rPr>
            </w:pPr>
            <w:r w:rsidRPr="00A77D13">
              <w:rPr>
                <w:rFonts w:ascii="Times New Roman" w:hAnsi="Times New Roman" w:cs="Times New Roman"/>
                <w:b w:val="0"/>
              </w:rPr>
              <w:t xml:space="preserve">23. iv: </w:t>
            </w:r>
            <w:r w:rsidRPr="00A77D13">
              <w:rPr>
                <w:rStyle w:val="tlid-translation"/>
                <w:rFonts w:ascii="Times New Roman" w:hAnsi="Times New Roman" w:cs="Times New Roman"/>
                <w:b w:val="0"/>
              </w:rPr>
              <w:t>SYN.KA Super Markets is interested in my satisfaction.</w:t>
            </w:r>
          </w:p>
          <w:p w14:paraId="3E714DF4" w14:textId="77777777" w:rsidR="00180B52" w:rsidRPr="00A77D13" w:rsidRDefault="00180B52" w:rsidP="00AB6AD4">
            <w:pPr>
              <w:spacing w:line="276" w:lineRule="auto"/>
              <w:rPr>
                <w:rFonts w:ascii="Times New Roman" w:hAnsi="Times New Roman" w:cs="Times New Roman"/>
                <w:b w:val="0"/>
              </w:rPr>
            </w:pPr>
          </w:p>
        </w:tc>
      </w:tr>
    </w:tbl>
    <w:p w14:paraId="75C1EA46" w14:textId="2B456628" w:rsidR="00180B52" w:rsidRPr="00A77D13" w:rsidRDefault="00180B52" w:rsidP="00CD584E">
      <w:pPr>
        <w:spacing w:after="0" w:line="360" w:lineRule="auto"/>
        <w:jc w:val="both"/>
        <w:rPr>
          <w:rFonts w:ascii="Times New Roman" w:hAnsi="Times New Roman" w:cs="Times New Roman"/>
          <w:sz w:val="24"/>
          <w:szCs w:val="24"/>
          <w:lang w:val="en-US"/>
        </w:rPr>
      </w:pPr>
    </w:p>
    <w:p w14:paraId="2F4C06DF" w14:textId="22A7FD9B"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 In the </w:t>
      </w:r>
      <w:r w:rsidR="008E27B4"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able</w:t>
      </w:r>
      <w:r w:rsidR="008E27B4" w:rsidRPr="00A77D13">
        <w:rPr>
          <w:rFonts w:ascii="Times New Roman" w:hAnsi="Times New Roman" w:cs="Times New Roman"/>
          <w:sz w:val="24"/>
          <w:szCs w:val="24"/>
          <w:lang w:val="en-US"/>
        </w:rPr>
        <w:t xml:space="preserve"> 7.74</w:t>
      </w:r>
      <w:r w:rsidRPr="00A77D13">
        <w:rPr>
          <w:rFonts w:ascii="Times New Roman" w:hAnsi="Times New Roman" w:cs="Times New Roman"/>
          <w:sz w:val="24"/>
          <w:szCs w:val="24"/>
          <w:lang w:val="en-US"/>
        </w:rPr>
        <w:t>,</w:t>
      </w:r>
      <w:r w:rsidR="00FB0D62"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we determine that at least one of the predictor’s coefficients is not equal to zero</w:t>
      </w:r>
      <w:r w:rsidR="00FB0D62" w:rsidRPr="00A77D13">
        <w:rPr>
          <w:rFonts w:ascii="Times New Roman" w:hAnsi="Times New Roman" w:cs="Times New Roman"/>
          <w:sz w:val="24"/>
          <w:szCs w:val="24"/>
          <w:lang w:val="en-US"/>
        </w:rPr>
        <w:t xml:space="preserve"> by employing a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FB0D62" w:rsidRPr="00A77D13">
        <w:rPr>
          <w:rFonts w:ascii="Times New Roman" w:hAnsi="Times New Roman" w:cs="Times New Roman"/>
          <w:sz w:val="24"/>
          <w:szCs w:val="24"/>
          <w:lang w:val="en-US"/>
        </w:rPr>
        <w:t xml:space="preserve"> statistic test</w:t>
      </w:r>
      <w:r w:rsidRPr="00A77D13">
        <w:rPr>
          <w:rFonts w:ascii="Times New Roman" w:hAnsi="Times New Roman" w:cs="Times New Roman"/>
          <w:sz w:val="24"/>
          <w:szCs w:val="24"/>
          <w:lang w:val="en-US"/>
        </w:rPr>
        <w:t xml:space="preserve">. This finding is confirmed by considering the p-value of the statistic, as p-value = 0.026 &lt; 0.05, a point that leads us to reject the null hypothesis (Ho) that all coefficients are equal to zero. </w:t>
      </w:r>
      <w:r w:rsidR="00FB0D62" w:rsidRPr="00A77D13">
        <w:rPr>
          <w:rFonts w:ascii="Times New Roman" w:hAnsi="Times New Roman" w:cs="Times New Roman"/>
          <w:sz w:val="24"/>
          <w:szCs w:val="24"/>
          <w:lang w:val="en-US"/>
        </w:rPr>
        <w:t xml:space="preserve">Concerning </w:t>
      </w:r>
      <w:r w:rsidRPr="00A77D13">
        <w:rPr>
          <w:rFonts w:ascii="Times New Roman" w:hAnsi="Times New Roman" w:cs="Times New Roman"/>
          <w:sz w:val="24"/>
          <w:szCs w:val="24"/>
          <w:lang w:val="en-US"/>
        </w:rPr>
        <w:t xml:space="preserve">the goodness-of-fit </w:t>
      </w:r>
      <w:r w:rsidR="00FB0D62" w:rsidRPr="00A77D13">
        <w:rPr>
          <w:rFonts w:ascii="Times New Roman" w:hAnsi="Times New Roman" w:cs="Times New Roman"/>
          <w:sz w:val="24"/>
          <w:szCs w:val="24"/>
          <w:lang w:val="en-US"/>
        </w:rPr>
        <w:t>of the model,</w:t>
      </w:r>
      <w:r w:rsidRPr="00A77D13">
        <w:rPr>
          <w:rFonts w:ascii="Times New Roman" w:hAnsi="Times New Roman" w:cs="Times New Roman"/>
          <w:sz w:val="24"/>
          <w:szCs w:val="24"/>
          <w:lang w:val="en-US"/>
        </w:rPr>
        <w:t xml:space="preserve"> </w:t>
      </w:r>
      <w:r w:rsidR="00FB0D62" w:rsidRPr="00A77D13">
        <w:rPr>
          <w:rFonts w:ascii="Times New Roman" w:hAnsi="Times New Roman" w:cs="Times New Roman"/>
          <w:sz w:val="24"/>
          <w:szCs w:val="24"/>
          <w:lang w:val="en-US"/>
        </w:rPr>
        <w:t>w</w:t>
      </w:r>
      <w:r w:rsidRPr="00A77D13">
        <w:rPr>
          <w:rFonts w:ascii="Times New Roman" w:hAnsi="Times New Roman" w:cs="Times New Roman"/>
          <w:sz w:val="24"/>
          <w:szCs w:val="24"/>
          <w:lang w:val="en-US"/>
        </w:rPr>
        <w:t>e observe</w:t>
      </w:r>
      <w:r w:rsidR="00FB0D62" w:rsidRPr="00A77D13">
        <w:rPr>
          <w:rFonts w:ascii="Times New Roman" w:hAnsi="Times New Roman" w:cs="Times New Roman"/>
          <w:sz w:val="24"/>
          <w:szCs w:val="24"/>
          <w:lang w:val="en-US"/>
        </w:rPr>
        <w:t xml:space="preserve"> based on the results presented in Table</w:t>
      </w:r>
      <w:r w:rsidR="009B7D5A" w:rsidRPr="00A77D13">
        <w:rPr>
          <w:rFonts w:ascii="Times New Roman" w:hAnsi="Times New Roman" w:cs="Times New Roman"/>
          <w:sz w:val="24"/>
          <w:szCs w:val="24"/>
          <w:lang w:val="en-US"/>
        </w:rPr>
        <w:t xml:space="preserve"> 7.75</w:t>
      </w:r>
      <w:r w:rsidRPr="00A77D13">
        <w:rPr>
          <w:rFonts w:ascii="Times New Roman" w:hAnsi="Times New Roman" w:cs="Times New Roman"/>
          <w:sz w:val="24"/>
          <w:szCs w:val="24"/>
          <w:lang w:val="en-US"/>
        </w:rPr>
        <w:t xml:space="pre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tests have a p-value (Pearson p-value=0.835 and deviance p-value=1.000) higher than our statistical significance level (a = 0.05), indicating a sufficient goodness-of-fit for our model.</w:t>
      </w:r>
    </w:p>
    <w:p w14:paraId="2F8B2EDB" w14:textId="77777777" w:rsidR="000B71F8" w:rsidRPr="00A77D13" w:rsidRDefault="000B71F8" w:rsidP="000B71F8">
      <w:pPr>
        <w:spacing w:before="120" w:after="0" w:line="360" w:lineRule="auto"/>
        <w:jc w:val="both"/>
        <w:rPr>
          <w:rFonts w:ascii="Times New Roman" w:hAnsi="Times New Roman" w:cs="Times New Roman"/>
          <w:b/>
          <w:sz w:val="24"/>
          <w:szCs w:val="24"/>
          <w:lang w:val="en-US"/>
        </w:rPr>
      </w:pPr>
    </w:p>
    <w:p w14:paraId="5F6BF10D" w14:textId="3435332A" w:rsidR="00C414CA" w:rsidRPr="00A77D13" w:rsidRDefault="00C414CA" w:rsidP="00C414CA">
      <w:pPr>
        <w:pStyle w:val="af0"/>
        <w:keepNext/>
        <w:jc w:val="center"/>
        <w:rPr>
          <w:rFonts w:ascii="Times New Roman" w:hAnsi="Times New Roman" w:cs="Times New Roman"/>
          <w:lang w:val="en-US"/>
        </w:rPr>
      </w:pPr>
      <w:bookmarkStart w:id="208" w:name="_Toc2612100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w:t>
      </w:r>
      <w:r w:rsidR="00DC7323" w:rsidRPr="00A77D13">
        <w:rPr>
          <w:rFonts w:ascii="Times New Roman" w:hAnsi="Times New Roman" w:cs="Times New Roman"/>
          <w:lang w:val="en-US"/>
        </w:rPr>
        <w:t xml:space="preserve"> </w:t>
      </w:r>
      <w:r w:rsidRPr="00A77D13">
        <w:rPr>
          <w:rFonts w:ascii="Times New Roman" w:hAnsi="Times New Roman" w:cs="Times New Roman"/>
          <w:lang w:val="en-US"/>
        </w:rPr>
        <w:t>-6</w:t>
      </w:r>
      <w:r w:rsidRPr="00A77D13">
        <w:rPr>
          <w:rFonts w:ascii="Times New Roman" w:hAnsi="Times New Roman" w:cs="Times New Roman"/>
          <w:vertAlign w:val="superscript"/>
          <w:lang w:val="en-US"/>
        </w:rPr>
        <w:t xml:space="preserve">th </w:t>
      </w:r>
      <w:r w:rsidRPr="00A77D13">
        <w:rPr>
          <w:rFonts w:ascii="Times New Roman" w:hAnsi="Times New Roman" w:cs="Times New Roman"/>
          <w:lang w:val="en-US"/>
        </w:rPr>
        <w:t>ord. regression (trust)</w:t>
      </w:r>
      <w:bookmarkEnd w:id="208"/>
    </w:p>
    <w:tbl>
      <w:tblPr>
        <w:tblStyle w:val="af1"/>
        <w:tblW w:w="0" w:type="auto"/>
        <w:jc w:val="center"/>
        <w:tblLook w:val="0000" w:firstRow="0" w:lastRow="0" w:firstColumn="0" w:lastColumn="0" w:noHBand="0" w:noVBand="0"/>
      </w:tblPr>
      <w:tblGrid>
        <w:gridCol w:w="1496"/>
        <w:gridCol w:w="1139"/>
        <w:gridCol w:w="1058"/>
        <w:gridCol w:w="740"/>
        <w:gridCol w:w="724"/>
      </w:tblGrid>
      <w:tr w:rsidR="000B71F8" w:rsidRPr="00A77D13" w14:paraId="676C9FCD" w14:textId="77777777" w:rsidTr="00C414CA">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09915EB4" w14:textId="77777777" w:rsidR="000B71F8" w:rsidRPr="00A77D13" w:rsidRDefault="000B71F8" w:rsidP="000B71F8">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28EADC62" w14:textId="77777777" w:rsidR="000B71F8" w:rsidRPr="00A77D13" w:rsidRDefault="000B71F8" w:rsidP="000B71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55156FE5" w14:textId="77777777" w:rsidR="000B71F8" w:rsidRPr="00A77D13" w:rsidRDefault="000B71F8" w:rsidP="000B71F8">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32728B4B" w14:textId="77777777" w:rsidR="000B71F8" w:rsidRPr="00A77D13" w:rsidRDefault="000B71F8" w:rsidP="000B71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6F5693AF" w14:textId="77777777" w:rsidR="000B71F8" w:rsidRPr="00A77D13" w:rsidRDefault="000B71F8" w:rsidP="000B71F8">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B71F8" w:rsidRPr="00A77D13" w14:paraId="6278995F" w14:textId="77777777" w:rsidTr="00C414CA">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4D3B65CC" w14:textId="77777777" w:rsidR="000B71F8" w:rsidRPr="00A77D13" w:rsidRDefault="000B71F8" w:rsidP="000B71F8">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7ABD1348" w14:textId="77777777" w:rsidR="000B71F8" w:rsidRPr="00A77D13" w:rsidRDefault="000B71F8" w:rsidP="000B71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188.182</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429998A2" w14:textId="77777777" w:rsidR="000B71F8" w:rsidRPr="00A77D13" w:rsidRDefault="000B71F8" w:rsidP="000B71F8">
            <w:pPr>
              <w:jc w:val="center"/>
              <w:rPr>
                <w:rFonts w:ascii="Times New Roman" w:hAnsi="Times New Roman" w:cs="Times New Roman"/>
                <w:sz w:val="20"/>
                <w:szCs w:val="20"/>
              </w:rPr>
            </w:pPr>
          </w:p>
        </w:tc>
        <w:tc>
          <w:tcPr>
            <w:tcW w:w="740" w:type="dxa"/>
            <w:shd w:val="clear" w:color="auto" w:fill="auto"/>
          </w:tcPr>
          <w:p w14:paraId="198152D9" w14:textId="77777777" w:rsidR="000B71F8" w:rsidRPr="00A77D13" w:rsidRDefault="000B71F8" w:rsidP="000B71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11541A10" w14:textId="77777777" w:rsidR="000B71F8" w:rsidRPr="00A77D13" w:rsidRDefault="000B71F8" w:rsidP="000B71F8">
            <w:pPr>
              <w:jc w:val="center"/>
              <w:rPr>
                <w:rFonts w:ascii="Times New Roman" w:hAnsi="Times New Roman" w:cs="Times New Roman"/>
                <w:sz w:val="20"/>
                <w:szCs w:val="20"/>
              </w:rPr>
            </w:pPr>
          </w:p>
        </w:tc>
      </w:tr>
      <w:tr w:rsidR="000B71F8" w:rsidRPr="00A77D13" w14:paraId="7373DF82" w14:textId="77777777" w:rsidTr="00C414CA">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47A0CF3E" w14:textId="77777777" w:rsidR="000B71F8" w:rsidRPr="00A77D13" w:rsidRDefault="000B71F8" w:rsidP="000B71F8">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7F3B4F6B" w14:textId="77777777" w:rsidR="000B71F8" w:rsidRPr="00A77D13" w:rsidRDefault="000B71F8" w:rsidP="000B71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155.445</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2162AA2B" w14:textId="77777777" w:rsidR="000B71F8" w:rsidRPr="00A77D13" w:rsidRDefault="000B71F8" w:rsidP="000B71F8">
            <w:pPr>
              <w:jc w:val="center"/>
              <w:rPr>
                <w:rFonts w:ascii="Times New Roman" w:hAnsi="Times New Roman" w:cs="Times New Roman"/>
                <w:sz w:val="20"/>
                <w:szCs w:val="20"/>
              </w:rPr>
            </w:pPr>
            <w:r w:rsidRPr="00A77D13">
              <w:rPr>
                <w:rFonts w:ascii="Times New Roman" w:hAnsi="Times New Roman" w:cs="Times New Roman"/>
                <w:sz w:val="20"/>
                <w:szCs w:val="20"/>
              </w:rPr>
              <w:t>32.737</w:t>
            </w:r>
          </w:p>
        </w:tc>
        <w:tc>
          <w:tcPr>
            <w:tcW w:w="740" w:type="dxa"/>
            <w:shd w:val="clear" w:color="auto" w:fill="auto"/>
          </w:tcPr>
          <w:p w14:paraId="6126F57B" w14:textId="77777777" w:rsidR="000B71F8" w:rsidRPr="00A77D13" w:rsidRDefault="000B71F8" w:rsidP="000B71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19</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2EA462ED" w14:textId="77777777" w:rsidR="000B71F8" w:rsidRPr="00A77D13" w:rsidRDefault="000B71F8" w:rsidP="000B71F8">
            <w:pPr>
              <w:jc w:val="center"/>
              <w:rPr>
                <w:rFonts w:ascii="Times New Roman" w:hAnsi="Times New Roman" w:cs="Times New Roman"/>
                <w:sz w:val="20"/>
                <w:szCs w:val="20"/>
              </w:rPr>
            </w:pPr>
            <w:r w:rsidRPr="00A77D13">
              <w:rPr>
                <w:rFonts w:ascii="Times New Roman" w:hAnsi="Times New Roman" w:cs="Times New Roman"/>
                <w:sz w:val="20"/>
                <w:szCs w:val="20"/>
              </w:rPr>
              <w:t>0.26</w:t>
            </w:r>
          </w:p>
        </w:tc>
      </w:tr>
      <w:tr w:rsidR="000B71F8" w:rsidRPr="00A77D13" w14:paraId="58538FF4" w14:textId="77777777" w:rsidTr="00C414CA">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3F526E05" w14:textId="77777777" w:rsidR="000B71F8" w:rsidRPr="00A77D13" w:rsidRDefault="000B71F8" w:rsidP="000B71F8">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18C67130" w14:textId="77777777" w:rsidR="000B71F8" w:rsidRPr="00A77D13" w:rsidRDefault="000B71F8" w:rsidP="000B71F8">
      <w:pPr>
        <w:spacing w:before="120" w:after="0" w:line="360" w:lineRule="auto"/>
        <w:jc w:val="both"/>
        <w:rPr>
          <w:rFonts w:ascii="Times New Roman" w:hAnsi="Times New Roman" w:cs="Times New Roman"/>
          <w:b/>
          <w:sz w:val="24"/>
          <w:szCs w:val="24"/>
          <w:lang w:val="en-US"/>
        </w:rPr>
      </w:pPr>
    </w:p>
    <w:p w14:paraId="260577DB" w14:textId="314F261B" w:rsidR="009D40D4" w:rsidRPr="00A77D13" w:rsidRDefault="009D40D4" w:rsidP="009D40D4">
      <w:pPr>
        <w:pStyle w:val="af0"/>
        <w:keepNext/>
        <w:jc w:val="center"/>
        <w:rPr>
          <w:rFonts w:ascii="Times New Roman" w:hAnsi="Times New Roman" w:cs="Times New Roman"/>
          <w:lang w:val="en-US"/>
        </w:rPr>
      </w:pPr>
      <w:bookmarkStart w:id="209" w:name="_Toc2612100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w:t>
      </w:r>
      <w:r w:rsidR="00DC7323" w:rsidRPr="00A77D13">
        <w:rPr>
          <w:rFonts w:ascii="Times New Roman" w:hAnsi="Times New Roman" w:cs="Times New Roman"/>
          <w:lang w:val="en-US"/>
        </w:rPr>
        <w:t xml:space="preserve"> </w:t>
      </w:r>
      <w:r w:rsidRPr="00A77D13">
        <w:rPr>
          <w:rFonts w:ascii="Times New Roman" w:hAnsi="Times New Roman" w:cs="Times New Roman"/>
          <w:lang w:val="en-US"/>
        </w:rPr>
        <w:t>-6</w:t>
      </w:r>
      <w:r w:rsidRPr="00A77D13">
        <w:rPr>
          <w:rFonts w:ascii="Times New Roman" w:hAnsi="Times New Roman" w:cs="Times New Roman"/>
          <w:vertAlign w:val="superscript"/>
          <w:lang w:val="en-US"/>
        </w:rPr>
        <w:t>th</w:t>
      </w:r>
      <w:r w:rsidRPr="00A77D13">
        <w:rPr>
          <w:rFonts w:ascii="Times New Roman" w:hAnsi="Times New Roman" w:cs="Times New Roman"/>
          <w:lang w:val="en-US"/>
        </w:rPr>
        <w:t xml:space="preserve"> ord. regression (trust)</w:t>
      </w:r>
      <w:bookmarkEnd w:id="209"/>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0B71F8" w:rsidRPr="00A77D13" w14:paraId="1F4F906C" w14:textId="77777777" w:rsidTr="000B71F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FF10759" w14:textId="77777777" w:rsidR="000B71F8" w:rsidRPr="00A77D13" w:rsidRDefault="000B71F8" w:rsidP="000B71F8">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2CB38AB2" w14:textId="77777777" w:rsidR="000B71F8" w:rsidRPr="00A77D13" w:rsidRDefault="000B71F8" w:rsidP="000B71F8">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EDC8C54" w14:textId="77777777" w:rsidR="000B71F8" w:rsidRPr="00A77D13" w:rsidRDefault="000B71F8" w:rsidP="000B71F8">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6E005F29" w14:textId="77777777" w:rsidR="000B71F8" w:rsidRPr="00A77D13" w:rsidRDefault="000B71F8" w:rsidP="000B71F8">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0B71F8" w:rsidRPr="00A77D13" w14:paraId="1BF14817" w14:textId="77777777" w:rsidTr="000B71F8">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A6441B2" w14:textId="77777777" w:rsidR="000B71F8" w:rsidRPr="00A77D13" w:rsidRDefault="000B71F8" w:rsidP="000B71F8">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033927EE" w14:textId="77777777" w:rsidR="000B71F8" w:rsidRPr="00A77D13" w:rsidRDefault="000B71F8" w:rsidP="000B71F8">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250.207</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2BD75E8" w14:textId="77777777" w:rsidR="000B71F8" w:rsidRPr="00A77D13" w:rsidRDefault="000B71F8" w:rsidP="000B71F8">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273</w:t>
            </w:r>
          </w:p>
        </w:tc>
        <w:tc>
          <w:tcPr>
            <w:tcW w:w="0" w:type="auto"/>
            <w:shd w:val="clear" w:color="auto" w:fill="FFFFFF" w:themeFill="background1"/>
          </w:tcPr>
          <w:p w14:paraId="796111B5" w14:textId="77777777" w:rsidR="000B71F8" w:rsidRPr="00A77D13" w:rsidRDefault="000B71F8" w:rsidP="000B71F8">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.835</w:t>
            </w:r>
          </w:p>
        </w:tc>
      </w:tr>
      <w:tr w:rsidR="000B71F8" w:rsidRPr="00A77D13" w14:paraId="1F14D1A5" w14:textId="77777777" w:rsidTr="000B71F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2674D3C" w14:textId="77777777" w:rsidR="000B71F8" w:rsidRPr="00A77D13" w:rsidRDefault="000B71F8" w:rsidP="000B71F8">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200AB716" w14:textId="77777777" w:rsidR="000B71F8" w:rsidRPr="00A77D13" w:rsidRDefault="000B71F8" w:rsidP="000B71F8">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148.042</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61E9AFC" w14:textId="77777777" w:rsidR="000B71F8" w:rsidRPr="00A77D13" w:rsidRDefault="000B71F8" w:rsidP="000B71F8">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273</w:t>
            </w:r>
          </w:p>
        </w:tc>
        <w:tc>
          <w:tcPr>
            <w:tcW w:w="0" w:type="auto"/>
            <w:shd w:val="clear" w:color="auto" w:fill="FFFFFF" w:themeFill="background1"/>
          </w:tcPr>
          <w:p w14:paraId="6F2CA723" w14:textId="77777777" w:rsidR="000B71F8" w:rsidRPr="00A77D13" w:rsidRDefault="000B71F8" w:rsidP="000B71F8">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0B71F8" w:rsidRPr="00A77D13" w14:paraId="3A2C90AF" w14:textId="77777777" w:rsidTr="000B71F8">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7CBB5804" w14:textId="77777777" w:rsidR="000B71F8" w:rsidRPr="00A77D13" w:rsidRDefault="000B71F8" w:rsidP="000B71F8">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5AB74D88" w14:textId="77777777" w:rsidR="000B71F8" w:rsidRPr="00A77D13" w:rsidRDefault="000B71F8" w:rsidP="000B71F8">
      <w:pPr>
        <w:spacing w:before="120" w:after="0" w:line="360" w:lineRule="auto"/>
        <w:jc w:val="both"/>
        <w:rPr>
          <w:rFonts w:ascii="Times New Roman" w:hAnsi="Times New Roman" w:cs="Times New Roman"/>
          <w:b/>
          <w:sz w:val="20"/>
          <w:szCs w:val="20"/>
          <w:lang w:val="en-US"/>
        </w:rPr>
      </w:pPr>
    </w:p>
    <w:p w14:paraId="452650F1" w14:textId="77777777" w:rsidR="000B71F8" w:rsidRPr="00A77D13" w:rsidRDefault="000B71F8" w:rsidP="000B71F8">
      <w:pPr>
        <w:spacing w:before="120" w:after="0" w:line="360" w:lineRule="auto"/>
        <w:jc w:val="both"/>
        <w:rPr>
          <w:rFonts w:ascii="Times New Roman" w:hAnsi="Times New Roman" w:cs="Times New Roman"/>
          <w:b/>
          <w:sz w:val="20"/>
          <w:szCs w:val="20"/>
          <w:lang w:val="en-US"/>
        </w:rPr>
      </w:pPr>
    </w:p>
    <w:p w14:paraId="69FC1506" w14:textId="77777777" w:rsidR="000B71F8" w:rsidRPr="00A77D13" w:rsidRDefault="000B71F8" w:rsidP="000B71F8">
      <w:pPr>
        <w:spacing w:before="120" w:after="0" w:line="360" w:lineRule="auto"/>
        <w:jc w:val="both"/>
        <w:rPr>
          <w:rFonts w:ascii="Times New Roman" w:hAnsi="Times New Roman" w:cs="Times New Roman"/>
          <w:b/>
          <w:sz w:val="20"/>
          <w:szCs w:val="20"/>
          <w:lang w:val="en-US"/>
        </w:rPr>
      </w:pPr>
    </w:p>
    <w:p w14:paraId="12B07327" w14:textId="22FA8424"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Proceeding in the next part of our analysis, </w:t>
      </w:r>
      <w:r w:rsidR="00FB0D62" w:rsidRPr="00A77D13">
        <w:rPr>
          <w:rFonts w:ascii="Times New Roman" w:hAnsi="Times New Roman" w:cs="Times New Roman"/>
          <w:sz w:val="24"/>
          <w:szCs w:val="24"/>
          <w:lang w:val="en-US"/>
        </w:rPr>
        <w:t>the</w:t>
      </w:r>
      <w:r w:rsidRPr="00A77D13">
        <w:rPr>
          <w:rFonts w:ascii="Times New Roman" w:hAnsi="Times New Roman" w:cs="Times New Roman"/>
          <w:sz w:val="24"/>
          <w:szCs w:val="24"/>
          <w:lang w:val="en-US"/>
        </w:rPr>
        <w:t xml:space="preserve"> pseudo-Rs</w:t>
      </w:r>
      <w:r w:rsidR="00463D8F" w:rsidRPr="00A77D13">
        <w:rPr>
          <w:rFonts w:ascii="Times New Roman" w:hAnsi="Times New Roman" w:cs="Times New Roman"/>
          <w:sz w:val="24"/>
          <w:szCs w:val="24"/>
          <w:lang w:val="en-US"/>
        </w:rPr>
        <w:t xml:space="preserve"> (Table 7.76)</w:t>
      </w:r>
      <w:r w:rsidR="00FB0D62" w:rsidRPr="00A77D13">
        <w:rPr>
          <w:rFonts w:ascii="Times New Roman" w:hAnsi="Times New Roman" w:cs="Times New Roman"/>
          <w:sz w:val="24"/>
          <w:szCs w:val="24"/>
          <w:lang w:val="en-US"/>
        </w:rPr>
        <w:t xml:space="preserve"> of the regression</w:t>
      </w:r>
      <w:r w:rsidRPr="00A77D13">
        <w:rPr>
          <w:rFonts w:ascii="Times New Roman" w:hAnsi="Times New Roman" w:cs="Times New Roman"/>
          <w:sz w:val="24"/>
          <w:szCs w:val="24"/>
          <w:lang w:val="en-US"/>
        </w:rPr>
        <w:t xml:space="preserve"> range from 0.166 to 0.365 in our example indicating that a substantial part of the dependent variable </w:t>
      </w:r>
      <w:r w:rsidRPr="00A77D13">
        <w:rPr>
          <w:rFonts w:ascii="Times New Roman" w:hAnsi="Times New Roman" w:cs="Times New Roman"/>
          <w:sz w:val="24"/>
          <w:szCs w:val="24"/>
          <w:lang w:val="en-US"/>
        </w:rPr>
        <w:lastRenderedPageBreak/>
        <w:t xml:space="preserve">(trust) is explained by the independent variables of our model (individual characteristics). This finding further validates our </w:t>
      </w:r>
      <w:r w:rsidR="00FB0D62" w:rsidRPr="00A77D13">
        <w:rPr>
          <w:rFonts w:ascii="Times New Roman" w:hAnsi="Times New Roman" w:cs="Times New Roman"/>
          <w:sz w:val="24"/>
          <w:szCs w:val="24"/>
          <w:lang w:val="en-US"/>
        </w:rPr>
        <w:t>second</w:t>
      </w:r>
      <w:r w:rsidRPr="00A77D13">
        <w:rPr>
          <w:rFonts w:ascii="Times New Roman" w:hAnsi="Times New Roman" w:cs="Times New Roman"/>
          <w:sz w:val="24"/>
          <w:szCs w:val="24"/>
          <w:lang w:val="en-US"/>
        </w:rPr>
        <w:t xml:space="preserve"> hypothesis which states that the individual characteristics of a participant in a social media-based brand community affect the level of trust to the brand. </w:t>
      </w:r>
    </w:p>
    <w:p w14:paraId="663FAEBA" w14:textId="28FB4B6A" w:rsidR="00463D8F" w:rsidRPr="00A77D13" w:rsidRDefault="00463D8F" w:rsidP="00463D8F">
      <w:pPr>
        <w:pStyle w:val="af0"/>
        <w:keepNext/>
        <w:jc w:val="center"/>
        <w:rPr>
          <w:rFonts w:ascii="Times New Roman" w:hAnsi="Times New Roman" w:cs="Times New Roman"/>
          <w:lang w:val="en-US"/>
        </w:rPr>
      </w:pPr>
      <w:bookmarkStart w:id="210" w:name="_Toc26121009"/>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-6</w:t>
      </w:r>
      <w:r w:rsidRPr="00A77D13">
        <w:rPr>
          <w:rFonts w:ascii="Times New Roman" w:hAnsi="Times New Roman" w:cs="Times New Roman"/>
          <w:vertAlign w:val="superscript"/>
          <w:lang w:val="en-US"/>
        </w:rPr>
        <w:t xml:space="preserve">th </w:t>
      </w:r>
      <w:r w:rsidRPr="00A77D13">
        <w:rPr>
          <w:rFonts w:ascii="Times New Roman" w:hAnsi="Times New Roman" w:cs="Times New Roman"/>
          <w:lang w:val="en-US"/>
        </w:rPr>
        <w:t>ord. regression (trust)</w:t>
      </w:r>
      <w:bookmarkEnd w:id="210"/>
    </w:p>
    <w:tbl>
      <w:tblPr>
        <w:tblStyle w:val="61"/>
        <w:tblW w:w="0" w:type="auto"/>
        <w:jc w:val="center"/>
        <w:tblLook w:val="0000" w:firstRow="0" w:lastRow="0" w:firstColumn="0" w:lastColumn="0" w:noHBand="0" w:noVBand="0"/>
      </w:tblPr>
      <w:tblGrid>
        <w:gridCol w:w="2097"/>
        <w:gridCol w:w="1790"/>
      </w:tblGrid>
      <w:tr w:rsidR="00463D8F" w:rsidRPr="00A77D13" w14:paraId="5A7F2F56" w14:textId="77777777" w:rsidTr="00B254E2">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341EFE79" w14:textId="77777777" w:rsidR="00463D8F" w:rsidRPr="00A77D13" w:rsidRDefault="00463D8F" w:rsidP="00463D8F">
            <w:pPr>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241526D3" w14:textId="77777777" w:rsidR="00463D8F" w:rsidRPr="00A77D13" w:rsidRDefault="00463D8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.332</w:t>
            </w:r>
          </w:p>
        </w:tc>
      </w:tr>
      <w:tr w:rsidR="00463D8F" w:rsidRPr="00A77D13" w14:paraId="10793D69" w14:textId="77777777" w:rsidTr="00B254E2">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5C47E968" w14:textId="77777777" w:rsidR="00463D8F" w:rsidRPr="00A77D13" w:rsidRDefault="00463D8F" w:rsidP="00463D8F">
            <w:pPr>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4DD21B97" w14:textId="77777777" w:rsidR="00463D8F" w:rsidRPr="00A77D13" w:rsidRDefault="00463D8F"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.365</w:t>
            </w:r>
          </w:p>
        </w:tc>
      </w:tr>
      <w:tr w:rsidR="00463D8F" w:rsidRPr="00A77D13" w14:paraId="62F15AD2" w14:textId="77777777" w:rsidTr="00B254E2">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1635988C" w14:textId="77777777" w:rsidR="00463D8F" w:rsidRPr="00A77D13" w:rsidRDefault="00463D8F" w:rsidP="00463D8F">
            <w:pPr>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2129FD91" w14:textId="77777777" w:rsidR="00463D8F" w:rsidRPr="00A77D13" w:rsidRDefault="00463D8F"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.166</w:t>
            </w:r>
          </w:p>
        </w:tc>
      </w:tr>
      <w:tr w:rsidR="00463D8F" w:rsidRPr="00A77D13" w14:paraId="173D0A24" w14:textId="77777777" w:rsidTr="00B254E2">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60361E80" w14:textId="77777777" w:rsidR="00463D8F" w:rsidRPr="00A77D13" w:rsidRDefault="00463D8F" w:rsidP="00463D8F">
            <w:pPr>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72E95399" w14:textId="0601F682" w:rsidR="00CD584E" w:rsidRPr="00A77D13" w:rsidRDefault="00B519CD"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From the individual coefficients of the independent variables and their p-value</w:t>
      </w:r>
      <w:r w:rsidR="002B622C" w:rsidRPr="00A77D13">
        <w:rPr>
          <w:rStyle w:val="a6"/>
          <w:rFonts w:ascii="Times New Roman" w:hAnsi="Times New Roman" w:cs="Times New Roman"/>
          <w:sz w:val="24"/>
          <w:szCs w:val="24"/>
          <w:lang w:val="en-US"/>
        </w:rPr>
        <w:footnoteReference w:id="32"/>
      </w:r>
      <w:r w:rsidRPr="00A77D13">
        <w:rPr>
          <w:rFonts w:ascii="Times New Roman" w:hAnsi="Times New Roman" w:cs="Times New Roman"/>
          <w:sz w:val="24"/>
          <w:szCs w:val="24"/>
          <w:lang w:val="en-US"/>
        </w:rPr>
        <w:t>, we can infer</w:t>
      </w:r>
      <w:r w:rsidR="00CD584E" w:rsidRPr="00A77D13">
        <w:rPr>
          <w:rFonts w:ascii="Times New Roman" w:hAnsi="Times New Roman" w:cs="Times New Roman"/>
          <w:sz w:val="24"/>
          <w:szCs w:val="24"/>
          <w:lang w:val="en-US"/>
        </w:rPr>
        <w:t xml:space="preserve"> that the results for question 36 are all statistically significant even at a significance level a = 0.01. Therefore, we </w:t>
      </w:r>
      <w:r w:rsidR="00206B82" w:rsidRPr="00A77D13">
        <w:rPr>
          <w:rFonts w:ascii="Times New Roman" w:hAnsi="Times New Roman" w:cs="Times New Roman"/>
          <w:sz w:val="24"/>
          <w:szCs w:val="24"/>
          <w:lang w:val="en-US"/>
        </w:rPr>
        <w:t>observe</w:t>
      </w:r>
      <w:r w:rsidR="00CD584E" w:rsidRPr="00A77D13">
        <w:rPr>
          <w:rFonts w:ascii="Times New Roman" w:hAnsi="Times New Roman" w:cs="Times New Roman"/>
          <w:sz w:val="24"/>
          <w:szCs w:val="24"/>
          <w:lang w:val="en-US"/>
        </w:rPr>
        <w:t xml:space="preserve"> that individual orientation of the participants, which this question proxies, has the bigger impact on the creation of trust. This finding further confirms the results of our experimental game in which we found that the natural predisposition of an individual affected his/her subsequent level of trust. </w:t>
      </w:r>
    </w:p>
    <w:p w14:paraId="7C390AAA" w14:textId="2BBA9D7F"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w:t>
      </w:r>
      <w:r w:rsidR="00206B82" w:rsidRPr="00A77D13">
        <w:rPr>
          <w:rFonts w:ascii="Times New Roman" w:hAnsi="Times New Roman" w:cs="Times New Roman"/>
          <w:sz w:val="24"/>
          <w:szCs w:val="24"/>
          <w:lang w:val="en-US"/>
        </w:rPr>
        <w:t>urthermore</w:t>
      </w:r>
      <w:r w:rsidRPr="00A77D13">
        <w:rPr>
          <w:rFonts w:ascii="Times New Roman" w:hAnsi="Times New Roman" w:cs="Times New Roman"/>
          <w:sz w:val="24"/>
          <w:szCs w:val="24"/>
          <w:lang w:val="en-US"/>
        </w:rPr>
        <w:t>, we observe that question 28.1 has some statistically significant results (p-value for option 1 is 0.03 and p-value for option 2 is 0.021) indicating that contacting friends in the Facebook community affects the creation of trust.</w:t>
      </w:r>
    </w:p>
    <w:p w14:paraId="335B2627"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bookmarkStart w:id="211" w:name="_Hlk15151203"/>
      <w:r w:rsidRPr="00A77D13">
        <w:rPr>
          <w:rFonts w:ascii="Times New Roman" w:hAnsi="Times New Roman" w:cs="Times New Roman"/>
          <w:sz w:val="24"/>
          <w:szCs w:val="24"/>
          <w:lang w:val="en-US"/>
        </w:rPr>
        <w:t>Last but not least, we see the posting on Facebook page also plays a role in the shaping of trust as the results of this question (question 30) indicate that at a significance level a=10.6%, contacting friends in the Facebook community affects the creation of trust.</w:t>
      </w:r>
    </w:p>
    <w:bookmarkEnd w:id="211"/>
    <w:p w14:paraId="4AD36C86" w14:textId="77777777"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Unfortunately, the participation, frequency of posting on Facebook page (question 30.1), the involvement, the main reason of participation on the Facebook community (question 29) and personal goals as you enter an interaction (question 27) are shown not to have a significant effect on the creation of trust. </w:t>
      </w:r>
    </w:p>
    <w:p w14:paraId="2BF74006" w14:textId="1B64D182"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w:t>
      </w:r>
      <w:r w:rsidR="00763885"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our model </w:t>
      </w:r>
      <w:r w:rsidR="00763885" w:rsidRPr="00A77D13">
        <w:rPr>
          <w:rFonts w:ascii="Times New Roman" w:hAnsi="Times New Roman" w:cs="Times New Roman"/>
          <w:sz w:val="24"/>
          <w:szCs w:val="24"/>
          <w:lang w:val="en-US"/>
        </w:rPr>
        <w:t>seems</w:t>
      </w:r>
      <w:r w:rsidRPr="00A77D13">
        <w:rPr>
          <w:rFonts w:ascii="Times New Roman" w:hAnsi="Times New Roman" w:cs="Times New Roman"/>
          <w:sz w:val="24"/>
          <w:szCs w:val="24"/>
          <w:lang w:val="en-US"/>
        </w:rPr>
        <w:t xml:space="preserve"> to abide by the proportional odds assumption</w:t>
      </w:r>
      <w:r w:rsidR="00763885" w:rsidRPr="00A77D13">
        <w:rPr>
          <w:rFonts w:ascii="Times New Roman" w:hAnsi="Times New Roman" w:cs="Times New Roman"/>
          <w:sz w:val="24"/>
          <w:szCs w:val="24"/>
          <w:lang w:val="en-US"/>
        </w:rPr>
        <w:t xml:space="preserve"> based on the results of the est of parallel lines</w:t>
      </w:r>
      <w:r w:rsidRPr="00A77D13">
        <w:rPr>
          <w:rFonts w:ascii="Times New Roman" w:hAnsi="Times New Roman" w:cs="Times New Roman"/>
          <w:sz w:val="24"/>
          <w:szCs w:val="24"/>
          <w:lang w:val="en-US"/>
        </w:rPr>
        <w:t xml:space="preserve"> </w:t>
      </w:r>
      <w:r w:rsidR="00617826" w:rsidRPr="00A77D13">
        <w:rPr>
          <w:rFonts w:ascii="Times New Roman" w:hAnsi="Times New Roman" w:cs="Times New Roman"/>
          <w:sz w:val="24"/>
          <w:szCs w:val="24"/>
          <w:lang w:val="en-US"/>
        </w:rPr>
        <w:t xml:space="preserve">(Table 7.77) </w:t>
      </w:r>
      <w:r w:rsidRPr="00A77D13">
        <w:rPr>
          <w:rFonts w:ascii="Times New Roman" w:hAnsi="Times New Roman" w:cs="Times New Roman"/>
          <w:sz w:val="24"/>
          <w:szCs w:val="24"/>
          <w:lang w:val="en-US"/>
        </w:rPr>
        <w:t>as the p-value of the test is 0.880 &gt; a = 0.05, leading us to conclude that our model has proportional odds in its independent variables.</w:t>
      </w:r>
    </w:p>
    <w:p w14:paraId="0492F121" w14:textId="1CD2CFD1" w:rsidR="005A36EA" w:rsidRPr="00A77D13" w:rsidRDefault="005A36EA" w:rsidP="005A36EA">
      <w:pPr>
        <w:pStyle w:val="af0"/>
        <w:keepNext/>
        <w:jc w:val="center"/>
        <w:rPr>
          <w:rFonts w:ascii="Times New Roman" w:hAnsi="Times New Roman" w:cs="Times New Roman"/>
          <w:lang w:val="en-US"/>
        </w:rPr>
      </w:pPr>
      <w:bookmarkStart w:id="212" w:name="_Toc26121010"/>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-6</w:t>
      </w:r>
      <w:r w:rsidRPr="00A77D13">
        <w:rPr>
          <w:rFonts w:ascii="Times New Roman" w:hAnsi="Times New Roman" w:cs="Times New Roman"/>
          <w:vertAlign w:val="superscript"/>
          <w:lang w:val="en-US"/>
        </w:rPr>
        <w:t xml:space="preserve">th </w:t>
      </w:r>
      <w:r w:rsidRPr="00A77D13">
        <w:rPr>
          <w:rFonts w:ascii="Times New Roman" w:hAnsi="Times New Roman" w:cs="Times New Roman"/>
          <w:lang w:val="en-US"/>
        </w:rPr>
        <w:t>ord. regression (trust)</w:t>
      </w:r>
      <w:bookmarkEnd w:id="212"/>
    </w:p>
    <w:tbl>
      <w:tblPr>
        <w:tblStyle w:val="af1"/>
        <w:tblW w:w="0" w:type="auto"/>
        <w:jc w:val="center"/>
        <w:tblLook w:val="0000" w:firstRow="0" w:lastRow="0" w:firstColumn="0" w:lastColumn="0" w:noHBand="0" w:noVBand="0"/>
      </w:tblPr>
      <w:tblGrid>
        <w:gridCol w:w="1343"/>
        <w:gridCol w:w="1317"/>
        <w:gridCol w:w="1078"/>
        <w:gridCol w:w="754"/>
        <w:gridCol w:w="737"/>
      </w:tblGrid>
      <w:tr w:rsidR="005A36EA" w:rsidRPr="00A77D13" w14:paraId="7A32BA6B"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1439449A" w14:textId="77777777" w:rsidR="005A36EA" w:rsidRPr="00A77D13" w:rsidRDefault="005A36EA"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7409719A" w14:textId="77777777" w:rsidR="005A36EA" w:rsidRPr="00A77D13" w:rsidRDefault="005A36EA"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295820DA" w14:textId="77777777" w:rsidR="005A36EA" w:rsidRPr="00A77D13" w:rsidRDefault="005A36EA"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34F10112" w14:textId="77777777" w:rsidR="005A36EA" w:rsidRPr="00A77D13" w:rsidRDefault="005A36EA"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1CC2DA05" w14:textId="77777777" w:rsidR="005A36EA" w:rsidRPr="00A77D13" w:rsidRDefault="005A36EA"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5A36EA" w:rsidRPr="00A77D13" w14:paraId="56719BE8"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07269B74" w14:textId="77777777" w:rsidR="005A36EA" w:rsidRPr="00A77D13" w:rsidRDefault="005A36EA"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6F2658ED" w14:textId="77777777" w:rsidR="005A36EA" w:rsidRPr="00A77D13" w:rsidRDefault="005A36EA"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155.445</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2D2E673F" w14:textId="77777777" w:rsidR="005A36EA" w:rsidRPr="00A77D13" w:rsidRDefault="005A36EA" w:rsidP="00B254E2">
            <w:pPr>
              <w:jc w:val="both"/>
              <w:rPr>
                <w:rFonts w:ascii="Times New Roman" w:hAnsi="Times New Roman" w:cs="Times New Roman"/>
                <w:sz w:val="20"/>
                <w:szCs w:val="20"/>
              </w:rPr>
            </w:pPr>
          </w:p>
        </w:tc>
        <w:tc>
          <w:tcPr>
            <w:tcW w:w="754" w:type="dxa"/>
            <w:shd w:val="clear" w:color="auto" w:fill="auto"/>
          </w:tcPr>
          <w:p w14:paraId="683BAC22" w14:textId="77777777" w:rsidR="005A36EA" w:rsidRPr="00A77D13" w:rsidRDefault="005A36EA"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544782CC" w14:textId="77777777" w:rsidR="005A36EA" w:rsidRPr="00A77D13" w:rsidRDefault="005A36EA" w:rsidP="00B254E2">
            <w:pPr>
              <w:jc w:val="both"/>
              <w:rPr>
                <w:rFonts w:ascii="Times New Roman" w:hAnsi="Times New Roman" w:cs="Times New Roman"/>
                <w:sz w:val="20"/>
                <w:szCs w:val="20"/>
              </w:rPr>
            </w:pPr>
          </w:p>
        </w:tc>
      </w:tr>
      <w:tr w:rsidR="005A36EA" w:rsidRPr="00A77D13" w14:paraId="3EB0EC36"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5F76FE47" w14:textId="77777777" w:rsidR="005A36EA" w:rsidRPr="00A77D13" w:rsidRDefault="005A36EA" w:rsidP="00B254E2">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7305D251" w14:textId="77777777" w:rsidR="005A36EA" w:rsidRPr="00A77D13" w:rsidRDefault="005A36EA"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110.665</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4162562D" w14:textId="77777777" w:rsidR="005A36EA" w:rsidRPr="00A77D13" w:rsidRDefault="005A36EA" w:rsidP="00B254E2">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44.870</w:t>
            </w:r>
          </w:p>
        </w:tc>
        <w:tc>
          <w:tcPr>
            <w:tcW w:w="754" w:type="dxa"/>
            <w:shd w:val="clear" w:color="auto" w:fill="auto"/>
          </w:tcPr>
          <w:p w14:paraId="7490D3C9" w14:textId="77777777" w:rsidR="005A36EA" w:rsidRPr="00A77D13" w:rsidRDefault="005A36EA"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57</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7319C53F" w14:textId="77777777" w:rsidR="005A36EA" w:rsidRPr="00A77D13" w:rsidRDefault="005A36EA" w:rsidP="00B254E2">
            <w:pPr>
              <w:jc w:val="both"/>
              <w:rPr>
                <w:rFonts w:ascii="Times New Roman" w:hAnsi="Times New Roman" w:cs="Times New Roman"/>
                <w:sz w:val="20"/>
                <w:szCs w:val="20"/>
              </w:rPr>
            </w:pPr>
            <w:r w:rsidRPr="00A77D13">
              <w:rPr>
                <w:rFonts w:ascii="Times New Roman" w:hAnsi="Times New Roman" w:cs="Times New Roman"/>
                <w:sz w:val="20"/>
                <w:szCs w:val="20"/>
              </w:rPr>
              <w:t>.880</w:t>
            </w:r>
          </w:p>
        </w:tc>
      </w:tr>
      <w:tr w:rsidR="005A36EA" w:rsidRPr="004A1B48" w14:paraId="773543BA" w14:textId="77777777" w:rsidTr="00B254E2">
        <w:trPr>
          <w:trHeight w:val="397"/>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2462A3DE" w14:textId="77777777" w:rsidR="005A36EA" w:rsidRPr="00A77D13" w:rsidRDefault="005A36EA" w:rsidP="00B254E2">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1818A587" w14:textId="77777777" w:rsidR="005A36EA" w:rsidRPr="00A77D13" w:rsidRDefault="005A36EA" w:rsidP="00CD584E">
      <w:pPr>
        <w:spacing w:before="120" w:after="0" w:line="360" w:lineRule="auto"/>
        <w:jc w:val="both"/>
        <w:rPr>
          <w:rFonts w:ascii="Times New Roman" w:hAnsi="Times New Roman" w:cs="Times New Roman"/>
          <w:sz w:val="24"/>
          <w:szCs w:val="24"/>
          <w:lang w:val="en-US"/>
        </w:rPr>
      </w:pPr>
    </w:p>
    <w:p w14:paraId="475FFCDF" w14:textId="47936424"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conclusion, we find that individual orientation, involvement and participation in the Facebook community play a significant role in the creation of trust for an individual, further affirming the validity of our </w:t>
      </w:r>
      <w:r w:rsidR="00BE0A05" w:rsidRPr="00A77D13">
        <w:rPr>
          <w:rFonts w:ascii="Times New Roman" w:hAnsi="Times New Roman" w:cs="Times New Roman"/>
          <w:sz w:val="24"/>
          <w:szCs w:val="24"/>
          <w:lang w:val="en-US"/>
        </w:rPr>
        <w:t>second</w:t>
      </w:r>
      <w:r w:rsidRPr="00A77D13">
        <w:rPr>
          <w:rFonts w:ascii="Times New Roman" w:hAnsi="Times New Roman" w:cs="Times New Roman"/>
          <w:sz w:val="24"/>
          <w:szCs w:val="24"/>
          <w:lang w:val="en-US"/>
        </w:rPr>
        <w:t xml:space="preserve"> hypothesis. </w:t>
      </w:r>
    </w:p>
    <w:p w14:paraId="4874D6EB" w14:textId="77777777" w:rsidR="00F0366E" w:rsidRPr="00A77D13" w:rsidRDefault="00F0366E" w:rsidP="00CD584E">
      <w:pPr>
        <w:spacing w:before="120" w:after="0" w:line="360" w:lineRule="auto"/>
        <w:jc w:val="both"/>
        <w:rPr>
          <w:rFonts w:ascii="Times New Roman" w:hAnsi="Times New Roman" w:cs="Times New Roman"/>
          <w:sz w:val="24"/>
          <w:szCs w:val="24"/>
          <w:lang w:val="en-US"/>
        </w:rPr>
      </w:pPr>
    </w:p>
    <w:p w14:paraId="4565E264" w14:textId="35CFA8D6" w:rsidR="00F0366E" w:rsidRPr="00A77D13" w:rsidRDefault="00F0366E" w:rsidP="00D07CAD">
      <w:pPr>
        <w:pStyle w:val="20"/>
        <w:spacing w:before="0"/>
        <w:rPr>
          <w:rFonts w:cs="Times New Roman"/>
        </w:rPr>
      </w:pPr>
      <w:bookmarkStart w:id="213" w:name="_Toc25530544"/>
      <w:r w:rsidRPr="00A77D13">
        <w:rPr>
          <w:rFonts w:cs="Times New Roman"/>
        </w:rPr>
        <w:t xml:space="preserve">Ordinal regression concerning </w:t>
      </w:r>
      <w:r w:rsidR="005D7CAF" w:rsidRPr="00A77D13">
        <w:rPr>
          <w:rFonts w:cs="Times New Roman"/>
        </w:rPr>
        <w:t>brand loyalty</w:t>
      </w:r>
      <w:bookmarkEnd w:id="213"/>
    </w:p>
    <w:p w14:paraId="70AAFB2E" w14:textId="77777777" w:rsidR="00D07CAD" w:rsidRPr="00A77D13" w:rsidRDefault="00D07CAD" w:rsidP="00D07CAD">
      <w:pPr>
        <w:spacing w:after="0" w:line="360" w:lineRule="auto"/>
        <w:jc w:val="both"/>
        <w:rPr>
          <w:rFonts w:ascii="Times New Roman" w:hAnsi="Times New Roman" w:cs="Times New Roman"/>
          <w:sz w:val="24"/>
          <w:szCs w:val="24"/>
          <w:lang w:val="en-US"/>
        </w:rPr>
      </w:pPr>
    </w:p>
    <w:p w14:paraId="6A730048" w14:textId="77777777" w:rsidR="00F0366E" w:rsidRPr="00A77D13" w:rsidRDefault="005D7CAF" w:rsidP="00D07CAD">
      <w:pPr>
        <w:spacing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We conduct an ordinal regression for examining the influence of the level of brand trust of an individual to his/her level of brand loyalty. The results of the ordinal regression</w:t>
      </w:r>
      <w:r w:rsidR="00C576BC" w:rsidRPr="00A77D13">
        <w:rPr>
          <w:rFonts w:ascii="Times New Roman" w:hAnsi="Times New Roman" w:cs="Times New Roman"/>
          <w:sz w:val="24"/>
          <w:szCs w:val="24"/>
          <w:lang w:val="en-US"/>
        </w:rPr>
        <w:t xml:space="preserve"> and relative discussion</w:t>
      </w:r>
      <w:r w:rsidRPr="00A77D13">
        <w:rPr>
          <w:rFonts w:ascii="Times New Roman" w:hAnsi="Times New Roman" w:cs="Times New Roman"/>
          <w:sz w:val="24"/>
          <w:szCs w:val="24"/>
          <w:lang w:val="en-US"/>
        </w:rPr>
        <w:t xml:space="preserve"> follow.</w:t>
      </w:r>
    </w:p>
    <w:p w14:paraId="58DEABA3" w14:textId="684BF5CE" w:rsidR="00DB3B11" w:rsidRPr="00A77D13" w:rsidRDefault="00DB3B11" w:rsidP="00D07CAD">
      <w:pPr>
        <w:spacing w:after="0" w:line="360" w:lineRule="auto"/>
        <w:jc w:val="both"/>
        <w:rPr>
          <w:rFonts w:ascii="Times New Roman" w:hAnsi="Times New Roman" w:cs="Times New Roman"/>
          <w:sz w:val="24"/>
          <w:szCs w:val="24"/>
          <w:lang w:val="en-US"/>
        </w:rPr>
      </w:pPr>
    </w:p>
    <w:p w14:paraId="716B721D" w14:textId="2BFEE398" w:rsidR="00DB3B11" w:rsidRPr="00A77D13" w:rsidRDefault="008276EC" w:rsidP="00C576BC">
      <w:pPr>
        <w:pStyle w:val="3"/>
        <w:rPr>
          <w:rFonts w:cs="Times New Roman"/>
          <w:lang w:val="en-US"/>
        </w:rPr>
      </w:pPr>
      <w:bookmarkStart w:id="214" w:name="_Toc25530545"/>
      <w:r w:rsidRPr="00A77D13">
        <w:rPr>
          <w:rFonts w:cs="Times New Roman"/>
          <w:lang w:val="en-US"/>
        </w:rPr>
        <w:t>Results of the ordinal regression concerning the relationship between brand loyalty and trust for the whole sample.</w:t>
      </w:r>
      <w:bookmarkEnd w:id="214"/>
      <w:r w:rsidRPr="00A77D13">
        <w:rPr>
          <w:rFonts w:cs="Times New Roman"/>
          <w:lang w:val="en-US"/>
        </w:rPr>
        <w:t xml:space="preserve"> </w:t>
      </w:r>
    </w:p>
    <w:p w14:paraId="7ABC5119" w14:textId="1640ADD4" w:rsidR="00AB6AD4" w:rsidRPr="00A77D13" w:rsidRDefault="00DB3B11" w:rsidP="00DB3B11">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w:t>
      </w:r>
      <w:r w:rsidR="00CB656D" w:rsidRPr="00A77D13">
        <w:rPr>
          <w:rFonts w:ascii="Times New Roman" w:hAnsi="Times New Roman" w:cs="Times New Roman"/>
          <w:sz w:val="24"/>
          <w:szCs w:val="24"/>
          <w:lang w:val="en-US"/>
        </w:rPr>
        <w:t>n this part</w:t>
      </w:r>
      <w:r w:rsidRPr="00A77D13">
        <w:rPr>
          <w:rFonts w:ascii="Times New Roman" w:hAnsi="Times New Roman" w:cs="Times New Roman"/>
          <w:sz w:val="24"/>
          <w:szCs w:val="24"/>
          <w:lang w:val="en-US"/>
        </w:rPr>
        <w:t xml:space="preserve">, we </w:t>
      </w:r>
      <w:r w:rsidR="00CB656D" w:rsidRPr="00A77D13">
        <w:rPr>
          <w:rFonts w:ascii="Times New Roman" w:hAnsi="Times New Roman" w:cs="Times New Roman"/>
          <w:sz w:val="24"/>
          <w:szCs w:val="24"/>
          <w:lang w:val="en-US"/>
        </w:rPr>
        <w:t>present</w:t>
      </w:r>
      <w:r w:rsidRPr="00A77D13">
        <w:rPr>
          <w:rFonts w:ascii="Times New Roman" w:hAnsi="Times New Roman" w:cs="Times New Roman"/>
          <w:sz w:val="24"/>
          <w:szCs w:val="24"/>
          <w:lang w:val="en-US"/>
        </w:rPr>
        <w:t xml:space="preserve"> the results of the ordinal regression. As independent variables for our ordinal regression model, we take “trust” and as the dependent variable, we place “loyalty”. More specifically,</w:t>
      </w:r>
      <w:r w:rsidR="00E553A6" w:rsidRPr="00A77D13">
        <w:rPr>
          <w:rFonts w:ascii="Times New Roman" w:hAnsi="Times New Roman" w:cs="Times New Roman"/>
          <w:sz w:val="24"/>
          <w:szCs w:val="24"/>
          <w:lang w:val="en-US"/>
        </w:rPr>
        <w:t xml:space="preserve"> the regression model has</w:t>
      </w:r>
    </w:p>
    <w:p w14:paraId="4205C3F0" w14:textId="01CB59F5" w:rsidR="00DB3B11" w:rsidRPr="00A77D13" w:rsidRDefault="00DB3B11" w:rsidP="002B27E1">
      <w:pPr>
        <w:pStyle w:val="a7"/>
        <w:numPr>
          <w:ilvl w:val="0"/>
          <w:numId w:val="28"/>
        </w:numPr>
        <w:spacing w:line="360" w:lineRule="auto"/>
        <w:jc w:val="both"/>
        <w:rPr>
          <w:rFonts w:ascii="Times New Roman" w:hAnsi="Times New Roman"/>
          <w:sz w:val="24"/>
          <w:szCs w:val="24"/>
          <w:lang w:val="en-US"/>
        </w:rPr>
      </w:pPr>
      <w:r w:rsidRPr="00A77D13">
        <w:rPr>
          <w:rFonts w:ascii="Times New Roman" w:hAnsi="Times New Roman"/>
          <w:sz w:val="24"/>
          <w:szCs w:val="24"/>
          <w:lang w:val="en-US"/>
        </w:rPr>
        <w:t>questions 22 and 23</w:t>
      </w:r>
      <w:r w:rsidR="00CB656D" w:rsidRPr="00A77D13">
        <w:rPr>
          <w:rFonts w:ascii="Times New Roman" w:hAnsi="Times New Roman"/>
          <w:lang w:val="en-US"/>
        </w:rPr>
        <w:t xml:space="preserve"> </w:t>
      </w:r>
      <w:r w:rsidR="00CB656D" w:rsidRPr="00A77D13">
        <w:rPr>
          <w:rFonts w:ascii="Times New Roman" w:hAnsi="Times New Roman"/>
          <w:sz w:val="24"/>
          <w:szCs w:val="24"/>
          <w:lang w:val="en-US"/>
        </w:rPr>
        <w:t>from our questionnaire</w:t>
      </w:r>
      <w:r w:rsidR="00506D31" w:rsidRPr="00A77D13">
        <w:rPr>
          <w:rFonts w:ascii="Times New Roman" w:hAnsi="Times New Roman"/>
          <w:sz w:val="24"/>
          <w:szCs w:val="24"/>
          <w:lang w:val="en-US"/>
        </w:rPr>
        <w:t xml:space="preserve"> as independent variables</w:t>
      </w:r>
      <w:r w:rsidR="00CB656D" w:rsidRPr="00A77D13">
        <w:rPr>
          <w:rFonts w:ascii="Times New Roman" w:hAnsi="Times New Roman"/>
          <w:sz w:val="24"/>
          <w:szCs w:val="24"/>
          <w:lang w:val="en-US"/>
        </w:rPr>
        <w:t xml:space="preserve"> which</w:t>
      </w:r>
      <w:r w:rsidR="00506D31" w:rsidRPr="00A77D13">
        <w:rPr>
          <w:rFonts w:ascii="Times New Roman" w:hAnsi="Times New Roman"/>
          <w:sz w:val="24"/>
          <w:szCs w:val="24"/>
          <w:lang w:val="en-US"/>
        </w:rPr>
        <w:t xml:space="preserve"> </w:t>
      </w:r>
      <w:r w:rsidRPr="00A77D13">
        <w:rPr>
          <w:rFonts w:ascii="Times New Roman" w:hAnsi="Times New Roman"/>
          <w:sz w:val="24"/>
          <w:szCs w:val="24"/>
          <w:lang w:val="en-US"/>
        </w:rPr>
        <w:t>express trust</w:t>
      </w:r>
      <w:r w:rsidR="00506D31" w:rsidRPr="00A77D13">
        <w:rPr>
          <w:rFonts w:ascii="Times New Roman" w:hAnsi="Times New Roman"/>
          <w:sz w:val="24"/>
          <w:szCs w:val="24"/>
          <w:lang w:val="en-US"/>
        </w:rPr>
        <w:t xml:space="preserve"> (Table 7.</w:t>
      </w:r>
      <w:r w:rsidR="000C1699" w:rsidRPr="00A77D13">
        <w:rPr>
          <w:rFonts w:ascii="Times New Roman" w:hAnsi="Times New Roman"/>
          <w:sz w:val="24"/>
          <w:szCs w:val="24"/>
          <w:lang w:val="en-US"/>
        </w:rPr>
        <w:t>78</w:t>
      </w:r>
      <w:r w:rsidR="00506D31" w:rsidRPr="00A77D13">
        <w:rPr>
          <w:rFonts w:ascii="Times New Roman" w:hAnsi="Times New Roman"/>
          <w:sz w:val="24"/>
          <w:szCs w:val="24"/>
          <w:lang w:val="en-US"/>
        </w:rPr>
        <w:t>)</w:t>
      </w:r>
      <w:r w:rsidRPr="00A77D13">
        <w:rPr>
          <w:rFonts w:ascii="Times New Roman" w:hAnsi="Times New Roman"/>
          <w:sz w:val="24"/>
          <w:szCs w:val="24"/>
          <w:lang w:val="en-US"/>
        </w:rPr>
        <w:t xml:space="preserve">. </w:t>
      </w:r>
    </w:p>
    <w:p w14:paraId="4896635A" w14:textId="4FEF4979" w:rsidR="00506D31" w:rsidRPr="00A77D13" w:rsidRDefault="00506D31" w:rsidP="00506D31">
      <w:pPr>
        <w:pStyle w:val="af0"/>
        <w:keepNext/>
        <w:jc w:val="center"/>
        <w:rPr>
          <w:rFonts w:ascii="Times New Roman" w:hAnsi="Times New Roman" w:cs="Times New Roman"/>
          <w:lang w:val="en-US"/>
        </w:rPr>
      </w:pPr>
      <w:bookmarkStart w:id="215" w:name="_Toc2612101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Table of Trust questions as independent variables</w:t>
      </w:r>
      <w:bookmarkEnd w:id="215"/>
    </w:p>
    <w:tbl>
      <w:tblPr>
        <w:tblStyle w:val="af1"/>
        <w:tblW w:w="0" w:type="auto"/>
        <w:jc w:val="center"/>
        <w:shd w:val="clear" w:color="auto" w:fill="FFFFFF" w:themeFill="background1"/>
        <w:tblLook w:val="00A0" w:firstRow="1" w:lastRow="0" w:firstColumn="1" w:lastColumn="0" w:noHBand="0" w:noVBand="0"/>
      </w:tblPr>
      <w:tblGrid>
        <w:gridCol w:w="9207"/>
      </w:tblGrid>
      <w:tr w:rsidR="00AB6AD4" w:rsidRPr="00A77D13" w14:paraId="3D692F2C" w14:textId="77777777" w:rsidTr="00AB6AD4">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195DDC3" w14:textId="77777777" w:rsidR="00AB6AD4" w:rsidRPr="00A77D13" w:rsidRDefault="00AB6AD4" w:rsidP="00AB6AD4">
            <w:pPr>
              <w:rPr>
                <w:rFonts w:ascii="Times New Roman" w:hAnsi="Times New Roman" w:cs="Times New Roman"/>
              </w:rPr>
            </w:pPr>
            <w:r w:rsidRPr="00A77D13">
              <w:rPr>
                <w:rFonts w:ascii="Times New Roman" w:hAnsi="Times New Roman" w:cs="Times New Roman"/>
              </w:rPr>
              <w:t>Independent variables</w:t>
            </w:r>
          </w:p>
        </w:tc>
      </w:tr>
      <w:tr w:rsidR="00AB6AD4" w:rsidRPr="004A1B48" w14:paraId="43AD4B70" w14:textId="77777777" w:rsidTr="00AB6AD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74380B5" w14:textId="75AB34DB" w:rsidR="00AB6AD4" w:rsidRPr="00A77D13" w:rsidRDefault="00AB6AD4" w:rsidP="00AB6AD4">
            <w:pPr>
              <w:rPr>
                <w:rFonts w:ascii="Times New Roman" w:hAnsi="Times New Roman" w:cs="Times New Roman"/>
                <w:b w:val="0"/>
              </w:rPr>
            </w:pPr>
            <w:r w:rsidRPr="00A77D13">
              <w:rPr>
                <w:rFonts w:ascii="Times New Roman" w:hAnsi="Times New Roman" w:cs="Times New Roman"/>
                <w:b w:val="0"/>
              </w:rPr>
              <w:t>22.i</w:t>
            </w:r>
            <w:r w:rsidR="00506D31" w:rsidRPr="00A77D13">
              <w:rPr>
                <w:rFonts w:ascii="Times New Roman" w:hAnsi="Times New Roman" w:cs="Times New Roman"/>
                <w:b w:val="0"/>
              </w:rPr>
              <w:t>:</w:t>
            </w:r>
            <w:r w:rsidRPr="00A77D13">
              <w:rPr>
                <w:rFonts w:ascii="Times New Roman" w:hAnsi="Times New Roman" w:cs="Times New Roman"/>
                <w:b w:val="0"/>
              </w:rPr>
              <w:t xml:space="preserve"> With the SYN.KA Super Markets brand, I get what I'm looking for in a product on my purchases</w:t>
            </w:r>
          </w:p>
        </w:tc>
      </w:tr>
      <w:tr w:rsidR="00AB6AD4" w:rsidRPr="004A1B48" w14:paraId="18365EAB" w14:textId="77777777" w:rsidTr="00AB6AD4">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2C77091" w14:textId="44179F95" w:rsidR="00AB6AD4" w:rsidRPr="00A77D13" w:rsidRDefault="00AB6AD4" w:rsidP="00AB6AD4">
            <w:pPr>
              <w:rPr>
                <w:rFonts w:ascii="Times New Roman" w:hAnsi="Times New Roman" w:cs="Times New Roman"/>
                <w:b w:val="0"/>
              </w:rPr>
            </w:pPr>
            <w:r w:rsidRPr="00A77D13">
              <w:rPr>
                <w:rStyle w:val="tlid-translation"/>
                <w:rFonts w:ascii="Times New Roman" w:hAnsi="Times New Roman" w:cs="Times New Roman"/>
                <w:b w:val="0"/>
              </w:rPr>
              <w:t>22.ii</w:t>
            </w:r>
            <w:r w:rsidR="00506D31" w:rsidRPr="00A77D13">
              <w:rPr>
                <w:rStyle w:val="tlid-translation"/>
                <w:rFonts w:ascii="Times New Roman" w:hAnsi="Times New Roman" w:cs="Times New Roman"/>
                <w:b w:val="0"/>
              </w:rPr>
              <w:t>:</w:t>
            </w:r>
            <w:r w:rsidRPr="00A77D13">
              <w:rPr>
                <w:rStyle w:val="tlid-translation"/>
                <w:rFonts w:ascii="Times New Roman" w:hAnsi="Times New Roman" w:cs="Times New Roman"/>
                <w:b w:val="0"/>
              </w:rPr>
              <w:t xml:space="preserve"> The SYN.KA Super Markets brand meets my expectations </w:t>
            </w:r>
          </w:p>
        </w:tc>
      </w:tr>
      <w:tr w:rsidR="00AB6AD4" w:rsidRPr="004A1B48" w14:paraId="5C990918" w14:textId="77777777" w:rsidTr="00AB6AD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180285A" w14:textId="5951F1DE" w:rsidR="00AB6AD4" w:rsidRPr="00A77D13" w:rsidRDefault="00AB6AD4" w:rsidP="00AB6AD4">
            <w:pPr>
              <w:rPr>
                <w:rFonts w:ascii="Times New Roman" w:hAnsi="Times New Roman" w:cs="Times New Roman"/>
                <w:b w:val="0"/>
              </w:rPr>
            </w:pPr>
            <w:r w:rsidRPr="00A77D13">
              <w:rPr>
                <w:rStyle w:val="tlid-translation"/>
                <w:rFonts w:ascii="Times New Roman" w:hAnsi="Times New Roman" w:cs="Times New Roman"/>
                <w:b w:val="0"/>
              </w:rPr>
              <w:t>22.iii</w:t>
            </w:r>
            <w:r w:rsidR="00506D31" w:rsidRPr="00A77D13">
              <w:rPr>
                <w:rStyle w:val="tlid-translation"/>
                <w:rFonts w:ascii="Times New Roman" w:hAnsi="Times New Roman" w:cs="Times New Roman"/>
                <w:b w:val="0"/>
              </w:rPr>
              <w:t>:</w:t>
            </w:r>
            <w:r w:rsidRPr="00A77D13">
              <w:rPr>
                <w:rStyle w:val="tlid-translation"/>
                <w:rFonts w:ascii="Times New Roman" w:hAnsi="Times New Roman" w:cs="Times New Roman"/>
                <w:b w:val="0"/>
              </w:rPr>
              <w:t xml:space="preserve"> I feel confident with the SYN.KA Super Markets brand </w:t>
            </w:r>
          </w:p>
        </w:tc>
      </w:tr>
      <w:tr w:rsidR="00AB6AD4" w:rsidRPr="004A1B48" w14:paraId="2987F97D" w14:textId="77777777" w:rsidTr="00AB6AD4">
        <w:trPr>
          <w:trHeight w:hRule="exact" w:val="291"/>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79B3D35" w14:textId="37B8AA37" w:rsidR="00AB6AD4" w:rsidRPr="00A77D13" w:rsidRDefault="00AB6AD4" w:rsidP="00AB6AD4">
            <w:pPr>
              <w:rPr>
                <w:rFonts w:ascii="Times New Roman" w:hAnsi="Times New Roman" w:cs="Times New Roman"/>
                <w:b w:val="0"/>
              </w:rPr>
            </w:pPr>
            <w:r w:rsidRPr="00A77D13">
              <w:rPr>
                <w:rStyle w:val="tlid-translation"/>
                <w:rFonts w:ascii="Times New Roman" w:hAnsi="Times New Roman" w:cs="Times New Roman"/>
                <w:b w:val="0"/>
              </w:rPr>
              <w:t>22.iv</w:t>
            </w:r>
            <w:r w:rsidR="00506D31" w:rsidRPr="00A77D13">
              <w:rPr>
                <w:rStyle w:val="tlid-translation"/>
                <w:rFonts w:ascii="Times New Roman" w:hAnsi="Times New Roman" w:cs="Times New Roman"/>
                <w:b w:val="0"/>
              </w:rPr>
              <w:t>:</w:t>
            </w:r>
            <w:r w:rsidRPr="00A77D13">
              <w:rPr>
                <w:rStyle w:val="tlid-translation"/>
                <w:rFonts w:ascii="Times New Roman" w:hAnsi="Times New Roman" w:cs="Times New Roman"/>
                <w:b w:val="0"/>
              </w:rPr>
              <w:t xml:space="preserve"> SYN.KA Super Markets is a brand that never disappoints me </w:t>
            </w:r>
          </w:p>
        </w:tc>
      </w:tr>
      <w:tr w:rsidR="00AB6AD4" w:rsidRPr="004A1B48" w14:paraId="19C64EAC" w14:textId="77777777" w:rsidTr="00AB6AD4">
        <w:trPr>
          <w:cnfStyle w:val="000000100000" w:firstRow="0" w:lastRow="0" w:firstColumn="0" w:lastColumn="0" w:oddVBand="0" w:evenVBand="0" w:oddHBand="1" w:evenHBand="0" w:firstRowFirstColumn="0" w:firstRowLastColumn="0" w:lastRowFirstColumn="0" w:lastRowLastColumn="0"/>
          <w:trHeight w:hRule="exact" w:val="27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A7EB3D8" w14:textId="4266CE48" w:rsidR="00AB6AD4" w:rsidRPr="00A77D13" w:rsidRDefault="00AB6AD4" w:rsidP="00AB6AD4">
            <w:pPr>
              <w:rPr>
                <w:rFonts w:ascii="Times New Roman" w:hAnsi="Times New Roman" w:cs="Times New Roman"/>
                <w:b w:val="0"/>
              </w:rPr>
            </w:pPr>
            <w:r w:rsidRPr="00A77D13">
              <w:rPr>
                <w:rStyle w:val="tlid-translation"/>
                <w:rFonts w:ascii="Times New Roman" w:hAnsi="Times New Roman" w:cs="Times New Roman"/>
                <w:b w:val="0"/>
              </w:rPr>
              <w:t>22.v</w:t>
            </w:r>
            <w:r w:rsidR="00506D31" w:rsidRPr="00A77D13">
              <w:rPr>
                <w:rStyle w:val="tlid-translation"/>
                <w:rFonts w:ascii="Times New Roman" w:hAnsi="Times New Roman" w:cs="Times New Roman"/>
                <w:b w:val="0"/>
              </w:rPr>
              <w:t>:</w:t>
            </w:r>
            <w:r w:rsidRPr="00A77D13">
              <w:rPr>
                <w:rStyle w:val="tlid-translation"/>
                <w:rFonts w:ascii="Times New Roman" w:hAnsi="Times New Roman" w:cs="Times New Roman"/>
                <w:b w:val="0"/>
              </w:rPr>
              <w:t xml:space="preserve"> The SYN.KA Super Markets brand does not meet my needs in a consistent way </w:t>
            </w:r>
          </w:p>
        </w:tc>
      </w:tr>
      <w:tr w:rsidR="00AB6AD4" w:rsidRPr="004A1B48" w14:paraId="3EBB69B6" w14:textId="77777777" w:rsidTr="00AB6AD4">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48D607E" w14:textId="7D0472E0" w:rsidR="00AB6AD4" w:rsidRPr="00A77D13" w:rsidRDefault="00AB6AD4" w:rsidP="00AB6AD4">
            <w:pPr>
              <w:rPr>
                <w:rFonts w:ascii="Times New Roman" w:hAnsi="Times New Roman" w:cs="Times New Roman"/>
                <w:b w:val="0"/>
              </w:rPr>
            </w:pPr>
            <w:r w:rsidRPr="00A77D13">
              <w:rPr>
                <w:rStyle w:val="tlid-translation"/>
                <w:rFonts w:ascii="Times New Roman" w:hAnsi="Times New Roman" w:cs="Times New Roman"/>
                <w:b w:val="0"/>
              </w:rPr>
              <w:t>23.i</w:t>
            </w:r>
            <w:r w:rsidR="00506D31" w:rsidRPr="00A77D13">
              <w:rPr>
                <w:rStyle w:val="tlid-translation"/>
                <w:rFonts w:ascii="Times New Roman" w:hAnsi="Times New Roman" w:cs="Times New Roman"/>
                <w:b w:val="0"/>
              </w:rPr>
              <w:t>:</w:t>
            </w:r>
            <w:r w:rsidRPr="00A77D13">
              <w:rPr>
                <w:rStyle w:val="tlid-translation"/>
                <w:rFonts w:ascii="Times New Roman" w:hAnsi="Times New Roman" w:cs="Times New Roman"/>
                <w:b w:val="0"/>
              </w:rPr>
              <w:t xml:space="preserve"> SYN.KA Super Markets is honest with me and addresses my concerns properly </w:t>
            </w:r>
          </w:p>
        </w:tc>
      </w:tr>
      <w:tr w:rsidR="00AB6AD4" w:rsidRPr="004A1B48" w14:paraId="429409C3" w14:textId="77777777" w:rsidTr="00AB6AD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B59796C" w14:textId="2EB7E999" w:rsidR="00AB6AD4" w:rsidRPr="00A77D13" w:rsidRDefault="00506D31" w:rsidP="00AB6AD4">
            <w:pPr>
              <w:rPr>
                <w:rStyle w:val="tlid-translation"/>
                <w:rFonts w:ascii="Times New Roman" w:hAnsi="Times New Roman" w:cs="Times New Roman"/>
                <w:b w:val="0"/>
              </w:rPr>
            </w:pPr>
            <w:r w:rsidRPr="00A77D13">
              <w:rPr>
                <w:rStyle w:val="tlid-translation"/>
                <w:rFonts w:ascii="Times New Roman" w:hAnsi="Times New Roman" w:cs="Times New Roman"/>
                <w:b w:val="0"/>
              </w:rPr>
              <w:lastRenderedPageBreak/>
              <w:t>23.ii: SYN.KA Super Markets will make every effort to satisfy me</w:t>
            </w:r>
          </w:p>
        </w:tc>
      </w:tr>
      <w:tr w:rsidR="00AB6AD4" w:rsidRPr="004A1B48" w14:paraId="10F39C59" w14:textId="77777777" w:rsidTr="00AB6AD4">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12EF180" w14:textId="60894D8D" w:rsidR="00AB6AD4" w:rsidRPr="00A77D13" w:rsidRDefault="00506D31" w:rsidP="00AB6AD4">
            <w:pPr>
              <w:rPr>
                <w:rStyle w:val="tlid-translation"/>
                <w:rFonts w:ascii="Times New Roman" w:hAnsi="Times New Roman" w:cs="Times New Roman"/>
                <w:b w:val="0"/>
              </w:rPr>
            </w:pPr>
            <w:r w:rsidRPr="00A77D13">
              <w:rPr>
                <w:rStyle w:val="tlid-translation"/>
                <w:rFonts w:ascii="Times New Roman" w:hAnsi="Times New Roman" w:cs="Times New Roman"/>
                <w:b w:val="0"/>
              </w:rPr>
              <w:t>23.iii: I could rely on SYN.KA Super Markets to deal with my complaint (related to my purchases)</w:t>
            </w:r>
          </w:p>
        </w:tc>
      </w:tr>
      <w:tr w:rsidR="00AB6AD4" w:rsidRPr="004A1B48" w14:paraId="4DD29E47" w14:textId="77777777" w:rsidTr="00AB6AD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FF825E5" w14:textId="0E70F231" w:rsidR="00AB6AD4" w:rsidRPr="00A77D13" w:rsidRDefault="00506D31" w:rsidP="00AB6AD4">
            <w:pPr>
              <w:rPr>
                <w:rStyle w:val="tlid-translation"/>
                <w:rFonts w:ascii="Times New Roman" w:hAnsi="Times New Roman" w:cs="Times New Roman"/>
                <w:b w:val="0"/>
              </w:rPr>
            </w:pPr>
            <w:r w:rsidRPr="00A77D13">
              <w:rPr>
                <w:rStyle w:val="tlid-translation"/>
                <w:rFonts w:ascii="Times New Roman" w:hAnsi="Times New Roman" w:cs="Times New Roman"/>
                <w:b w:val="0"/>
              </w:rPr>
              <w:t>23.iv: SYN.KA Super Markets is interested in my satisfaction</w:t>
            </w:r>
          </w:p>
        </w:tc>
      </w:tr>
      <w:tr w:rsidR="00AB6AD4" w:rsidRPr="004A1B48" w14:paraId="11B9E99B" w14:textId="77777777" w:rsidTr="00AB6AD4">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0B097BD" w14:textId="1E07FEB8" w:rsidR="00AB6AD4" w:rsidRPr="00A77D13" w:rsidRDefault="00506D31" w:rsidP="00AB6AD4">
            <w:pPr>
              <w:rPr>
                <w:rStyle w:val="tlid-translation"/>
                <w:rFonts w:ascii="Times New Roman" w:hAnsi="Times New Roman" w:cs="Times New Roman"/>
                <w:b w:val="0"/>
              </w:rPr>
            </w:pPr>
            <w:r w:rsidRPr="00A77D13">
              <w:rPr>
                <w:rStyle w:val="tlid-translation"/>
                <w:rFonts w:ascii="Times New Roman" w:hAnsi="Times New Roman" w:cs="Times New Roman"/>
                <w:b w:val="0"/>
              </w:rPr>
              <w:t>23.v: SYN.KA Super Markets will compensate me in a proper way if I have a problem with a product</w:t>
            </w:r>
          </w:p>
        </w:tc>
      </w:tr>
      <w:tr w:rsidR="00506D31" w:rsidRPr="004A1B48" w14:paraId="26A47D34" w14:textId="77777777" w:rsidTr="00AB6AD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4BF36C2" w14:textId="33C3A62C" w:rsidR="00506D31" w:rsidRPr="00A77D13" w:rsidRDefault="00506D31" w:rsidP="00AB6AD4">
            <w:pPr>
              <w:rPr>
                <w:rStyle w:val="tlid-translation"/>
                <w:rFonts w:ascii="Times New Roman" w:hAnsi="Times New Roman" w:cs="Times New Roman"/>
                <w:b w:val="0"/>
              </w:rPr>
            </w:pPr>
            <w:r w:rsidRPr="00A77D13">
              <w:rPr>
                <w:rStyle w:val="tlid-translation"/>
                <w:rFonts w:ascii="Times New Roman" w:hAnsi="Times New Roman" w:cs="Times New Roman"/>
                <w:b w:val="0"/>
              </w:rPr>
              <w:t>23.vi: SYN.KA Super Markets would not be willing to solve the problems I am facing with a product</w:t>
            </w:r>
          </w:p>
        </w:tc>
      </w:tr>
    </w:tbl>
    <w:p w14:paraId="117A081C" w14:textId="77777777" w:rsidR="00AB6AD4" w:rsidRPr="00A77D13" w:rsidRDefault="00AB6AD4" w:rsidP="00AB6AD4">
      <w:pPr>
        <w:pStyle w:val="a7"/>
        <w:spacing w:line="360" w:lineRule="auto"/>
        <w:ind w:left="780"/>
        <w:jc w:val="both"/>
        <w:rPr>
          <w:rFonts w:ascii="Times New Roman" w:hAnsi="Times New Roman"/>
          <w:sz w:val="24"/>
          <w:szCs w:val="24"/>
          <w:lang w:val="en-US"/>
        </w:rPr>
      </w:pPr>
    </w:p>
    <w:p w14:paraId="70A6D714" w14:textId="2C4965EE" w:rsidR="00506D31" w:rsidRPr="00A77D13" w:rsidRDefault="00506D31"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24.i expressing loyalty as our dependent variable (Table 7.</w:t>
      </w:r>
      <w:r w:rsidR="000C1699" w:rsidRPr="00A77D13">
        <w:rPr>
          <w:rFonts w:ascii="Times New Roman" w:hAnsi="Times New Roman"/>
          <w:sz w:val="24"/>
          <w:szCs w:val="24"/>
          <w:lang w:val="en-US"/>
        </w:rPr>
        <w:t>79</w:t>
      </w:r>
      <w:r w:rsidRPr="00A77D13">
        <w:rPr>
          <w:rFonts w:ascii="Times New Roman" w:hAnsi="Times New Roman"/>
          <w:sz w:val="24"/>
          <w:szCs w:val="24"/>
          <w:lang w:val="en-US"/>
        </w:rPr>
        <w:t xml:space="preserve">). </w:t>
      </w:r>
    </w:p>
    <w:p w14:paraId="6236CEC0" w14:textId="56F8B159" w:rsidR="000C1699" w:rsidRPr="00A77D13" w:rsidRDefault="000C1699" w:rsidP="000C1699">
      <w:pPr>
        <w:pStyle w:val="af0"/>
        <w:keepNext/>
        <w:jc w:val="center"/>
        <w:rPr>
          <w:rFonts w:ascii="Times New Roman" w:hAnsi="Times New Roman" w:cs="Times New Roman"/>
          <w:lang w:val="en-US"/>
        </w:rPr>
      </w:pPr>
      <w:bookmarkStart w:id="216" w:name="_Toc2612101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ordinal regression (Loyalty)</w:t>
      </w:r>
      <w:bookmarkEnd w:id="216"/>
    </w:p>
    <w:tbl>
      <w:tblPr>
        <w:tblStyle w:val="af1"/>
        <w:tblW w:w="0" w:type="auto"/>
        <w:jc w:val="center"/>
        <w:shd w:val="clear" w:color="auto" w:fill="FFFFFF" w:themeFill="background1"/>
        <w:tblLook w:val="00A0" w:firstRow="1" w:lastRow="0" w:firstColumn="1" w:lastColumn="0" w:noHBand="0" w:noVBand="0"/>
      </w:tblPr>
      <w:tblGrid>
        <w:gridCol w:w="4872"/>
      </w:tblGrid>
      <w:tr w:rsidR="00506D31" w:rsidRPr="00A77D13" w14:paraId="30532112" w14:textId="77777777" w:rsidTr="00DF085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D8D49BF" w14:textId="77777777" w:rsidR="00506D31" w:rsidRPr="00A77D13" w:rsidRDefault="00506D31" w:rsidP="00DF085D">
            <w:pPr>
              <w:rPr>
                <w:rFonts w:ascii="Times New Roman" w:hAnsi="Times New Roman" w:cs="Times New Roman"/>
              </w:rPr>
            </w:pPr>
            <w:r w:rsidRPr="00A77D13">
              <w:rPr>
                <w:rFonts w:ascii="Times New Roman" w:hAnsi="Times New Roman" w:cs="Times New Roman"/>
              </w:rPr>
              <w:t>Dependent variables</w:t>
            </w:r>
          </w:p>
        </w:tc>
      </w:tr>
      <w:tr w:rsidR="00506D31" w:rsidRPr="004A1B48" w14:paraId="5DD53105" w14:textId="77777777" w:rsidTr="00DF085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0286C9C" w14:textId="5FA29AA1" w:rsidR="00506D31" w:rsidRPr="00A77D13" w:rsidRDefault="00506D31" w:rsidP="00DF085D">
            <w:pPr>
              <w:spacing w:line="276" w:lineRule="auto"/>
              <w:jc w:val="both"/>
              <w:rPr>
                <w:rFonts w:ascii="Times New Roman" w:hAnsi="Times New Roman" w:cs="Times New Roman"/>
                <w:b w:val="0"/>
              </w:rPr>
            </w:pPr>
            <w:r w:rsidRPr="00A77D13">
              <w:rPr>
                <w:rFonts w:ascii="Times New Roman" w:hAnsi="Times New Roman" w:cs="Times New Roman"/>
                <w:b w:val="0"/>
              </w:rPr>
              <w:t>24. i:</w:t>
            </w:r>
            <w:r w:rsidRPr="00A77D13">
              <w:rPr>
                <w:rFonts w:ascii="Times New Roman" w:hAnsi="Times New Roman" w:cs="Times New Roman"/>
              </w:rPr>
              <w:t xml:space="preserve"> </w:t>
            </w:r>
            <w:r w:rsidRPr="00A77D13">
              <w:rPr>
                <w:rFonts w:ascii="Times New Roman" w:hAnsi="Times New Roman" w:cs="Times New Roman"/>
                <w:b w:val="0"/>
                <w:lang w:val="en"/>
              </w:rPr>
              <w:t>I believe I am loyal to SYN.KA Super Markets</w:t>
            </w:r>
          </w:p>
          <w:p w14:paraId="29DB5193" w14:textId="77777777" w:rsidR="00506D31" w:rsidRPr="00A77D13" w:rsidRDefault="00506D31" w:rsidP="00DF085D">
            <w:pPr>
              <w:spacing w:line="276" w:lineRule="auto"/>
              <w:rPr>
                <w:rFonts w:ascii="Times New Roman" w:hAnsi="Times New Roman" w:cs="Times New Roman"/>
                <w:b w:val="0"/>
              </w:rPr>
            </w:pPr>
          </w:p>
        </w:tc>
      </w:tr>
    </w:tbl>
    <w:p w14:paraId="09FF9A1F" w14:textId="77777777" w:rsidR="00506D31" w:rsidRPr="00A77D13" w:rsidRDefault="00506D31" w:rsidP="00DB3B11">
      <w:pPr>
        <w:spacing w:before="120" w:after="0" w:line="360" w:lineRule="auto"/>
        <w:jc w:val="both"/>
        <w:rPr>
          <w:rFonts w:ascii="Times New Roman" w:hAnsi="Times New Roman" w:cs="Times New Roman"/>
          <w:sz w:val="24"/>
          <w:szCs w:val="24"/>
          <w:lang w:val="en-US"/>
        </w:rPr>
      </w:pPr>
    </w:p>
    <w:p w14:paraId="723A9C56" w14:textId="77FAFF03" w:rsidR="00DB3B11" w:rsidRPr="00A77D13" w:rsidRDefault="00DB3B11"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w:t>
      </w:r>
      <w:r w:rsidR="00E553A6" w:rsidRPr="00A77D13">
        <w:rPr>
          <w:rFonts w:ascii="Times New Roman" w:hAnsi="Times New Roman" w:cs="Times New Roman"/>
          <w:sz w:val="24"/>
          <w:szCs w:val="24"/>
          <w:lang w:val="en-US"/>
        </w:rPr>
        <w:t>Table 7.</w:t>
      </w:r>
      <w:r w:rsidR="000C1699" w:rsidRPr="00A77D13">
        <w:rPr>
          <w:rFonts w:ascii="Times New Roman" w:hAnsi="Times New Roman" w:cs="Times New Roman"/>
          <w:sz w:val="24"/>
          <w:szCs w:val="24"/>
          <w:lang w:val="en-US"/>
        </w:rPr>
        <w:t>80</w:t>
      </w:r>
      <w:r w:rsidRPr="00A77D13">
        <w:rPr>
          <w:rFonts w:ascii="Times New Roman" w:hAnsi="Times New Roman" w:cs="Times New Roman"/>
          <w:sz w:val="24"/>
          <w:szCs w:val="24"/>
          <w:lang w:val="en-US"/>
        </w:rPr>
        <w:t>,</w:t>
      </w:r>
      <w:r w:rsidR="00E553A6" w:rsidRPr="00A77D13">
        <w:rPr>
          <w:rFonts w:ascii="Times New Roman" w:hAnsi="Times New Roman" w:cs="Times New Roman"/>
          <w:sz w:val="24"/>
          <w:szCs w:val="24"/>
          <w:lang w:val="en-US"/>
        </w:rPr>
        <w:t xml:space="preserve"> the model fit test indicates that</w:t>
      </w:r>
      <w:r w:rsidRPr="00A77D13">
        <w:rPr>
          <w:rFonts w:ascii="Times New Roman" w:hAnsi="Times New Roman" w:cs="Times New Roman"/>
          <w:sz w:val="24"/>
          <w:szCs w:val="24"/>
          <w:lang w:val="en-US"/>
        </w:rPr>
        <w:t xml:space="preserve"> at least one of the predictor’s coefficients is not equal to zero. We </w:t>
      </w:r>
      <w:r w:rsidR="00B63339" w:rsidRPr="00A77D13">
        <w:rPr>
          <w:rFonts w:ascii="Times New Roman" w:hAnsi="Times New Roman" w:cs="Times New Roman"/>
          <w:sz w:val="24"/>
          <w:szCs w:val="24"/>
          <w:lang w:val="en-US"/>
        </w:rPr>
        <w:t xml:space="preserve">can </w:t>
      </w:r>
      <w:r w:rsidRPr="00A77D13">
        <w:rPr>
          <w:rFonts w:ascii="Times New Roman" w:hAnsi="Times New Roman" w:cs="Times New Roman"/>
          <w:sz w:val="24"/>
          <w:szCs w:val="24"/>
          <w:lang w:val="en-US"/>
        </w:rPr>
        <w:t>infer this fact from the p-value of the statistic</w:t>
      </w:r>
      <w:r w:rsidR="00C576BC"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 p-value = 0.000 &lt; 0.05</w:t>
      </w:r>
      <w:r w:rsidR="00C576BC"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C576BC" w:rsidRPr="00A77D13">
        <w:rPr>
          <w:rFonts w:ascii="Times New Roman" w:hAnsi="Times New Roman" w:cs="Times New Roman"/>
          <w:sz w:val="24"/>
          <w:szCs w:val="24"/>
          <w:lang w:val="en-US"/>
        </w:rPr>
        <w:t xml:space="preserve">a finding </w:t>
      </w:r>
      <w:r w:rsidRPr="00A77D13">
        <w:rPr>
          <w:rFonts w:ascii="Times New Roman" w:hAnsi="Times New Roman" w:cs="Times New Roman"/>
          <w:sz w:val="24"/>
          <w:szCs w:val="24"/>
          <w:lang w:val="en-US"/>
        </w:rPr>
        <w:t>lead</w:t>
      </w:r>
      <w:r w:rsidR="00C576BC" w:rsidRPr="00A77D13">
        <w:rPr>
          <w:rFonts w:ascii="Times New Roman" w:hAnsi="Times New Roman" w:cs="Times New Roman"/>
          <w:sz w:val="24"/>
          <w:szCs w:val="24"/>
          <w:lang w:val="en-US"/>
        </w:rPr>
        <w:t>ing</w:t>
      </w:r>
      <w:r w:rsidRPr="00A77D13">
        <w:rPr>
          <w:rFonts w:ascii="Times New Roman" w:hAnsi="Times New Roman" w:cs="Times New Roman"/>
          <w:sz w:val="24"/>
          <w:szCs w:val="24"/>
          <w:lang w:val="en-US"/>
        </w:rPr>
        <w:t xml:space="preserve"> us to reject the null hypothesis (Ho): all coefficients are equal to zero. </w:t>
      </w:r>
      <w:r w:rsidR="00B63339" w:rsidRPr="00A77D13">
        <w:rPr>
          <w:rFonts w:ascii="Times New Roman" w:hAnsi="Times New Roman" w:cs="Times New Roman"/>
          <w:sz w:val="24"/>
          <w:szCs w:val="24"/>
          <w:lang w:val="en-US"/>
        </w:rPr>
        <w:t>In the goodness-of-fit tests (Table 7.8</w:t>
      </w:r>
      <w:r w:rsidR="000C1699" w:rsidRPr="00A77D13">
        <w:rPr>
          <w:rFonts w:ascii="Times New Roman" w:hAnsi="Times New Roman" w:cs="Times New Roman"/>
          <w:sz w:val="24"/>
          <w:szCs w:val="24"/>
          <w:lang w:val="en-US"/>
        </w:rPr>
        <w:t>1</w:t>
      </w:r>
      <w:r w:rsidR="00B63339" w:rsidRPr="00A77D13">
        <w:rPr>
          <w:rFonts w:ascii="Times New Roman" w:hAnsi="Times New Roman" w:cs="Times New Roman"/>
          <w:sz w:val="24"/>
          <w:szCs w:val="24"/>
          <w:lang w:val="en-US"/>
        </w:rPr>
        <w:t>), w</w:t>
      </w:r>
      <w:r w:rsidRPr="00A77D13">
        <w:rPr>
          <w:rFonts w:ascii="Times New Roman" w:hAnsi="Times New Roman" w:cs="Times New Roman"/>
          <w:sz w:val="24"/>
          <w:szCs w:val="24"/>
          <w:lang w:val="en-US"/>
        </w:rPr>
        <w:t xml:space="preserve">e observe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tests have a p-value (Pearson p-value = 0.619 and deviance p-value = 1.000) higher than our statistical significance level (a = 0.05), </w:t>
      </w:r>
      <w:r w:rsidR="00C576BC" w:rsidRPr="00A77D13">
        <w:rPr>
          <w:rFonts w:ascii="Times New Roman" w:hAnsi="Times New Roman" w:cs="Times New Roman"/>
          <w:sz w:val="24"/>
          <w:szCs w:val="24"/>
          <w:lang w:val="en-US"/>
        </w:rPr>
        <w:t>pointing to</w:t>
      </w:r>
      <w:r w:rsidRPr="00A77D13">
        <w:rPr>
          <w:rFonts w:ascii="Times New Roman" w:hAnsi="Times New Roman" w:cs="Times New Roman"/>
          <w:sz w:val="24"/>
          <w:szCs w:val="24"/>
          <w:lang w:val="en-US"/>
        </w:rPr>
        <w:t xml:space="preserve"> a sufficient goodness-of-fit for our model.</w:t>
      </w:r>
    </w:p>
    <w:p w14:paraId="6A95B3F4" w14:textId="77777777" w:rsidR="00B2173C" w:rsidRPr="00A77D13" w:rsidRDefault="00B2173C" w:rsidP="00B2173C">
      <w:pPr>
        <w:spacing w:before="120" w:after="0" w:line="360" w:lineRule="auto"/>
        <w:jc w:val="both"/>
        <w:rPr>
          <w:rFonts w:ascii="Times New Roman" w:hAnsi="Times New Roman" w:cs="Times New Roman"/>
          <w:b/>
          <w:sz w:val="24"/>
          <w:szCs w:val="24"/>
          <w:lang w:val="en-US"/>
        </w:rPr>
      </w:pPr>
    </w:p>
    <w:p w14:paraId="1D1A8E9F" w14:textId="623096A1" w:rsidR="00C414CA" w:rsidRPr="00A77D13" w:rsidRDefault="00C414CA" w:rsidP="00C414CA">
      <w:pPr>
        <w:pStyle w:val="af0"/>
        <w:keepNext/>
        <w:jc w:val="center"/>
        <w:rPr>
          <w:rFonts w:ascii="Times New Roman" w:hAnsi="Times New Roman" w:cs="Times New Roman"/>
          <w:lang w:val="en-US"/>
        </w:rPr>
      </w:pPr>
      <w:bookmarkStart w:id="217" w:name="_Toc2612101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 ord. regression (brand loyalty)</w:t>
      </w:r>
      <w:bookmarkEnd w:id="217"/>
    </w:p>
    <w:tbl>
      <w:tblPr>
        <w:tblStyle w:val="af1"/>
        <w:tblW w:w="0" w:type="auto"/>
        <w:jc w:val="center"/>
        <w:tblLook w:val="0000" w:firstRow="0" w:lastRow="0" w:firstColumn="0" w:lastColumn="0" w:noHBand="0" w:noVBand="0"/>
      </w:tblPr>
      <w:tblGrid>
        <w:gridCol w:w="1496"/>
        <w:gridCol w:w="1139"/>
        <w:gridCol w:w="1058"/>
        <w:gridCol w:w="740"/>
        <w:gridCol w:w="724"/>
      </w:tblGrid>
      <w:tr w:rsidR="00B2173C" w:rsidRPr="00A77D13" w14:paraId="10A4911C" w14:textId="77777777" w:rsidTr="00C414CA">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0C25851D" w14:textId="77777777" w:rsidR="00B2173C" w:rsidRPr="00A77D13" w:rsidRDefault="00B2173C" w:rsidP="00097EB1">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16706B7A" w14:textId="77777777" w:rsidR="00B2173C" w:rsidRPr="00A77D13" w:rsidRDefault="00B2173C"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71D7D4CD" w14:textId="77777777" w:rsidR="00B2173C" w:rsidRPr="00A77D13" w:rsidRDefault="00B2173C" w:rsidP="00097EB1">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000BA022" w14:textId="77777777" w:rsidR="00B2173C" w:rsidRPr="00A77D13" w:rsidRDefault="00B2173C"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590ADBF1" w14:textId="77777777" w:rsidR="00B2173C" w:rsidRPr="00A77D13" w:rsidRDefault="00B2173C" w:rsidP="00097EB1">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B2173C" w:rsidRPr="00A77D13" w14:paraId="34544F12" w14:textId="77777777" w:rsidTr="00C414CA">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145F9725" w14:textId="77777777" w:rsidR="00B2173C" w:rsidRPr="00A77D13" w:rsidRDefault="00B2173C" w:rsidP="00097EB1">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32363438" w14:textId="6D8C3555" w:rsidR="00B2173C" w:rsidRPr="00A77D13" w:rsidRDefault="00F7668A"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1352.074</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647E10A6" w14:textId="77777777" w:rsidR="00B2173C" w:rsidRPr="00A77D13" w:rsidRDefault="00B2173C" w:rsidP="00097EB1">
            <w:pPr>
              <w:jc w:val="center"/>
              <w:rPr>
                <w:rFonts w:ascii="Times New Roman" w:hAnsi="Times New Roman" w:cs="Times New Roman"/>
                <w:sz w:val="20"/>
                <w:szCs w:val="20"/>
              </w:rPr>
            </w:pPr>
          </w:p>
        </w:tc>
        <w:tc>
          <w:tcPr>
            <w:tcW w:w="740" w:type="dxa"/>
            <w:shd w:val="clear" w:color="auto" w:fill="auto"/>
          </w:tcPr>
          <w:p w14:paraId="53519502" w14:textId="77777777" w:rsidR="00B2173C" w:rsidRPr="00A77D13" w:rsidRDefault="00B2173C"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7BCE4C5C" w14:textId="77777777" w:rsidR="00B2173C" w:rsidRPr="00A77D13" w:rsidRDefault="00B2173C" w:rsidP="00097EB1">
            <w:pPr>
              <w:jc w:val="center"/>
              <w:rPr>
                <w:rFonts w:ascii="Times New Roman" w:hAnsi="Times New Roman" w:cs="Times New Roman"/>
                <w:sz w:val="20"/>
                <w:szCs w:val="20"/>
              </w:rPr>
            </w:pPr>
          </w:p>
        </w:tc>
      </w:tr>
      <w:tr w:rsidR="00B2173C" w:rsidRPr="00A77D13" w14:paraId="00298C32" w14:textId="77777777" w:rsidTr="00C414CA">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216A43E0" w14:textId="77777777" w:rsidR="00B2173C" w:rsidRPr="00A77D13" w:rsidRDefault="00B2173C" w:rsidP="00097EB1">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04BAB628" w14:textId="14C82C71" w:rsidR="00B2173C" w:rsidRPr="00A77D13" w:rsidRDefault="00F7668A"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883.104</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09EABE7A" w14:textId="0F3E3E93" w:rsidR="00B2173C" w:rsidRPr="00A77D13" w:rsidRDefault="00F7668A" w:rsidP="00097EB1">
            <w:pPr>
              <w:jc w:val="center"/>
              <w:rPr>
                <w:rFonts w:ascii="Times New Roman" w:hAnsi="Times New Roman" w:cs="Times New Roman"/>
                <w:sz w:val="20"/>
                <w:szCs w:val="20"/>
              </w:rPr>
            </w:pPr>
            <w:r w:rsidRPr="00A77D13">
              <w:rPr>
                <w:rFonts w:ascii="Times New Roman" w:hAnsi="Times New Roman" w:cs="Times New Roman"/>
                <w:sz w:val="20"/>
                <w:szCs w:val="20"/>
              </w:rPr>
              <w:t>468.970</w:t>
            </w:r>
          </w:p>
        </w:tc>
        <w:tc>
          <w:tcPr>
            <w:tcW w:w="740" w:type="dxa"/>
            <w:shd w:val="clear" w:color="auto" w:fill="auto"/>
          </w:tcPr>
          <w:p w14:paraId="0D9A0CAA" w14:textId="4B6627EA" w:rsidR="00B2173C" w:rsidRPr="00A77D13" w:rsidRDefault="00F7668A"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44</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69E48E07" w14:textId="74D95F03" w:rsidR="00B2173C" w:rsidRPr="00A77D13" w:rsidRDefault="00F7668A" w:rsidP="00097EB1">
            <w:pPr>
              <w:jc w:val="center"/>
              <w:rPr>
                <w:rFonts w:ascii="Times New Roman" w:hAnsi="Times New Roman" w:cs="Times New Roman"/>
                <w:sz w:val="20"/>
                <w:szCs w:val="20"/>
              </w:rPr>
            </w:pPr>
            <w:r w:rsidRPr="00A77D13">
              <w:rPr>
                <w:rFonts w:ascii="Times New Roman" w:hAnsi="Times New Roman" w:cs="Times New Roman"/>
                <w:sz w:val="20"/>
                <w:szCs w:val="20"/>
              </w:rPr>
              <w:t>.000</w:t>
            </w:r>
          </w:p>
        </w:tc>
      </w:tr>
      <w:tr w:rsidR="00B2173C" w:rsidRPr="00A77D13" w14:paraId="3262D6C0" w14:textId="77777777" w:rsidTr="00C414CA">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54F411FC" w14:textId="77777777" w:rsidR="00B2173C" w:rsidRPr="00A77D13" w:rsidRDefault="00B2173C" w:rsidP="00097EB1">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14D562B0" w14:textId="77777777" w:rsidR="00B2173C" w:rsidRPr="00A77D13" w:rsidRDefault="00B2173C" w:rsidP="00B2173C">
      <w:pPr>
        <w:spacing w:before="120" w:after="0" w:line="360" w:lineRule="auto"/>
        <w:jc w:val="both"/>
        <w:rPr>
          <w:rFonts w:ascii="Times New Roman" w:hAnsi="Times New Roman" w:cs="Times New Roman"/>
          <w:b/>
          <w:sz w:val="24"/>
          <w:szCs w:val="24"/>
          <w:lang w:val="en-US"/>
        </w:rPr>
      </w:pPr>
    </w:p>
    <w:p w14:paraId="466D9BFE" w14:textId="0C16CB26" w:rsidR="001E3C37" w:rsidRPr="00A77D13" w:rsidRDefault="001E3C37" w:rsidP="001E3C37">
      <w:pPr>
        <w:pStyle w:val="af0"/>
        <w:keepNext/>
        <w:jc w:val="center"/>
        <w:rPr>
          <w:rFonts w:ascii="Times New Roman" w:hAnsi="Times New Roman" w:cs="Times New Roman"/>
          <w:lang w:val="en-US"/>
        </w:rPr>
      </w:pPr>
      <w:bookmarkStart w:id="218" w:name="_Toc2612101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w:t>
      </w:r>
      <w:r w:rsidR="00DC7323" w:rsidRPr="00A77D13">
        <w:rPr>
          <w:rFonts w:ascii="Times New Roman" w:hAnsi="Times New Roman" w:cs="Times New Roman"/>
          <w:lang w:val="en-US"/>
        </w:rPr>
        <w:t xml:space="preserve"> - ord. regression (brand loyalty)</w:t>
      </w:r>
      <w:bookmarkEnd w:id="218"/>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736"/>
        <w:gridCol w:w="786"/>
      </w:tblGrid>
      <w:tr w:rsidR="00B2173C" w:rsidRPr="00A77D13" w14:paraId="066A4370"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937B2BB" w14:textId="77777777" w:rsidR="00B2173C" w:rsidRPr="00A77D13" w:rsidRDefault="00B2173C" w:rsidP="00097EB1">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48D0A3FF" w14:textId="77777777" w:rsidR="00B2173C" w:rsidRPr="00A77D13" w:rsidRDefault="00B2173C"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7305557" w14:textId="77777777" w:rsidR="00B2173C" w:rsidRPr="00A77D13" w:rsidRDefault="00B2173C" w:rsidP="00097EB1">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6446AD11" w14:textId="77777777" w:rsidR="00B2173C" w:rsidRPr="00A77D13" w:rsidRDefault="00B2173C"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B2173C" w:rsidRPr="00A77D13" w14:paraId="5C48A730" w14:textId="77777777" w:rsidTr="00097EB1">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5A9E67F" w14:textId="77777777" w:rsidR="00B2173C" w:rsidRPr="00A77D13" w:rsidRDefault="00B2173C"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51FC6290" w14:textId="54710DCB" w:rsidR="00B2173C" w:rsidRPr="00A77D13" w:rsidRDefault="00F7668A" w:rsidP="00097EB1">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l-GR"/>
              </w:rPr>
            </w:pPr>
            <w:r w:rsidRPr="00A77D13">
              <w:rPr>
                <w:rFonts w:ascii="Times New Roman" w:hAnsi="Times New Roman" w:cs="Times New Roman"/>
                <w:color w:val="000000"/>
                <w:sz w:val="20"/>
                <w:szCs w:val="20"/>
              </w:rPr>
              <w:t>1331.671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A5E12A4" w14:textId="08FD7600" w:rsidR="00B2173C" w:rsidRPr="00A77D13" w:rsidRDefault="00F7668A"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1348</w:t>
            </w:r>
          </w:p>
        </w:tc>
        <w:tc>
          <w:tcPr>
            <w:tcW w:w="0" w:type="auto"/>
            <w:shd w:val="clear" w:color="auto" w:fill="FFFFFF" w:themeFill="background1"/>
          </w:tcPr>
          <w:p w14:paraId="65FDFFBB" w14:textId="6FFDAEAD" w:rsidR="00B2173C" w:rsidRPr="00A77D13" w:rsidRDefault="00B2173C" w:rsidP="00097EB1">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.6</w:t>
            </w:r>
            <w:r w:rsidR="00F7668A" w:rsidRPr="00A77D13">
              <w:rPr>
                <w:rFonts w:ascii="Times New Roman" w:hAnsi="Times New Roman" w:cs="Times New Roman"/>
                <w:color w:val="000000"/>
                <w:sz w:val="20"/>
                <w:szCs w:val="20"/>
              </w:rPr>
              <w:t>19</w:t>
            </w:r>
          </w:p>
        </w:tc>
      </w:tr>
      <w:tr w:rsidR="00B2173C" w:rsidRPr="00A77D13" w14:paraId="273D72D7"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A42B8BF" w14:textId="77777777" w:rsidR="00B2173C" w:rsidRPr="00A77D13" w:rsidRDefault="00B2173C"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1CB66F33" w14:textId="4EDAD449" w:rsidR="00B2173C" w:rsidRPr="00A77D13" w:rsidRDefault="00F7668A"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830.523</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DD4BC04" w14:textId="67EBFE05" w:rsidR="00B2173C" w:rsidRPr="00A77D13" w:rsidRDefault="00F7668A"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1348</w:t>
            </w:r>
          </w:p>
        </w:tc>
        <w:tc>
          <w:tcPr>
            <w:tcW w:w="0" w:type="auto"/>
            <w:shd w:val="clear" w:color="auto" w:fill="FFFFFF" w:themeFill="background1"/>
          </w:tcPr>
          <w:p w14:paraId="053D99AF" w14:textId="77777777" w:rsidR="00B2173C" w:rsidRPr="00A77D13" w:rsidRDefault="00B2173C"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B2173C" w:rsidRPr="00A77D13" w14:paraId="65004A46" w14:textId="77777777" w:rsidTr="00097EB1">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7B6B78A5" w14:textId="77777777" w:rsidR="00B2173C" w:rsidRPr="00A77D13" w:rsidRDefault="00B2173C" w:rsidP="00097EB1">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572E54D7" w14:textId="77777777" w:rsidR="00B2173C" w:rsidRPr="00A77D13" w:rsidRDefault="00B2173C" w:rsidP="00B2173C">
      <w:pPr>
        <w:spacing w:before="120" w:after="0" w:line="360" w:lineRule="auto"/>
        <w:jc w:val="both"/>
        <w:rPr>
          <w:rFonts w:ascii="Times New Roman" w:hAnsi="Times New Roman" w:cs="Times New Roman"/>
          <w:b/>
          <w:sz w:val="20"/>
          <w:szCs w:val="20"/>
          <w:lang w:val="en-US"/>
        </w:rPr>
      </w:pPr>
    </w:p>
    <w:p w14:paraId="2779AE26" w14:textId="77777777" w:rsidR="00B2173C" w:rsidRPr="00A77D13" w:rsidRDefault="00B2173C" w:rsidP="00B2173C">
      <w:pPr>
        <w:spacing w:before="120" w:after="0" w:line="360" w:lineRule="auto"/>
        <w:jc w:val="both"/>
        <w:rPr>
          <w:rFonts w:ascii="Times New Roman" w:hAnsi="Times New Roman" w:cs="Times New Roman"/>
          <w:b/>
          <w:sz w:val="20"/>
          <w:szCs w:val="20"/>
          <w:lang w:val="en-US"/>
        </w:rPr>
      </w:pPr>
    </w:p>
    <w:p w14:paraId="021AACD1" w14:textId="77777777" w:rsidR="00B2173C" w:rsidRPr="00A77D13" w:rsidRDefault="00B2173C" w:rsidP="00B2173C">
      <w:pPr>
        <w:spacing w:before="120" w:after="0" w:line="360" w:lineRule="auto"/>
        <w:jc w:val="both"/>
        <w:rPr>
          <w:rFonts w:ascii="Times New Roman" w:hAnsi="Times New Roman" w:cs="Times New Roman"/>
          <w:b/>
          <w:sz w:val="20"/>
          <w:szCs w:val="20"/>
          <w:lang w:val="en-US"/>
        </w:rPr>
      </w:pPr>
    </w:p>
    <w:p w14:paraId="4D8C7A64" w14:textId="7F28D2B1" w:rsidR="00DB3B11" w:rsidRPr="00A77D13" w:rsidRDefault="00941CD9"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Examining </w:t>
      </w:r>
      <w:r w:rsidR="00DB3B11" w:rsidRPr="00A77D13">
        <w:rPr>
          <w:rFonts w:ascii="Times New Roman" w:hAnsi="Times New Roman" w:cs="Times New Roman"/>
          <w:sz w:val="24"/>
          <w:szCs w:val="24"/>
          <w:lang w:val="en-US"/>
        </w:rPr>
        <w:t>the explanatory power of our model</w:t>
      </w:r>
      <w:r w:rsidRPr="00A77D13">
        <w:rPr>
          <w:rFonts w:ascii="Times New Roman" w:hAnsi="Times New Roman" w:cs="Times New Roman"/>
          <w:sz w:val="24"/>
          <w:szCs w:val="24"/>
          <w:lang w:val="en-US"/>
        </w:rPr>
        <w:t>,</w:t>
      </w:r>
      <w:r w:rsidR="00DB3B11"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the</w:t>
      </w:r>
      <w:r w:rsidR="00DB3B11" w:rsidRPr="00A77D13">
        <w:rPr>
          <w:rFonts w:ascii="Times New Roman" w:hAnsi="Times New Roman" w:cs="Times New Roman"/>
          <w:sz w:val="24"/>
          <w:szCs w:val="24"/>
          <w:lang w:val="en-US"/>
        </w:rPr>
        <w:t xml:space="preserve"> pseudo-Rs range from 0.315 to 0.640 in </w:t>
      </w:r>
      <w:r w:rsidR="00F16FA2" w:rsidRPr="00A77D13">
        <w:rPr>
          <w:rFonts w:ascii="Times New Roman" w:hAnsi="Times New Roman" w:cs="Times New Roman"/>
          <w:sz w:val="24"/>
          <w:szCs w:val="24"/>
          <w:lang w:val="en-US"/>
        </w:rPr>
        <w:t>this</w:t>
      </w:r>
      <w:r w:rsidR="00DB3B11"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case</w:t>
      </w:r>
      <w:r w:rsidR="00CB656D" w:rsidRPr="00A77D13">
        <w:rPr>
          <w:rFonts w:ascii="Times New Roman" w:hAnsi="Times New Roman" w:cs="Times New Roman"/>
          <w:sz w:val="24"/>
          <w:szCs w:val="24"/>
          <w:lang w:val="en-US"/>
        </w:rPr>
        <w:t xml:space="preserve"> (Table 7.8</w:t>
      </w:r>
      <w:r w:rsidR="000C1699" w:rsidRPr="00A77D13">
        <w:rPr>
          <w:rFonts w:ascii="Times New Roman" w:hAnsi="Times New Roman" w:cs="Times New Roman"/>
          <w:sz w:val="24"/>
          <w:szCs w:val="24"/>
          <w:lang w:val="en-US"/>
        </w:rPr>
        <w:t>2</w:t>
      </w:r>
      <w:r w:rsidR="00CB656D" w:rsidRPr="00A77D13">
        <w:rPr>
          <w:rFonts w:ascii="Times New Roman" w:hAnsi="Times New Roman" w:cs="Times New Roman"/>
          <w:sz w:val="24"/>
          <w:szCs w:val="24"/>
          <w:lang w:val="en-US"/>
        </w:rPr>
        <w:t>)</w:t>
      </w:r>
      <w:r w:rsidR="00C576BC" w:rsidRPr="00A77D13">
        <w:rPr>
          <w:rFonts w:ascii="Times New Roman" w:hAnsi="Times New Roman" w:cs="Times New Roman"/>
          <w:sz w:val="24"/>
          <w:szCs w:val="24"/>
          <w:lang w:val="en-US"/>
        </w:rPr>
        <w:t>,</w:t>
      </w:r>
      <w:r w:rsidR="00DB3B11" w:rsidRPr="00A77D13">
        <w:rPr>
          <w:rFonts w:ascii="Times New Roman" w:hAnsi="Times New Roman" w:cs="Times New Roman"/>
          <w:sz w:val="24"/>
          <w:szCs w:val="24"/>
          <w:lang w:val="en-US"/>
        </w:rPr>
        <w:t xml:space="preserve"> </w:t>
      </w:r>
      <w:r w:rsidR="00F16FA2" w:rsidRPr="00A77D13">
        <w:rPr>
          <w:rFonts w:ascii="Times New Roman" w:hAnsi="Times New Roman" w:cs="Times New Roman"/>
          <w:sz w:val="24"/>
          <w:szCs w:val="24"/>
          <w:lang w:val="en-US"/>
        </w:rPr>
        <w:t>pointing</w:t>
      </w:r>
      <w:r w:rsidR="00DB3B11" w:rsidRPr="00A77D13">
        <w:rPr>
          <w:rFonts w:ascii="Times New Roman" w:hAnsi="Times New Roman" w:cs="Times New Roman"/>
          <w:sz w:val="24"/>
          <w:szCs w:val="24"/>
          <w:lang w:val="en-US"/>
        </w:rPr>
        <w:t xml:space="preserve"> </w:t>
      </w:r>
      <w:r w:rsidR="00F16FA2" w:rsidRPr="00A77D13">
        <w:rPr>
          <w:rFonts w:ascii="Times New Roman" w:hAnsi="Times New Roman" w:cs="Times New Roman"/>
          <w:sz w:val="24"/>
          <w:szCs w:val="24"/>
          <w:lang w:val="en-US"/>
        </w:rPr>
        <w:t>to</w:t>
      </w:r>
      <w:r w:rsidR="00DB3B11" w:rsidRPr="00A77D13">
        <w:rPr>
          <w:rFonts w:ascii="Times New Roman" w:hAnsi="Times New Roman" w:cs="Times New Roman"/>
          <w:sz w:val="24"/>
          <w:szCs w:val="24"/>
          <w:lang w:val="en-US"/>
        </w:rPr>
        <w:t xml:space="preserve"> a </w:t>
      </w:r>
      <w:r w:rsidR="00F16FA2" w:rsidRPr="00A77D13">
        <w:rPr>
          <w:rFonts w:ascii="Times New Roman" w:hAnsi="Times New Roman" w:cs="Times New Roman"/>
          <w:sz w:val="24"/>
          <w:szCs w:val="24"/>
          <w:lang w:val="en-US"/>
        </w:rPr>
        <w:t>strong</w:t>
      </w:r>
      <w:r w:rsidR="00DB3B11" w:rsidRPr="00A77D13">
        <w:rPr>
          <w:rFonts w:ascii="Times New Roman" w:hAnsi="Times New Roman" w:cs="Times New Roman"/>
          <w:sz w:val="24"/>
          <w:szCs w:val="24"/>
          <w:lang w:val="en-US"/>
        </w:rPr>
        <w:t xml:space="preserve"> </w:t>
      </w:r>
      <w:r w:rsidR="00F16FA2" w:rsidRPr="00A77D13">
        <w:rPr>
          <w:rFonts w:ascii="Times New Roman" w:hAnsi="Times New Roman" w:cs="Times New Roman"/>
          <w:sz w:val="24"/>
          <w:szCs w:val="24"/>
          <w:lang w:val="en-US"/>
        </w:rPr>
        <w:t>link</w:t>
      </w:r>
      <w:r w:rsidR="00DB3B11" w:rsidRPr="00A77D13">
        <w:rPr>
          <w:rFonts w:ascii="Times New Roman" w:hAnsi="Times New Roman" w:cs="Times New Roman"/>
          <w:sz w:val="24"/>
          <w:szCs w:val="24"/>
          <w:lang w:val="en-US"/>
        </w:rPr>
        <w:t xml:space="preserve"> </w:t>
      </w:r>
      <w:r w:rsidR="00F16FA2" w:rsidRPr="00A77D13">
        <w:rPr>
          <w:rFonts w:ascii="Times New Roman" w:hAnsi="Times New Roman" w:cs="Times New Roman"/>
          <w:sz w:val="24"/>
          <w:szCs w:val="24"/>
          <w:lang w:val="en-US"/>
        </w:rPr>
        <w:t xml:space="preserve">between </w:t>
      </w:r>
      <w:r w:rsidR="00DB3B11" w:rsidRPr="00A77D13">
        <w:rPr>
          <w:rFonts w:ascii="Times New Roman" w:hAnsi="Times New Roman" w:cs="Times New Roman"/>
          <w:sz w:val="24"/>
          <w:szCs w:val="24"/>
          <w:lang w:val="en-US"/>
        </w:rPr>
        <w:t xml:space="preserve">the dependent variable (loyalty) </w:t>
      </w:r>
      <w:r w:rsidR="00F16FA2" w:rsidRPr="00A77D13">
        <w:rPr>
          <w:rFonts w:ascii="Times New Roman" w:hAnsi="Times New Roman" w:cs="Times New Roman"/>
          <w:sz w:val="24"/>
          <w:szCs w:val="24"/>
          <w:lang w:val="en-US"/>
        </w:rPr>
        <w:t>and the</w:t>
      </w:r>
      <w:r w:rsidR="00DB3B11" w:rsidRPr="00A77D13">
        <w:rPr>
          <w:rFonts w:ascii="Times New Roman" w:hAnsi="Times New Roman" w:cs="Times New Roman"/>
          <w:sz w:val="24"/>
          <w:szCs w:val="24"/>
          <w:lang w:val="en-US"/>
        </w:rPr>
        <w:t xml:space="preserve"> </w:t>
      </w:r>
      <w:r w:rsidR="00DB3B11" w:rsidRPr="00A77D13">
        <w:rPr>
          <w:rFonts w:ascii="Times New Roman" w:hAnsi="Times New Roman" w:cs="Times New Roman"/>
          <w:sz w:val="24"/>
          <w:szCs w:val="24"/>
          <w:lang w:val="en-US"/>
        </w:rPr>
        <w:lastRenderedPageBreak/>
        <w:t xml:space="preserve">independent variables of our model (trust). This finding </w:t>
      </w:r>
      <w:r w:rsidR="00C576BC" w:rsidRPr="00A77D13">
        <w:rPr>
          <w:rFonts w:ascii="Times New Roman" w:hAnsi="Times New Roman" w:cs="Times New Roman"/>
          <w:sz w:val="24"/>
          <w:szCs w:val="24"/>
          <w:lang w:val="en-US"/>
        </w:rPr>
        <w:t>validates the correctness of</w:t>
      </w:r>
      <w:r w:rsidR="00DB3B11" w:rsidRPr="00A77D13">
        <w:rPr>
          <w:rFonts w:ascii="Times New Roman" w:hAnsi="Times New Roman" w:cs="Times New Roman"/>
          <w:sz w:val="24"/>
          <w:szCs w:val="24"/>
          <w:lang w:val="en-US"/>
        </w:rPr>
        <w:t xml:space="preserve"> our fourth hypothesis</w:t>
      </w:r>
      <w:r w:rsidR="00C576BC" w:rsidRPr="00A77D13">
        <w:rPr>
          <w:rFonts w:ascii="Times New Roman" w:hAnsi="Times New Roman" w:cs="Times New Roman"/>
          <w:sz w:val="24"/>
          <w:szCs w:val="24"/>
          <w:lang w:val="en-US"/>
        </w:rPr>
        <w:t>,</w:t>
      </w:r>
      <w:r w:rsidR="00DB3B11" w:rsidRPr="00A77D13">
        <w:rPr>
          <w:rFonts w:ascii="Times New Roman" w:hAnsi="Times New Roman" w:cs="Times New Roman"/>
          <w:sz w:val="24"/>
          <w:szCs w:val="24"/>
          <w:lang w:val="en-US"/>
        </w:rPr>
        <w:t xml:space="preserve"> which states that a higher trust to the brand can lead to an increased brand loyalty. </w:t>
      </w:r>
    </w:p>
    <w:p w14:paraId="583110BD" w14:textId="77777777" w:rsidR="000C1699" w:rsidRPr="00A77D13" w:rsidRDefault="000C1699" w:rsidP="00DB3B11">
      <w:pPr>
        <w:spacing w:before="120" w:after="0" w:line="360" w:lineRule="auto"/>
        <w:jc w:val="both"/>
        <w:rPr>
          <w:rFonts w:ascii="Times New Roman" w:hAnsi="Times New Roman" w:cs="Times New Roman"/>
          <w:sz w:val="24"/>
          <w:szCs w:val="24"/>
          <w:lang w:val="en-US"/>
        </w:rPr>
      </w:pPr>
    </w:p>
    <w:p w14:paraId="289319CB" w14:textId="4EEF6BFB" w:rsidR="000C1699" w:rsidRPr="00A77D13" w:rsidRDefault="000C1699" w:rsidP="000C1699">
      <w:pPr>
        <w:pStyle w:val="af0"/>
        <w:keepNext/>
        <w:jc w:val="center"/>
        <w:rPr>
          <w:rFonts w:ascii="Times New Roman" w:hAnsi="Times New Roman" w:cs="Times New Roman"/>
          <w:lang w:val="en-US"/>
        </w:rPr>
      </w:pPr>
      <w:bookmarkStart w:id="219" w:name="_Toc26121015"/>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 ord. regression (brand loyalty)</w:t>
      </w:r>
      <w:bookmarkEnd w:id="219"/>
    </w:p>
    <w:tbl>
      <w:tblPr>
        <w:tblStyle w:val="61"/>
        <w:tblW w:w="0" w:type="auto"/>
        <w:jc w:val="center"/>
        <w:tblLook w:val="0000" w:firstRow="0" w:lastRow="0" w:firstColumn="0" w:lastColumn="0" w:noHBand="0" w:noVBand="0"/>
      </w:tblPr>
      <w:tblGrid>
        <w:gridCol w:w="2097"/>
        <w:gridCol w:w="1790"/>
      </w:tblGrid>
      <w:tr w:rsidR="000C1699" w:rsidRPr="00A77D13" w14:paraId="71A02BE9" w14:textId="77777777" w:rsidTr="00B254E2">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2E513B91" w14:textId="77777777" w:rsidR="000C1699" w:rsidRPr="00A77D13" w:rsidRDefault="000C1699"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7D66F3B4" w14:textId="77777777" w:rsidR="000C1699" w:rsidRPr="00A77D13" w:rsidRDefault="000C1699"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.607</w:t>
            </w:r>
          </w:p>
        </w:tc>
      </w:tr>
      <w:tr w:rsidR="000C1699" w:rsidRPr="00A77D13" w14:paraId="7E10105D" w14:textId="77777777" w:rsidTr="00B254E2">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28C17CA9" w14:textId="77777777" w:rsidR="000C1699" w:rsidRPr="00A77D13" w:rsidRDefault="000C1699"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21D83258" w14:textId="77777777" w:rsidR="000C1699" w:rsidRPr="00A77D13" w:rsidRDefault="000C1699"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.640</w:t>
            </w:r>
          </w:p>
        </w:tc>
      </w:tr>
      <w:tr w:rsidR="000C1699" w:rsidRPr="00A77D13" w14:paraId="4497A69B" w14:textId="77777777" w:rsidTr="00B254E2">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4950BB0B" w14:textId="77777777" w:rsidR="000C1699" w:rsidRPr="00A77D13" w:rsidRDefault="000C1699" w:rsidP="00B254E2">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39246731" w14:textId="77777777" w:rsidR="000C1699" w:rsidRPr="00A77D13" w:rsidRDefault="000C1699"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.315</w:t>
            </w:r>
          </w:p>
        </w:tc>
      </w:tr>
      <w:tr w:rsidR="000C1699" w:rsidRPr="00A77D13" w14:paraId="7C74A118" w14:textId="77777777" w:rsidTr="00B254E2">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08DF600E" w14:textId="77777777" w:rsidR="000C1699" w:rsidRPr="00A77D13" w:rsidRDefault="000C1699" w:rsidP="00B254E2">
            <w:pPr>
              <w:jc w:val="both"/>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33E1DBD9" w14:textId="0361BAED" w:rsidR="00DB3B11" w:rsidRPr="00A77D13" w:rsidRDefault="00AE0F2F"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Concerning each individual variable (corresponding to a specific question) and its statistical significance</w:t>
      </w:r>
      <w:r w:rsidR="002B622C" w:rsidRPr="00A77D13">
        <w:rPr>
          <w:rStyle w:val="a6"/>
          <w:rFonts w:ascii="Times New Roman" w:hAnsi="Times New Roman" w:cs="Times New Roman"/>
          <w:sz w:val="24"/>
          <w:szCs w:val="24"/>
          <w:lang w:val="en-US"/>
        </w:rPr>
        <w:footnoteReference w:id="33"/>
      </w:r>
      <w:r w:rsidRPr="00A77D13">
        <w:rPr>
          <w:rFonts w:ascii="Times New Roman" w:hAnsi="Times New Roman" w:cs="Times New Roman"/>
          <w:sz w:val="24"/>
          <w:szCs w:val="24"/>
          <w:lang w:val="en-US"/>
        </w:rPr>
        <w:t xml:space="preserve">, </w:t>
      </w:r>
      <w:r w:rsidR="00DB3B11" w:rsidRPr="00A77D13">
        <w:rPr>
          <w:rFonts w:ascii="Times New Roman" w:hAnsi="Times New Roman" w:cs="Times New Roman"/>
          <w:sz w:val="24"/>
          <w:szCs w:val="24"/>
          <w:lang w:val="en-US"/>
        </w:rPr>
        <w:t xml:space="preserve">we see that question 22.i has some statistically significant results (p-value for option 2 is 0.023 and for option 3 is 0.002). Thus, we can </w:t>
      </w:r>
      <w:r w:rsidRPr="00A77D13">
        <w:rPr>
          <w:rFonts w:ascii="Times New Roman" w:hAnsi="Times New Roman" w:cs="Times New Roman"/>
          <w:sz w:val="24"/>
          <w:szCs w:val="24"/>
          <w:lang w:val="en-US"/>
        </w:rPr>
        <w:t>conclude</w:t>
      </w:r>
      <w:r w:rsidR="00DB3B11" w:rsidRPr="00A77D13">
        <w:rPr>
          <w:rFonts w:ascii="Times New Roman" w:hAnsi="Times New Roman" w:cs="Times New Roman"/>
          <w:sz w:val="24"/>
          <w:szCs w:val="24"/>
          <w:lang w:val="en-US"/>
        </w:rPr>
        <w:t xml:space="preserve"> that th</w:t>
      </w:r>
      <w:r w:rsidRPr="00A77D13">
        <w:rPr>
          <w:rFonts w:ascii="Times New Roman" w:hAnsi="Times New Roman" w:cs="Times New Roman"/>
          <w:sz w:val="24"/>
          <w:szCs w:val="24"/>
          <w:lang w:val="en-US"/>
        </w:rPr>
        <w:t>e elements captured by this</w:t>
      </w:r>
      <w:r w:rsidR="00DB3B11" w:rsidRPr="00A77D13">
        <w:rPr>
          <w:rFonts w:ascii="Times New Roman" w:hAnsi="Times New Roman" w:cs="Times New Roman"/>
          <w:sz w:val="24"/>
          <w:szCs w:val="24"/>
          <w:lang w:val="en-US"/>
        </w:rPr>
        <w:t xml:space="preserve"> question</w:t>
      </w:r>
      <w:r w:rsidR="00DB3B11" w:rsidRPr="00A77D13">
        <w:rPr>
          <w:rFonts w:ascii="Times New Roman" w:hAnsi="Times New Roman" w:cs="Times New Roman"/>
          <w:sz w:val="24"/>
          <w:szCs w:val="24"/>
          <w:lang w:val="en"/>
        </w:rPr>
        <w:t xml:space="preserve"> has an impact in brand loyalty.</w:t>
      </w:r>
    </w:p>
    <w:p w14:paraId="7ABBE3A1" w14:textId="79ABA9B8" w:rsidR="00DB3B11" w:rsidRPr="00A77D13" w:rsidRDefault="00DB3B11"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We</w:t>
      </w:r>
      <w:r w:rsidR="00AE0F2F" w:rsidRPr="00A77D13">
        <w:rPr>
          <w:rFonts w:ascii="Times New Roman" w:hAnsi="Times New Roman" w:cs="Times New Roman"/>
          <w:sz w:val="24"/>
          <w:szCs w:val="24"/>
          <w:lang w:val="en-US"/>
        </w:rPr>
        <w:t xml:space="preserve"> also</w:t>
      </w:r>
      <w:r w:rsidRPr="00A77D13">
        <w:rPr>
          <w:rFonts w:ascii="Times New Roman" w:hAnsi="Times New Roman" w:cs="Times New Roman"/>
          <w:sz w:val="24"/>
          <w:szCs w:val="24"/>
          <w:lang w:val="en-US"/>
        </w:rPr>
        <w:t xml:space="preserve"> observe that the results for question 22.iii are all statistically significant at a significance level a=0.05. Thus, we can argue that this question</w:t>
      </w:r>
      <w:r w:rsidRPr="00A77D13">
        <w:rPr>
          <w:rFonts w:ascii="Times New Roman" w:hAnsi="Times New Roman" w:cs="Times New Roman"/>
          <w:sz w:val="24"/>
          <w:szCs w:val="24"/>
          <w:lang w:val="en"/>
        </w:rPr>
        <w:t xml:space="preserve"> has the bigger impact in brand loyalty.</w:t>
      </w:r>
    </w:p>
    <w:p w14:paraId="1518827D" w14:textId="5AA5FCE6" w:rsidR="00DB3B11" w:rsidRPr="00A77D13" w:rsidRDefault="00DB3B11"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w:t>
      </w:r>
      <w:r w:rsidR="00396169" w:rsidRPr="00A77D13">
        <w:rPr>
          <w:rFonts w:ascii="Times New Roman" w:hAnsi="Times New Roman" w:cs="Times New Roman"/>
          <w:sz w:val="24"/>
          <w:szCs w:val="24"/>
          <w:lang w:val="en-US"/>
        </w:rPr>
        <w:t>urthermore,</w:t>
      </w:r>
      <w:r w:rsidRPr="00A77D13">
        <w:rPr>
          <w:rFonts w:ascii="Times New Roman" w:hAnsi="Times New Roman" w:cs="Times New Roman"/>
          <w:sz w:val="24"/>
          <w:szCs w:val="24"/>
          <w:lang w:val="en-US"/>
        </w:rPr>
        <w:t xml:space="preserve"> we </w:t>
      </w:r>
      <w:r w:rsidR="00396169" w:rsidRPr="00A77D13">
        <w:rPr>
          <w:rFonts w:ascii="Times New Roman" w:hAnsi="Times New Roman" w:cs="Times New Roman"/>
          <w:sz w:val="24"/>
          <w:szCs w:val="24"/>
          <w:lang w:val="en-US"/>
        </w:rPr>
        <w:t>find</w:t>
      </w:r>
      <w:r w:rsidRPr="00A77D13">
        <w:rPr>
          <w:rFonts w:ascii="Times New Roman" w:hAnsi="Times New Roman" w:cs="Times New Roman"/>
          <w:sz w:val="24"/>
          <w:szCs w:val="24"/>
          <w:lang w:val="en-US"/>
        </w:rPr>
        <w:t xml:space="preserve"> that question 22.iv has some statistically significant results (p-value for option 2 is 0.042). T</w:t>
      </w:r>
      <w:r w:rsidR="00396169" w:rsidRPr="00A77D13">
        <w:rPr>
          <w:rFonts w:ascii="Times New Roman" w:hAnsi="Times New Roman" w:cs="Times New Roman"/>
          <w:sz w:val="24"/>
          <w:szCs w:val="24"/>
          <w:lang w:val="en-US"/>
        </w:rPr>
        <w:t>herefore</w:t>
      </w:r>
      <w:r w:rsidRPr="00A77D13">
        <w:rPr>
          <w:rFonts w:ascii="Times New Roman" w:hAnsi="Times New Roman" w:cs="Times New Roman"/>
          <w:sz w:val="24"/>
          <w:szCs w:val="24"/>
          <w:lang w:val="en-US"/>
        </w:rPr>
        <w:t xml:space="preserve">, </w:t>
      </w:r>
      <w:r w:rsidR="00396169" w:rsidRPr="00A77D13">
        <w:rPr>
          <w:rFonts w:ascii="Times New Roman" w:hAnsi="Times New Roman" w:cs="Times New Roman"/>
          <w:sz w:val="24"/>
          <w:szCs w:val="24"/>
          <w:lang w:val="en-US"/>
        </w:rPr>
        <w:t>it seems</w:t>
      </w:r>
      <w:r w:rsidRPr="00A77D13">
        <w:rPr>
          <w:rFonts w:ascii="Times New Roman" w:hAnsi="Times New Roman" w:cs="Times New Roman"/>
          <w:sz w:val="24"/>
          <w:szCs w:val="24"/>
          <w:lang w:val="en-US"/>
        </w:rPr>
        <w:t xml:space="preserve"> that this question</w:t>
      </w:r>
      <w:r w:rsidRPr="00A77D13">
        <w:rPr>
          <w:rFonts w:ascii="Times New Roman" w:hAnsi="Times New Roman" w:cs="Times New Roman"/>
          <w:sz w:val="24"/>
          <w:szCs w:val="24"/>
          <w:lang w:val="en"/>
        </w:rPr>
        <w:t xml:space="preserve"> </w:t>
      </w:r>
      <w:r w:rsidR="00396169" w:rsidRPr="00A77D13">
        <w:rPr>
          <w:rFonts w:ascii="Times New Roman" w:hAnsi="Times New Roman" w:cs="Times New Roman"/>
          <w:sz w:val="24"/>
          <w:szCs w:val="24"/>
          <w:lang w:val="en"/>
        </w:rPr>
        <w:t>contributes to the formation of</w:t>
      </w:r>
      <w:r w:rsidRPr="00A77D13">
        <w:rPr>
          <w:rFonts w:ascii="Times New Roman" w:hAnsi="Times New Roman" w:cs="Times New Roman"/>
          <w:sz w:val="24"/>
          <w:szCs w:val="24"/>
          <w:lang w:val="en"/>
        </w:rPr>
        <w:t xml:space="preserve"> brand loyalty.</w:t>
      </w:r>
    </w:p>
    <w:p w14:paraId="6852B792" w14:textId="74ED4851" w:rsidR="00DB3B11" w:rsidRPr="00A77D13" w:rsidRDefault="00396169"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Moreover</w:t>
      </w:r>
      <w:r w:rsidR="00DB3B11"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it is shown</w:t>
      </w:r>
      <w:r w:rsidR="00DB3B11" w:rsidRPr="00A77D13">
        <w:rPr>
          <w:rFonts w:ascii="Times New Roman" w:hAnsi="Times New Roman" w:cs="Times New Roman"/>
          <w:sz w:val="24"/>
          <w:szCs w:val="24"/>
          <w:lang w:val="en-US"/>
        </w:rPr>
        <w:t xml:space="preserve"> that question 22.v has some statistically significant results (p-value for option 2 is 0.035). </w:t>
      </w:r>
      <w:r w:rsidRPr="00A77D13">
        <w:rPr>
          <w:rFonts w:ascii="Times New Roman" w:hAnsi="Times New Roman" w:cs="Times New Roman"/>
          <w:sz w:val="24"/>
          <w:szCs w:val="24"/>
          <w:lang w:val="en-US"/>
        </w:rPr>
        <w:t>So</w:t>
      </w:r>
      <w:r w:rsidR="00DB3B11" w:rsidRPr="00A77D13">
        <w:rPr>
          <w:rFonts w:ascii="Times New Roman" w:hAnsi="Times New Roman" w:cs="Times New Roman"/>
          <w:sz w:val="24"/>
          <w:szCs w:val="24"/>
          <w:lang w:val="en-US"/>
        </w:rPr>
        <w:t xml:space="preserve">, we can </w:t>
      </w:r>
      <w:r w:rsidRPr="00A77D13">
        <w:rPr>
          <w:rFonts w:ascii="Times New Roman" w:hAnsi="Times New Roman" w:cs="Times New Roman"/>
          <w:sz w:val="24"/>
          <w:szCs w:val="24"/>
          <w:lang w:val="en-US"/>
        </w:rPr>
        <w:t>propose</w:t>
      </w:r>
      <w:r w:rsidR="00DB3B11" w:rsidRPr="00A77D13">
        <w:rPr>
          <w:rFonts w:ascii="Times New Roman" w:hAnsi="Times New Roman" w:cs="Times New Roman"/>
          <w:sz w:val="24"/>
          <w:szCs w:val="24"/>
          <w:lang w:val="en-US"/>
        </w:rPr>
        <w:t xml:space="preserve"> that th</w:t>
      </w:r>
      <w:r w:rsidRPr="00A77D13">
        <w:rPr>
          <w:rFonts w:ascii="Times New Roman" w:hAnsi="Times New Roman" w:cs="Times New Roman"/>
          <w:sz w:val="24"/>
          <w:szCs w:val="24"/>
          <w:lang w:val="en-US"/>
        </w:rPr>
        <w:t>e elements</w:t>
      </w:r>
      <w:r w:rsidR="00472E6F" w:rsidRPr="00A77D13">
        <w:rPr>
          <w:rFonts w:ascii="Times New Roman" w:hAnsi="Times New Roman" w:cs="Times New Roman"/>
          <w:sz w:val="24"/>
          <w:szCs w:val="24"/>
          <w:lang w:val="en-US"/>
        </w:rPr>
        <w:t xml:space="preserve"> depicted by this</w:t>
      </w:r>
      <w:r w:rsidR="00DB3B11" w:rsidRPr="00A77D13">
        <w:rPr>
          <w:rFonts w:ascii="Times New Roman" w:hAnsi="Times New Roman" w:cs="Times New Roman"/>
          <w:sz w:val="24"/>
          <w:szCs w:val="24"/>
          <w:lang w:val="en-US"/>
        </w:rPr>
        <w:t xml:space="preserve"> question</w:t>
      </w:r>
      <w:r w:rsidR="00DB3B11" w:rsidRPr="00A77D13">
        <w:rPr>
          <w:rFonts w:ascii="Times New Roman" w:hAnsi="Times New Roman" w:cs="Times New Roman"/>
          <w:sz w:val="24"/>
          <w:szCs w:val="24"/>
          <w:lang w:val="en"/>
        </w:rPr>
        <w:t xml:space="preserve"> </w:t>
      </w:r>
      <w:r w:rsidR="00472E6F" w:rsidRPr="00A77D13">
        <w:rPr>
          <w:rFonts w:ascii="Times New Roman" w:hAnsi="Times New Roman" w:cs="Times New Roman"/>
          <w:sz w:val="24"/>
          <w:szCs w:val="24"/>
          <w:lang w:val="en"/>
        </w:rPr>
        <w:t>influence</w:t>
      </w:r>
      <w:r w:rsidR="00DB3B11" w:rsidRPr="00A77D13">
        <w:rPr>
          <w:rFonts w:ascii="Times New Roman" w:hAnsi="Times New Roman" w:cs="Times New Roman"/>
          <w:sz w:val="24"/>
          <w:szCs w:val="24"/>
          <w:lang w:val="en"/>
        </w:rPr>
        <w:t xml:space="preserve"> brand loyalty.</w:t>
      </w:r>
    </w:p>
    <w:p w14:paraId="485944CA" w14:textId="6722058B" w:rsidR="00DB3B11" w:rsidRPr="00A77D13" w:rsidRDefault="00472E6F"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addition, it seems</w:t>
      </w:r>
      <w:r w:rsidR="00DB3B11" w:rsidRPr="00A77D13">
        <w:rPr>
          <w:rFonts w:ascii="Times New Roman" w:hAnsi="Times New Roman" w:cs="Times New Roman"/>
          <w:sz w:val="24"/>
          <w:szCs w:val="24"/>
          <w:lang w:val="en-US"/>
        </w:rPr>
        <w:t xml:space="preserve"> that question 23.ii has some statistically significant results (p-value for option 2 is 0.022)</w:t>
      </w:r>
      <w:r w:rsidRPr="00A77D13">
        <w:rPr>
          <w:rFonts w:ascii="Times New Roman" w:hAnsi="Times New Roman" w:cs="Times New Roman"/>
          <w:sz w:val="24"/>
          <w:szCs w:val="24"/>
          <w:lang w:val="en-US"/>
        </w:rPr>
        <w:t xml:space="preserve"> as well</w:t>
      </w:r>
      <w:r w:rsidR="00DB3B11"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As a result</w:t>
      </w:r>
      <w:r w:rsidR="00DB3B11" w:rsidRPr="00A77D13">
        <w:rPr>
          <w:rFonts w:ascii="Times New Roman" w:hAnsi="Times New Roman" w:cs="Times New Roman"/>
          <w:sz w:val="24"/>
          <w:szCs w:val="24"/>
          <w:lang w:val="en-US"/>
        </w:rPr>
        <w:t xml:space="preserve">, we </w:t>
      </w:r>
      <w:r w:rsidRPr="00A77D13">
        <w:rPr>
          <w:rFonts w:ascii="Times New Roman" w:hAnsi="Times New Roman" w:cs="Times New Roman"/>
          <w:sz w:val="24"/>
          <w:szCs w:val="24"/>
          <w:lang w:val="en-US"/>
        </w:rPr>
        <w:t>can support</w:t>
      </w:r>
      <w:r w:rsidR="00DB3B11" w:rsidRPr="00A77D13">
        <w:rPr>
          <w:rFonts w:ascii="Times New Roman" w:hAnsi="Times New Roman" w:cs="Times New Roman"/>
          <w:sz w:val="24"/>
          <w:szCs w:val="24"/>
          <w:lang w:val="en-US"/>
        </w:rPr>
        <w:t xml:space="preserve"> that th</w:t>
      </w:r>
      <w:r w:rsidRPr="00A77D13">
        <w:rPr>
          <w:rFonts w:ascii="Times New Roman" w:hAnsi="Times New Roman" w:cs="Times New Roman"/>
          <w:sz w:val="24"/>
          <w:szCs w:val="24"/>
          <w:lang w:val="en-US"/>
        </w:rPr>
        <w:t>e answers given to this</w:t>
      </w:r>
      <w:r w:rsidR="00DB3B11" w:rsidRPr="00A77D13">
        <w:rPr>
          <w:rFonts w:ascii="Times New Roman" w:hAnsi="Times New Roman" w:cs="Times New Roman"/>
          <w:sz w:val="24"/>
          <w:szCs w:val="24"/>
          <w:lang w:val="en-US"/>
        </w:rPr>
        <w:t xml:space="preserve"> question</w:t>
      </w:r>
      <w:r w:rsidR="00DB3B11" w:rsidRPr="00A77D13">
        <w:rPr>
          <w:rFonts w:ascii="Times New Roman" w:hAnsi="Times New Roman" w:cs="Times New Roman"/>
          <w:sz w:val="24"/>
          <w:szCs w:val="24"/>
          <w:lang w:val="en"/>
        </w:rPr>
        <w:t xml:space="preserve"> </w:t>
      </w:r>
      <w:r w:rsidRPr="00A77D13">
        <w:rPr>
          <w:rFonts w:ascii="Times New Roman" w:hAnsi="Times New Roman" w:cs="Times New Roman"/>
          <w:sz w:val="24"/>
          <w:szCs w:val="24"/>
          <w:lang w:val="en"/>
        </w:rPr>
        <w:t>are linked</w:t>
      </w:r>
      <w:r w:rsidR="00DB3B11" w:rsidRPr="00A77D13">
        <w:rPr>
          <w:rFonts w:ascii="Times New Roman" w:hAnsi="Times New Roman" w:cs="Times New Roman"/>
          <w:sz w:val="24"/>
          <w:szCs w:val="24"/>
          <w:lang w:val="en"/>
        </w:rPr>
        <w:t xml:space="preserve"> </w:t>
      </w:r>
      <w:r w:rsidRPr="00A77D13">
        <w:rPr>
          <w:rFonts w:ascii="Times New Roman" w:hAnsi="Times New Roman" w:cs="Times New Roman"/>
          <w:sz w:val="24"/>
          <w:szCs w:val="24"/>
          <w:lang w:val="en"/>
        </w:rPr>
        <w:t>to the level of</w:t>
      </w:r>
      <w:r w:rsidR="00DB3B11" w:rsidRPr="00A77D13">
        <w:rPr>
          <w:rFonts w:ascii="Times New Roman" w:hAnsi="Times New Roman" w:cs="Times New Roman"/>
          <w:sz w:val="24"/>
          <w:szCs w:val="24"/>
          <w:lang w:val="en"/>
        </w:rPr>
        <w:t xml:space="preserve"> brand loyalty</w:t>
      </w:r>
      <w:r w:rsidRPr="00A77D13">
        <w:rPr>
          <w:rFonts w:ascii="Times New Roman" w:hAnsi="Times New Roman" w:cs="Times New Roman"/>
          <w:sz w:val="24"/>
          <w:szCs w:val="24"/>
          <w:lang w:val="en"/>
        </w:rPr>
        <w:t xml:space="preserve"> for a respondent</w:t>
      </w:r>
      <w:r w:rsidR="00DB3B11" w:rsidRPr="00A77D13">
        <w:rPr>
          <w:rFonts w:ascii="Times New Roman" w:hAnsi="Times New Roman" w:cs="Times New Roman"/>
          <w:sz w:val="24"/>
          <w:szCs w:val="24"/>
          <w:lang w:val="en"/>
        </w:rPr>
        <w:t>.</w:t>
      </w:r>
    </w:p>
    <w:p w14:paraId="23B0D0AD" w14:textId="242815EB" w:rsidR="00DB3B11" w:rsidRPr="00A77D13" w:rsidRDefault="00715F24"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w:t>
      </w:r>
      <w:r w:rsidR="00DB3B11" w:rsidRPr="00A77D13">
        <w:rPr>
          <w:rFonts w:ascii="Times New Roman" w:hAnsi="Times New Roman" w:cs="Times New Roman"/>
          <w:sz w:val="24"/>
          <w:szCs w:val="24"/>
          <w:lang w:val="en-US"/>
        </w:rPr>
        <w:t xml:space="preserve">e </w:t>
      </w:r>
      <w:r w:rsidRPr="00A77D13">
        <w:rPr>
          <w:rFonts w:ascii="Times New Roman" w:hAnsi="Times New Roman" w:cs="Times New Roman"/>
          <w:sz w:val="24"/>
          <w:szCs w:val="24"/>
          <w:lang w:val="en-US"/>
        </w:rPr>
        <w:t xml:space="preserve">also </w:t>
      </w:r>
      <w:r w:rsidR="00C576BC" w:rsidRPr="00A77D13">
        <w:rPr>
          <w:rFonts w:ascii="Times New Roman" w:hAnsi="Times New Roman" w:cs="Times New Roman"/>
          <w:sz w:val="24"/>
          <w:szCs w:val="24"/>
          <w:lang w:val="en-US"/>
        </w:rPr>
        <w:t>find</w:t>
      </w:r>
      <w:r w:rsidR="00DB3B11" w:rsidRPr="00A77D13">
        <w:rPr>
          <w:rFonts w:ascii="Times New Roman" w:hAnsi="Times New Roman" w:cs="Times New Roman"/>
          <w:sz w:val="24"/>
          <w:szCs w:val="24"/>
          <w:lang w:val="en-US"/>
        </w:rPr>
        <w:t xml:space="preserve"> that question 23.vi has some statistically significant results (p-value for option 3 is 0.043 and p-value for option 4 is 0.009). Thus, we can argue that this question</w:t>
      </w:r>
      <w:r w:rsidR="00DB3B11" w:rsidRPr="00A77D13">
        <w:rPr>
          <w:rFonts w:ascii="Times New Roman" w:hAnsi="Times New Roman" w:cs="Times New Roman"/>
          <w:sz w:val="24"/>
          <w:szCs w:val="24"/>
          <w:lang w:val="en"/>
        </w:rPr>
        <w:t xml:space="preserve"> has an impact in brand loyalty.</w:t>
      </w:r>
    </w:p>
    <w:p w14:paraId="514247C6" w14:textId="76D470E2" w:rsidR="00DB3B11" w:rsidRPr="00A77D13" w:rsidRDefault="00DB3B11"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Finally, we </w:t>
      </w:r>
      <w:r w:rsidR="00715F24" w:rsidRPr="00A77D13">
        <w:rPr>
          <w:rFonts w:ascii="Times New Roman" w:hAnsi="Times New Roman" w:cs="Times New Roman"/>
          <w:sz w:val="24"/>
          <w:szCs w:val="24"/>
          <w:lang w:val="en-US"/>
        </w:rPr>
        <w:t>conclude</w:t>
      </w:r>
      <w:r w:rsidRPr="00A77D13">
        <w:rPr>
          <w:rFonts w:ascii="Times New Roman" w:hAnsi="Times New Roman" w:cs="Times New Roman"/>
          <w:sz w:val="24"/>
          <w:szCs w:val="24"/>
          <w:lang w:val="en-US"/>
        </w:rPr>
        <w:t xml:space="preserve"> that question 23.iv plays a role in the shaping of brand loyal</w:t>
      </w:r>
      <w:r w:rsidR="00C576BC" w:rsidRPr="00A77D13">
        <w:rPr>
          <w:rFonts w:ascii="Times New Roman" w:hAnsi="Times New Roman" w:cs="Times New Roman"/>
          <w:sz w:val="24"/>
          <w:szCs w:val="24"/>
          <w:lang w:val="en-US"/>
        </w:rPr>
        <w:t>ty,</w:t>
      </w:r>
      <w:r w:rsidRPr="00A77D13">
        <w:rPr>
          <w:rFonts w:ascii="Times New Roman" w:hAnsi="Times New Roman" w:cs="Times New Roman"/>
          <w:sz w:val="24"/>
          <w:szCs w:val="24"/>
          <w:lang w:val="en-US"/>
        </w:rPr>
        <w:t xml:space="preserve"> as the results for option 4 of this question indicate that at a significance level a=</w:t>
      </w:r>
      <w:r w:rsidR="00C576BC" w:rsidRPr="00A77D13">
        <w:rPr>
          <w:rFonts w:ascii="Times New Roman" w:hAnsi="Times New Roman" w:cs="Times New Roman"/>
          <w:sz w:val="24"/>
          <w:szCs w:val="24"/>
          <w:lang w:val="en-US"/>
        </w:rPr>
        <w:t>10</w:t>
      </w:r>
      <w:r w:rsidRPr="00A77D13">
        <w:rPr>
          <w:rFonts w:ascii="Times New Roman" w:hAnsi="Times New Roman" w:cs="Times New Roman"/>
          <w:sz w:val="24"/>
          <w:szCs w:val="24"/>
          <w:lang w:val="en-US"/>
        </w:rPr>
        <w:t xml:space="preserve">%, </w:t>
      </w:r>
      <w:r w:rsidR="00C576BC" w:rsidRPr="00A77D13">
        <w:rPr>
          <w:rFonts w:ascii="Times New Roman" w:hAnsi="Times New Roman" w:cs="Times New Roman"/>
          <w:sz w:val="24"/>
          <w:szCs w:val="24"/>
          <w:lang w:val="en-US"/>
        </w:rPr>
        <w:t xml:space="preserve">the perception expressed </w:t>
      </w:r>
      <w:r w:rsidR="00C576BC" w:rsidRPr="00A77D13">
        <w:rPr>
          <w:rFonts w:ascii="Times New Roman" w:hAnsi="Times New Roman" w:cs="Times New Roman"/>
          <w:sz w:val="24"/>
          <w:szCs w:val="24"/>
          <w:lang w:val="en-US"/>
        </w:rPr>
        <w:lastRenderedPageBreak/>
        <w:t>in this question (</w:t>
      </w:r>
      <w:r w:rsidRPr="00A77D13">
        <w:rPr>
          <w:rFonts w:ascii="Times New Roman" w:hAnsi="Times New Roman" w:cs="Times New Roman"/>
          <w:sz w:val="24"/>
          <w:szCs w:val="24"/>
          <w:lang w:val="en"/>
        </w:rPr>
        <w:t xml:space="preserve">SYN.KA Super Markets is interested in </w:t>
      </w:r>
      <w:r w:rsidR="00C576BC" w:rsidRPr="00A77D13">
        <w:rPr>
          <w:rFonts w:ascii="Times New Roman" w:hAnsi="Times New Roman" w:cs="Times New Roman"/>
          <w:sz w:val="24"/>
          <w:szCs w:val="24"/>
          <w:lang w:val="en"/>
        </w:rPr>
        <w:t>its customers</w:t>
      </w:r>
      <w:r w:rsidRPr="00A77D13">
        <w:rPr>
          <w:rFonts w:ascii="Times New Roman" w:hAnsi="Times New Roman" w:cs="Times New Roman"/>
          <w:sz w:val="24"/>
          <w:szCs w:val="24"/>
          <w:lang w:val="en"/>
        </w:rPr>
        <w:t xml:space="preserve"> satisfaction</w:t>
      </w:r>
      <w:r w:rsidR="00C576BC" w:rsidRPr="00A77D13">
        <w:rPr>
          <w:rFonts w:ascii="Times New Roman" w:hAnsi="Times New Roman" w:cs="Times New Roman"/>
          <w:sz w:val="24"/>
          <w:szCs w:val="24"/>
          <w:lang w:val="en"/>
        </w:rPr>
        <w:t>)</w:t>
      </w:r>
      <w:r w:rsidRPr="00A77D13">
        <w:rPr>
          <w:rFonts w:ascii="Times New Roman" w:hAnsi="Times New Roman" w:cs="Times New Roman"/>
          <w:sz w:val="24"/>
          <w:szCs w:val="24"/>
          <w:lang w:val="en"/>
        </w:rPr>
        <w:t xml:space="preserve"> affect the brand loyalty</w:t>
      </w:r>
    </w:p>
    <w:p w14:paraId="76C86958" w14:textId="77777777" w:rsidR="00DB3B11" w:rsidRPr="00A77D13" w:rsidRDefault="00225D22"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On the contrary</w:t>
      </w:r>
      <w:r w:rsidR="00DB3B11" w:rsidRPr="00A77D13">
        <w:rPr>
          <w:rFonts w:ascii="Times New Roman" w:hAnsi="Times New Roman" w:cs="Times New Roman"/>
          <w:sz w:val="24"/>
          <w:szCs w:val="24"/>
          <w:lang w:val="en-US"/>
        </w:rPr>
        <w:t xml:space="preserve">, we </w:t>
      </w:r>
      <w:r w:rsidRPr="00A77D13">
        <w:rPr>
          <w:rFonts w:ascii="Times New Roman" w:hAnsi="Times New Roman" w:cs="Times New Roman"/>
          <w:sz w:val="24"/>
          <w:szCs w:val="24"/>
          <w:lang w:val="en-US"/>
        </w:rPr>
        <w:t>observe</w:t>
      </w:r>
      <w:r w:rsidR="00DB3B11" w:rsidRPr="00A77D13">
        <w:rPr>
          <w:rFonts w:ascii="Times New Roman" w:hAnsi="Times New Roman" w:cs="Times New Roman"/>
          <w:sz w:val="24"/>
          <w:szCs w:val="24"/>
          <w:lang w:val="en-US"/>
        </w:rPr>
        <w:t xml:space="preserve"> that questions </w:t>
      </w:r>
      <w:r w:rsidR="00DB3B11" w:rsidRPr="00A77D13">
        <w:rPr>
          <w:rFonts w:ascii="Times New Roman" w:hAnsi="Times New Roman" w:cs="Times New Roman"/>
          <w:sz w:val="24"/>
          <w:szCs w:val="24"/>
          <w:lang w:val="en"/>
        </w:rPr>
        <w:t xml:space="preserve">22.ii, 23.i, 23.iii, 23.v are shown not to play a significant role in the shaping of </w:t>
      </w:r>
      <w:r w:rsidRPr="00A77D13">
        <w:rPr>
          <w:rFonts w:ascii="Times New Roman" w:hAnsi="Times New Roman" w:cs="Times New Roman"/>
          <w:sz w:val="24"/>
          <w:szCs w:val="24"/>
          <w:lang w:val="en"/>
        </w:rPr>
        <w:t>brand loyalty</w:t>
      </w:r>
      <w:r w:rsidR="00DB3B11" w:rsidRPr="00A77D13">
        <w:rPr>
          <w:rFonts w:ascii="Times New Roman" w:hAnsi="Times New Roman" w:cs="Times New Roman"/>
          <w:sz w:val="24"/>
          <w:szCs w:val="24"/>
          <w:lang w:val="en"/>
        </w:rPr>
        <w:t xml:space="preserve">. </w:t>
      </w:r>
    </w:p>
    <w:p w14:paraId="017E3CD3" w14:textId="70A6B963" w:rsidR="00DB3B11" w:rsidRPr="00A77D13" w:rsidRDefault="00715F24"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Lastly</w:t>
      </w:r>
      <w:r w:rsidR="00DB3B11" w:rsidRPr="00A77D13">
        <w:rPr>
          <w:rFonts w:ascii="Times New Roman" w:hAnsi="Times New Roman" w:cs="Times New Roman"/>
          <w:sz w:val="24"/>
          <w:szCs w:val="24"/>
          <w:lang w:val="en-US"/>
        </w:rPr>
        <w:t>, in order to complete our analysis of the ordinal regression results, our model is shown to abide by the proportional odds assumption as the p-value of the test</w:t>
      </w:r>
      <w:r w:rsidRPr="00A77D13">
        <w:rPr>
          <w:rFonts w:ascii="Times New Roman" w:hAnsi="Times New Roman" w:cs="Times New Roman"/>
          <w:sz w:val="24"/>
          <w:szCs w:val="24"/>
          <w:lang w:val="en-US"/>
        </w:rPr>
        <w:t xml:space="preserve"> of parallel lines (Table 7.8</w:t>
      </w:r>
      <w:r w:rsidR="000C1699" w:rsidRPr="00A77D13">
        <w:rPr>
          <w:rFonts w:ascii="Times New Roman" w:hAnsi="Times New Roman" w:cs="Times New Roman"/>
          <w:sz w:val="24"/>
          <w:szCs w:val="24"/>
          <w:lang w:val="en-US"/>
        </w:rPr>
        <w:t>3</w:t>
      </w:r>
      <w:r w:rsidRPr="00A77D13">
        <w:rPr>
          <w:rFonts w:ascii="Times New Roman" w:hAnsi="Times New Roman" w:cs="Times New Roman"/>
          <w:sz w:val="24"/>
          <w:szCs w:val="24"/>
          <w:lang w:val="en-US"/>
        </w:rPr>
        <w:t>)</w:t>
      </w:r>
      <w:r w:rsidR="00DB3B11" w:rsidRPr="00A77D13">
        <w:rPr>
          <w:rFonts w:ascii="Times New Roman" w:hAnsi="Times New Roman" w:cs="Times New Roman"/>
          <w:sz w:val="24"/>
          <w:szCs w:val="24"/>
          <w:lang w:val="en-US"/>
        </w:rPr>
        <w:t xml:space="preserve"> is 1.000&gt; a = 0.05, leading us to conclude that our model has proportional odds in its independent variables.</w:t>
      </w:r>
    </w:p>
    <w:p w14:paraId="4EF9A051" w14:textId="11EA03CB" w:rsidR="000C1699" w:rsidRPr="00A77D13" w:rsidRDefault="000C1699" w:rsidP="000C1699">
      <w:pPr>
        <w:pStyle w:val="af0"/>
        <w:keepNext/>
        <w:jc w:val="center"/>
        <w:rPr>
          <w:rFonts w:ascii="Times New Roman" w:hAnsi="Times New Roman" w:cs="Times New Roman"/>
          <w:lang w:val="en-US"/>
        </w:rPr>
      </w:pPr>
      <w:bookmarkStart w:id="220" w:name="_Toc2612101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 ord. regression (brand loyalty)</w:t>
      </w:r>
      <w:bookmarkEnd w:id="220"/>
    </w:p>
    <w:tbl>
      <w:tblPr>
        <w:tblStyle w:val="af1"/>
        <w:tblW w:w="0" w:type="auto"/>
        <w:jc w:val="center"/>
        <w:tblLook w:val="0000" w:firstRow="0" w:lastRow="0" w:firstColumn="0" w:lastColumn="0" w:noHBand="0" w:noVBand="0"/>
      </w:tblPr>
      <w:tblGrid>
        <w:gridCol w:w="1343"/>
        <w:gridCol w:w="1317"/>
        <w:gridCol w:w="1078"/>
        <w:gridCol w:w="754"/>
        <w:gridCol w:w="737"/>
      </w:tblGrid>
      <w:tr w:rsidR="000C1699" w:rsidRPr="00A77D13" w14:paraId="592306E5"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59882578" w14:textId="77777777" w:rsidR="000C1699" w:rsidRPr="00A77D13" w:rsidRDefault="000C1699"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57124D40" w14:textId="77777777" w:rsidR="000C1699" w:rsidRPr="00A77D13" w:rsidRDefault="000C1699"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742A7639" w14:textId="77777777" w:rsidR="000C1699" w:rsidRPr="00A77D13" w:rsidRDefault="000C1699"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1C067114" w14:textId="77777777" w:rsidR="000C1699" w:rsidRPr="00A77D13" w:rsidRDefault="000C1699"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3E2CD638" w14:textId="77777777" w:rsidR="000C1699" w:rsidRPr="00A77D13" w:rsidRDefault="000C1699"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C1699" w:rsidRPr="00A77D13" w14:paraId="06262EED"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2FCC7641" w14:textId="77777777" w:rsidR="000C1699" w:rsidRPr="00A77D13" w:rsidRDefault="000C1699"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51E16724" w14:textId="77777777" w:rsidR="000C1699" w:rsidRPr="00A77D13" w:rsidRDefault="000C1699"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883.104</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4F3EAD83" w14:textId="77777777" w:rsidR="000C1699" w:rsidRPr="00A77D13" w:rsidRDefault="000C1699" w:rsidP="00B254E2">
            <w:pPr>
              <w:jc w:val="both"/>
              <w:rPr>
                <w:rFonts w:ascii="Times New Roman" w:hAnsi="Times New Roman" w:cs="Times New Roman"/>
                <w:sz w:val="20"/>
                <w:szCs w:val="20"/>
              </w:rPr>
            </w:pPr>
          </w:p>
        </w:tc>
        <w:tc>
          <w:tcPr>
            <w:tcW w:w="754" w:type="dxa"/>
            <w:shd w:val="clear" w:color="auto" w:fill="auto"/>
          </w:tcPr>
          <w:p w14:paraId="329367D6" w14:textId="77777777" w:rsidR="000C1699" w:rsidRPr="00A77D13" w:rsidRDefault="000C1699"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5C035023" w14:textId="77777777" w:rsidR="000C1699" w:rsidRPr="00A77D13" w:rsidRDefault="000C1699" w:rsidP="00B254E2">
            <w:pPr>
              <w:jc w:val="both"/>
              <w:rPr>
                <w:rFonts w:ascii="Times New Roman" w:hAnsi="Times New Roman" w:cs="Times New Roman"/>
                <w:sz w:val="20"/>
                <w:szCs w:val="20"/>
              </w:rPr>
            </w:pPr>
          </w:p>
        </w:tc>
      </w:tr>
      <w:tr w:rsidR="000C1699" w:rsidRPr="00A77D13" w14:paraId="1C9E078C"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01E2F645" w14:textId="77777777" w:rsidR="000C1699" w:rsidRPr="00A77D13" w:rsidRDefault="000C1699" w:rsidP="00B254E2">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7B0E6312" w14:textId="187C1AFE" w:rsidR="000C1699" w:rsidRPr="00A77D13" w:rsidRDefault="000C1699"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848.410</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71FB979C" w14:textId="6C245212" w:rsidR="000C1699" w:rsidRPr="00A77D13" w:rsidRDefault="000C1699" w:rsidP="00B254E2">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34.694</w:t>
            </w:r>
          </w:p>
        </w:tc>
        <w:tc>
          <w:tcPr>
            <w:tcW w:w="754" w:type="dxa"/>
            <w:shd w:val="clear" w:color="auto" w:fill="auto"/>
          </w:tcPr>
          <w:p w14:paraId="5BF425FE" w14:textId="77777777" w:rsidR="000C1699" w:rsidRPr="00A77D13" w:rsidRDefault="000C1699"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132</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406277E3" w14:textId="77777777" w:rsidR="000C1699" w:rsidRPr="00A77D13" w:rsidRDefault="000C1699" w:rsidP="00B254E2">
            <w:pPr>
              <w:jc w:val="both"/>
              <w:rPr>
                <w:rFonts w:ascii="Times New Roman" w:hAnsi="Times New Roman" w:cs="Times New Roman"/>
                <w:sz w:val="20"/>
                <w:szCs w:val="20"/>
                <w:lang w:val="el-GR"/>
              </w:rPr>
            </w:pPr>
            <w:r w:rsidRPr="00A77D13">
              <w:rPr>
                <w:rFonts w:ascii="Times New Roman" w:hAnsi="Times New Roman" w:cs="Times New Roman"/>
                <w:sz w:val="20"/>
                <w:szCs w:val="20"/>
              </w:rPr>
              <w:t>1.000</w:t>
            </w:r>
          </w:p>
        </w:tc>
      </w:tr>
      <w:tr w:rsidR="000C1699" w:rsidRPr="004A1B48" w14:paraId="56A6F907" w14:textId="77777777" w:rsidTr="00B254E2">
        <w:trPr>
          <w:trHeight w:val="273"/>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759455A8" w14:textId="77777777" w:rsidR="000C1699" w:rsidRPr="00A77D13" w:rsidRDefault="000C1699" w:rsidP="00B254E2">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5EAC6A11" w14:textId="77777777" w:rsidR="000C1699" w:rsidRPr="00A77D13" w:rsidRDefault="000C1699" w:rsidP="000C1699">
      <w:pPr>
        <w:spacing w:before="120" w:after="0" w:line="360" w:lineRule="auto"/>
        <w:jc w:val="both"/>
        <w:rPr>
          <w:rFonts w:ascii="Times New Roman" w:hAnsi="Times New Roman" w:cs="Times New Roman"/>
          <w:b/>
          <w:sz w:val="24"/>
          <w:szCs w:val="24"/>
          <w:lang w:val="en-US"/>
        </w:rPr>
      </w:pPr>
    </w:p>
    <w:p w14:paraId="62F014D6" w14:textId="77777777" w:rsidR="00DB3B11" w:rsidRPr="00A77D13" w:rsidRDefault="00DB3B11" w:rsidP="00DB3B11">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To sum up, we find that a higher trust to the brand </w:t>
      </w:r>
      <w:r w:rsidR="00225D22" w:rsidRPr="00A77D13">
        <w:rPr>
          <w:rFonts w:ascii="Times New Roman" w:hAnsi="Times New Roman" w:cs="Times New Roman"/>
          <w:sz w:val="24"/>
          <w:szCs w:val="24"/>
          <w:lang w:val="en-US"/>
        </w:rPr>
        <w:t>influences positively the level of</w:t>
      </w:r>
      <w:r w:rsidRPr="00A77D13">
        <w:rPr>
          <w:rFonts w:ascii="Times New Roman" w:hAnsi="Times New Roman" w:cs="Times New Roman"/>
          <w:sz w:val="24"/>
          <w:szCs w:val="24"/>
          <w:lang w:val="en-US"/>
        </w:rPr>
        <w:t xml:space="preserve"> brand loyalty, confirming the validity of our fourth hypothesis. </w:t>
      </w:r>
    </w:p>
    <w:p w14:paraId="2F5C39B3" w14:textId="77777777" w:rsidR="001772A6" w:rsidRPr="00A77D13" w:rsidRDefault="001772A6" w:rsidP="00CD584E">
      <w:pPr>
        <w:spacing w:before="120" w:after="0" w:line="360" w:lineRule="auto"/>
        <w:jc w:val="both"/>
        <w:rPr>
          <w:rFonts w:ascii="Times New Roman" w:hAnsi="Times New Roman" w:cs="Times New Roman"/>
          <w:sz w:val="24"/>
          <w:szCs w:val="24"/>
          <w:lang w:val="en-US"/>
        </w:rPr>
      </w:pPr>
    </w:p>
    <w:p w14:paraId="001E52CF" w14:textId="77777777" w:rsidR="00CD584E" w:rsidRPr="00A77D13" w:rsidRDefault="00CD584E" w:rsidP="004978B0">
      <w:pPr>
        <w:pStyle w:val="20"/>
        <w:rPr>
          <w:rFonts w:cs="Times New Roman"/>
        </w:rPr>
      </w:pPr>
      <w:bookmarkStart w:id="221" w:name="_Toc25530546"/>
      <w:r w:rsidRPr="00A77D13">
        <w:rPr>
          <w:rFonts w:cs="Times New Roman"/>
        </w:rPr>
        <w:t>Ordinal regressions concerning the creation of bonds</w:t>
      </w:r>
      <w:r w:rsidR="00E848E6" w:rsidRPr="00A77D13">
        <w:rPr>
          <w:rFonts w:cs="Times New Roman"/>
        </w:rPr>
        <w:t xml:space="preserve"> and its implications</w:t>
      </w:r>
      <w:bookmarkEnd w:id="221"/>
    </w:p>
    <w:p w14:paraId="265B8D51"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We conduct t</w:t>
      </w:r>
      <w:r w:rsidR="00F0366E" w:rsidRPr="00A77D13">
        <w:rPr>
          <w:rFonts w:ascii="Times New Roman" w:hAnsi="Times New Roman" w:cs="Times New Roman"/>
          <w:sz w:val="24"/>
          <w:szCs w:val="24"/>
          <w:lang w:val="en-US"/>
        </w:rPr>
        <w:t>wo</w:t>
      </w:r>
      <w:r w:rsidRPr="00A77D13">
        <w:rPr>
          <w:rFonts w:ascii="Times New Roman" w:hAnsi="Times New Roman" w:cs="Times New Roman"/>
          <w:sz w:val="24"/>
          <w:szCs w:val="24"/>
          <w:lang w:val="en-US"/>
        </w:rPr>
        <w:t xml:space="preserve"> ordinal regression</w:t>
      </w:r>
      <w:r w:rsidR="00F0366E"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(one with the whole sample and one with a sample only members in the social media-based brand community of the vendor) in order to examine whether the individual characteristics of a participant are linked to the creation of bonds with the brand and their strength. </w:t>
      </w:r>
      <w:r w:rsidR="00E848E6" w:rsidRPr="00A77D13">
        <w:rPr>
          <w:rFonts w:ascii="Times New Roman" w:hAnsi="Times New Roman" w:cs="Times New Roman"/>
          <w:sz w:val="24"/>
          <w:szCs w:val="24"/>
          <w:lang w:val="en-US"/>
        </w:rPr>
        <w:t xml:space="preserve">In addition, we perform two new ordinal regressions (one concerning the influence of bonds to the level of trust and one regarding the impact of bonds on the possibility of the individual to churn. </w:t>
      </w:r>
      <w:r w:rsidRPr="00A77D13">
        <w:rPr>
          <w:rFonts w:ascii="Times New Roman" w:hAnsi="Times New Roman" w:cs="Times New Roman"/>
          <w:sz w:val="24"/>
          <w:szCs w:val="24"/>
          <w:lang w:val="en-US"/>
        </w:rPr>
        <w:t>We present the results of the analysis below.</w:t>
      </w:r>
    </w:p>
    <w:p w14:paraId="21492629" w14:textId="77777777" w:rsidR="00CD584E" w:rsidRPr="00A77D13" w:rsidRDefault="00CD584E" w:rsidP="00CD584E">
      <w:pPr>
        <w:rPr>
          <w:rFonts w:ascii="Times New Roman" w:hAnsi="Times New Roman" w:cs="Times New Roman"/>
          <w:lang w:val="en-US"/>
        </w:rPr>
      </w:pPr>
    </w:p>
    <w:p w14:paraId="0E49AA92" w14:textId="4C787991" w:rsidR="00CD584E" w:rsidRPr="00A77D13" w:rsidRDefault="008276EC" w:rsidP="004978B0">
      <w:pPr>
        <w:pStyle w:val="3"/>
        <w:rPr>
          <w:rFonts w:cs="Times New Roman"/>
          <w:lang w:val="en-US"/>
        </w:rPr>
      </w:pPr>
      <w:bookmarkStart w:id="222" w:name="_Toc25530547"/>
      <w:r w:rsidRPr="00A77D13">
        <w:rPr>
          <w:rFonts w:cs="Times New Roman"/>
          <w:lang w:val="en-US"/>
        </w:rPr>
        <w:lastRenderedPageBreak/>
        <w:t>Results of the first ordinal regression concerning the relationship between the creation of bonds with the brand and their strength and the individual characteristics for the whole sample.</w:t>
      </w:r>
      <w:bookmarkEnd w:id="222"/>
      <w:r w:rsidRPr="00A77D13">
        <w:rPr>
          <w:rFonts w:cs="Times New Roman"/>
          <w:lang w:val="en-US"/>
        </w:rPr>
        <w:t xml:space="preserve"> </w:t>
      </w:r>
    </w:p>
    <w:p w14:paraId="23927707" w14:textId="062F18C0" w:rsidR="00DF085D" w:rsidRPr="00A77D13" w:rsidRDefault="00BF0A48"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Here</w:t>
      </w:r>
      <w:r w:rsidR="00CD584E" w:rsidRPr="00A77D13">
        <w:rPr>
          <w:rFonts w:ascii="Times New Roman" w:hAnsi="Times New Roman" w:cs="Times New Roman"/>
          <w:sz w:val="24"/>
          <w:szCs w:val="24"/>
          <w:lang w:val="en-US"/>
        </w:rPr>
        <w:t xml:space="preserve">, we </w:t>
      </w:r>
      <w:r w:rsidRPr="00A77D13">
        <w:rPr>
          <w:rFonts w:ascii="Times New Roman" w:hAnsi="Times New Roman" w:cs="Times New Roman"/>
          <w:sz w:val="24"/>
          <w:szCs w:val="24"/>
          <w:lang w:val="en-US"/>
        </w:rPr>
        <w:t>analyze</w:t>
      </w:r>
      <w:r w:rsidR="00CD584E" w:rsidRPr="00A77D13">
        <w:rPr>
          <w:rFonts w:ascii="Times New Roman" w:hAnsi="Times New Roman" w:cs="Times New Roman"/>
          <w:sz w:val="24"/>
          <w:szCs w:val="24"/>
          <w:lang w:val="en-US"/>
        </w:rPr>
        <w:t xml:space="preserve"> the results of the first ordinal regression. As independent variables, we take the individual characteristics of the participants and as the dependent variable we consider the creation of bonds. More specifically,</w:t>
      </w:r>
    </w:p>
    <w:p w14:paraId="0896BC55" w14:textId="7A23A6EF" w:rsidR="00DF085D" w:rsidRPr="00A77D13" w:rsidRDefault="00DF085D"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questions 27, 28, 28.1, 29, 30, 30.1 and 36</w:t>
      </w:r>
      <w:r w:rsidR="00CB656D" w:rsidRPr="00A77D13">
        <w:rPr>
          <w:rFonts w:ascii="Times New Roman" w:hAnsi="Times New Roman"/>
          <w:lang w:val="en-US"/>
        </w:rPr>
        <w:t xml:space="preserve"> </w:t>
      </w:r>
      <w:r w:rsidR="00CB656D" w:rsidRPr="00A77D13">
        <w:rPr>
          <w:rFonts w:ascii="Times New Roman" w:hAnsi="Times New Roman"/>
          <w:sz w:val="24"/>
          <w:szCs w:val="24"/>
          <w:lang w:val="en-US"/>
        </w:rPr>
        <w:t>from our questionnaire</w:t>
      </w:r>
      <w:r w:rsidRPr="00A77D13">
        <w:rPr>
          <w:rFonts w:ascii="Times New Roman" w:hAnsi="Times New Roman"/>
          <w:sz w:val="24"/>
          <w:szCs w:val="24"/>
          <w:lang w:val="en-US"/>
        </w:rPr>
        <w:t xml:space="preserve"> as independent variables, corresponding to proxies for</w:t>
      </w:r>
      <w:r w:rsidRPr="00A77D13">
        <w:rPr>
          <w:rFonts w:ascii="Times New Roman" w:hAnsi="Times New Roman"/>
          <w:lang w:val="en-US"/>
        </w:rPr>
        <w:t xml:space="preserve"> </w:t>
      </w:r>
      <w:r w:rsidRPr="00A77D13">
        <w:rPr>
          <w:rFonts w:ascii="Times New Roman" w:hAnsi="Times New Roman"/>
          <w:sz w:val="24"/>
          <w:szCs w:val="24"/>
          <w:lang w:val="en-US"/>
        </w:rPr>
        <w:t>personal outcome/goals, participation, involvement, and individual orientation respectively (Table 7.46).</w:t>
      </w:r>
    </w:p>
    <w:p w14:paraId="7E6A7252" w14:textId="2829DB4C" w:rsidR="00DF085D" w:rsidRPr="00A77D13" w:rsidRDefault="00DF085D"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16 expressing the creation of bonds as our dependent variable (Table 7.</w:t>
      </w:r>
      <w:r w:rsidR="00FC5290" w:rsidRPr="00A77D13">
        <w:rPr>
          <w:rFonts w:ascii="Times New Roman" w:hAnsi="Times New Roman"/>
          <w:sz w:val="24"/>
          <w:szCs w:val="24"/>
          <w:lang w:val="en-US"/>
        </w:rPr>
        <w:t>8</w:t>
      </w:r>
      <w:r w:rsidR="006B0FE6" w:rsidRPr="00A77D13">
        <w:rPr>
          <w:rFonts w:ascii="Times New Roman" w:hAnsi="Times New Roman"/>
          <w:sz w:val="24"/>
          <w:szCs w:val="24"/>
          <w:lang w:val="en-US"/>
        </w:rPr>
        <w:t>4</w:t>
      </w:r>
      <w:r w:rsidRPr="00A77D13">
        <w:rPr>
          <w:rFonts w:ascii="Times New Roman" w:hAnsi="Times New Roman"/>
          <w:sz w:val="24"/>
          <w:szCs w:val="24"/>
          <w:lang w:val="en-US"/>
        </w:rPr>
        <w:t xml:space="preserve">). </w:t>
      </w:r>
    </w:p>
    <w:p w14:paraId="6A32255B" w14:textId="7C884675" w:rsidR="00DF085D" w:rsidRPr="00A77D13" w:rsidRDefault="00DF085D" w:rsidP="00DF085D">
      <w:pPr>
        <w:pStyle w:val="af0"/>
        <w:keepNext/>
        <w:jc w:val="center"/>
        <w:rPr>
          <w:rFonts w:ascii="Times New Roman" w:hAnsi="Times New Roman" w:cs="Times New Roman"/>
          <w:lang w:val="en-US"/>
        </w:rPr>
      </w:pPr>
      <w:bookmarkStart w:id="223" w:name="_Toc2612101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w:t>
      </w:r>
      <w:r w:rsidR="004779C9" w:rsidRPr="00A77D13">
        <w:rPr>
          <w:rFonts w:ascii="Times New Roman" w:hAnsi="Times New Roman" w:cs="Times New Roman"/>
          <w:lang w:val="en-US"/>
        </w:rPr>
        <w:t>first</w:t>
      </w:r>
      <w:r w:rsidRPr="00A77D13">
        <w:rPr>
          <w:rFonts w:ascii="Times New Roman" w:hAnsi="Times New Roman" w:cs="Times New Roman"/>
          <w:lang w:val="en-US"/>
        </w:rPr>
        <w:t xml:space="preserve"> ordinal regression (creation of bonds)</w:t>
      </w:r>
      <w:bookmarkEnd w:id="223"/>
    </w:p>
    <w:tbl>
      <w:tblPr>
        <w:tblStyle w:val="af1"/>
        <w:tblW w:w="0" w:type="auto"/>
        <w:jc w:val="center"/>
        <w:shd w:val="clear" w:color="auto" w:fill="FFFFFF" w:themeFill="background1"/>
        <w:tblLook w:val="00A0" w:firstRow="1" w:lastRow="0" w:firstColumn="1" w:lastColumn="0" w:noHBand="0" w:noVBand="0"/>
      </w:tblPr>
      <w:tblGrid>
        <w:gridCol w:w="7800"/>
      </w:tblGrid>
      <w:tr w:rsidR="00DF085D" w:rsidRPr="00A77D13" w14:paraId="175B0707" w14:textId="77777777" w:rsidTr="00DF085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54B0A29B" w14:textId="77777777" w:rsidR="00DF085D" w:rsidRPr="00A77D13" w:rsidRDefault="00DF085D" w:rsidP="00DF085D">
            <w:pPr>
              <w:rPr>
                <w:rFonts w:ascii="Times New Roman" w:hAnsi="Times New Roman" w:cs="Times New Roman"/>
              </w:rPr>
            </w:pPr>
            <w:r w:rsidRPr="00A77D13">
              <w:rPr>
                <w:rFonts w:ascii="Times New Roman" w:hAnsi="Times New Roman" w:cs="Times New Roman"/>
              </w:rPr>
              <w:t>Dependent variables</w:t>
            </w:r>
          </w:p>
        </w:tc>
      </w:tr>
      <w:tr w:rsidR="00DF085D" w:rsidRPr="004A1B48" w14:paraId="3DB6EA69" w14:textId="77777777" w:rsidTr="00DF085D">
        <w:trPr>
          <w:cnfStyle w:val="000000100000" w:firstRow="0" w:lastRow="0" w:firstColumn="0" w:lastColumn="0" w:oddVBand="0" w:evenVBand="0" w:oddHBand="1" w:evenHBand="0" w:firstRowFirstColumn="0" w:firstRowLastColumn="0" w:lastRowFirstColumn="0" w:lastRowLastColumn="0"/>
          <w:trHeight w:hRule="exact" w:val="633"/>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1A294E8B" w14:textId="1406812B" w:rsidR="00DF085D" w:rsidRPr="00A77D13" w:rsidRDefault="00DF085D" w:rsidP="00DF085D">
            <w:pPr>
              <w:jc w:val="both"/>
              <w:rPr>
                <w:rFonts w:ascii="Times New Roman" w:hAnsi="Times New Roman" w:cs="Times New Roman"/>
                <w:b w:val="0"/>
              </w:rPr>
            </w:pPr>
            <w:r w:rsidRPr="00A77D13">
              <w:rPr>
                <w:rFonts w:ascii="Times New Roman" w:hAnsi="Times New Roman" w:cs="Times New Roman"/>
                <w:b w:val="0"/>
              </w:rPr>
              <w:t xml:space="preserve">16: </w:t>
            </w:r>
            <w:r w:rsidRPr="00A77D13">
              <w:rPr>
                <w:rFonts w:ascii="Times New Roman" w:eastAsia="Times New Roman" w:hAnsi="Times New Roman" w:cs="Times New Roman"/>
                <w:b w:val="0"/>
                <w:lang w:val="en"/>
              </w:rPr>
              <w:t>When considering your relationship with SYN.KA Super Markets, do you think SYN.KA Super Markets is</w:t>
            </w:r>
          </w:p>
        </w:tc>
      </w:tr>
    </w:tbl>
    <w:p w14:paraId="10E92795" w14:textId="77777777" w:rsidR="00DF085D" w:rsidRPr="00A77D13" w:rsidRDefault="00DF085D" w:rsidP="00CD584E">
      <w:pPr>
        <w:spacing w:before="120" w:after="0" w:line="360" w:lineRule="auto"/>
        <w:jc w:val="both"/>
        <w:rPr>
          <w:rFonts w:ascii="Times New Roman" w:hAnsi="Times New Roman" w:cs="Times New Roman"/>
          <w:sz w:val="24"/>
          <w:szCs w:val="24"/>
          <w:lang w:val="en-US"/>
        </w:rPr>
      </w:pPr>
    </w:p>
    <w:p w14:paraId="08C47A58" w14:textId="286ED972"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w:t>
      </w:r>
      <w:r w:rsidR="00FC5290"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able</w:t>
      </w:r>
      <w:r w:rsidR="00FC5290" w:rsidRPr="00A77D13">
        <w:rPr>
          <w:rFonts w:ascii="Times New Roman" w:hAnsi="Times New Roman" w:cs="Times New Roman"/>
          <w:sz w:val="24"/>
          <w:szCs w:val="24"/>
          <w:lang w:val="en-US"/>
        </w:rPr>
        <w:t xml:space="preserve"> 7.8</w:t>
      </w:r>
      <w:r w:rsidR="006B0FE6" w:rsidRPr="00A77D13">
        <w:rPr>
          <w:rFonts w:ascii="Times New Roman" w:hAnsi="Times New Roman" w:cs="Times New Roman"/>
          <w:sz w:val="24"/>
          <w:szCs w:val="24"/>
          <w:lang w:val="en-US"/>
        </w:rPr>
        <w:t>5</w:t>
      </w:r>
      <w:r w:rsidRPr="00A77D13">
        <w:rPr>
          <w:rFonts w:ascii="Times New Roman" w:hAnsi="Times New Roman" w:cs="Times New Roman"/>
          <w:sz w:val="24"/>
          <w:szCs w:val="24"/>
          <w:lang w:val="en-US"/>
        </w:rPr>
        <w:t>, w</w:t>
      </w:r>
      <w:r w:rsidR="00FC5290" w:rsidRPr="00A77D13">
        <w:rPr>
          <w:rFonts w:ascii="Times New Roman" w:hAnsi="Times New Roman" w:cs="Times New Roman"/>
          <w:sz w:val="24"/>
          <w:szCs w:val="24"/>
          <w:lang w:val="en-US"/>
        </w:rPr>
        <w:t xml:space="preserve">e find the results of </w:t>
      </w:r>
      <w:r w:rsidRPr="00A77D13">
        <w:rPr>
          <w:rFonts w:ascii="Times New Roman" w:hAnsi="Times New Roman" w:cs="Times New Roman"/>
          <w:sz w:val="24"/>
          <w:szCs w:val="24"/>
          <w:lang w:val="en-US"/>
        </w:rPr>
        <w:t xml:space="preserve">a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statistic test</w:t>
      </w:r>
      <w:r w:rsidR="00FC5290" w:rsidRPr="00A77D13">
        <w:rPr>
          <w:rFonts w:ascii="Times New Roman" w:hAnsi="Times New Roman" w:cs="Times New Roman"/>
          <w:sz w:val="24"/>
          <w:szCs w:val="24"/>
          <w:lang w:val="en-US"/>
        </w:rPr>
        <w:t xml:space="preserve"> for examining model fit</w:t>
      </w:r>
      <w:r w:rsidRPr="00A77D13">
        <w:rPr>
          <w:rFonts w:ascii="Times New Roman" w:hAnsi="Times New Roman" w:cs="Times New Roman"/>
          <w:sz w:val="24"/>
          <w:szCs w:val="24"/>
          <w:lang w:val="en-US"/>
        </w:rPr>
        <w:t xml:space="preserve">. </w:t>
      </w:r>
      <w:r w:rsidR="00FC5290"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he results</w:t>
      </w:r>
      <w:r w:rsidR="00FC5290" w:rsidRPr="00A77D13">
        <w:rPr>
          <w:rFonts w:ascii="Times New Roman" w:hAnsi="Times New Roman" w:cs="Times New Roman"/>
          <w:sz w:val="24"/>
          <w:szCs w:val="24"/>
          <w:lang w:val="en-US"/>
        </w:rPr>
        <w:t xml:space="preserve"> indicate</w:t>
      </w:r>
      <w:r w:rsidRPr="00A77D13">
        <w:rPr>
          <w:rFonts w:ascii="Times New Roman" w:hAnsi="Times New Roman" w:cs="Times New Roman"/>
          <w:sz w:val="24"/>
          <w:szCs w:val="24"/>
          <w:lang w:val="en-US"/>
        </w:rPr>
        <w:t xml:space="preserve"> that at least one of the predictor’s coefficient is not equal to zero. Specifically, we draw this fact from the p-value of the statistic as p-value=0.001 &lt; 0.05, which lead us to reject the null hypothesis (Ho): all coefficients are equal to zero. </w:t>
      </w:r>
      <w:r w:rsidR="00FC5290"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he</w:t>
      </w:r>
      <w:r w:rsidR="00FC5290" w:rsidRPr="00A77D13">
        <w:rPr>
          <w:rFonts w:ascii="Times New Roman" w:hAnsi="Times New Roman" w:cs="Times New Roman"/>
          <w:sz w:val="24"/>
          <w:szCs w:val="24"/>
          <w:lang w:val="en-US"/>
        </w:rPr>
        <w:t xml:space="preserve"> results presented in Table 7.8</w:t>
      </w:r>
      <w:r w:rsidR="006B0FE6" w:rsidRPr="00A77D13">
        <w:rPr>
          <w:rFonts w:ascii="Times New Roman" w:hAnsi="Times New Roman" w:cs="Times New Roman"/>
          <w:sz w:val="24"/>
          <w:szCs w:val="24"/>
          <w:lang w:val="en-US"/>
        </w:rPr>
        <w:t>6</w:t>
      </w:r>
      <w:r w:rsidRPr="00A77D13">
        <w:rPr>
          <w:rFonts w:ascii="Times New Roman" w:hAnsi="Times New Roman" w:cs="Times New Roman"/>
          <w:sz w:val="24"/>
          <w:szCs w:val="24"/>
          <w:lang w:val="en-US"/>
        </w:rPr>
        <w:t xml:space="preserve"> point to a good fit of the proposed model. More particularly, we observe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tests have a p-value (Pearson p-value=0.541 and deviance p-value=1.000) higher than our statistical significance level (a = 0.01), indicating an appropriate goodness-of-fit for our model.</w:t>
      </w:r>
    </w:p>
    <w:p w14:paraId="5FC824A6" w14:textId="77777777" w:rsidR="006B0FE6" w:rsidRPr="00A77D13" w:rsidRDefault="006B0FE6" w:rsidP="006B0FE6">
      <w:pPr>
        <w:spacing w:before="120" w:after="0" w:line="360" w:lineRule="auto"/>
        <w:jc w:val="both"/>
        <w:rPr>
          <w:rFonts w:ascii="Times New Roman" w:hAnsi="Times New Roman" w:cs="Times New Roman"/>
          <w:b/>
          <w:sz w:val="24"/>
          <w:szCs w:val="24"/>
          <w:lang w:val="en-US"/>
        </w:rPr>
      </w:pPr>
    </w:p>
    <w:p w14:paraId="1C32E91F" w14:textId="6CD5B566" w:rsidR="006B0FE6" w:rsidRPr="00A77D13" w:rsidRDefault="006B0FE6" w:rsidP="006B0FE6">
      <w:pPr>
        <w:pStyle w:val="af0"/>
        <w:keepNext/>
        <w:jc w:val="center"/>
        <w:rPr>
          <w:rFonts w:ascii="Times New Roman" w:hAnsi="Times New Roman" w:cs="Times New Roman"/>
          <w:lang w:val="en-US"/>
        </w:rPr>
      </w:pPr>
      <w:bookmarkStart w:id="224" w:name="_Toc2612101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 - 1</w:t>
      </w:r>
      <w:r w:rsidRPr="00A77D13">
        <w:rPr>
          <w:rFonts w:ascii="Times New Roman" w:hAnsi="Times New Roman" w:cs="Times New Roman"/>
          <w:vertAlign w:val="superscript"/>
          <w:lang w:val="en-US"/>
        </w:rPr>
        <w:t>st</w:t>
      </w:r>
      <w:r w:rsidRPr="00A77D13">
        <w:rPr>
          <w:rFonts w:ascii="Times New Roman" w:hAnsi="Times New Roman" w:cs="Times New Roman"/>
          <w:lang w:val="en-US"/>
        </w:rPr>
        <w:t xml:space="preserve"> ord. regression (creation of bonds)</w:t>
      </w:r>
      <w:bookmarkEnd w:id="224"/>
    </w:p>
    <w:tbl>
      <w:tblPr>
        <w:tblStyle w:val="af1"/>
        <w:tblW w:w="0" w:type="auto"/>
        <w:jc w:val="center"/>
        <w:tblLook w:val="0000" w:firstRow="0" w:lastRow="0" w:firstColumn="0" w:lastColumn="0" w:noHBand="0" w:noVBand="0"/>
      </w:tblPr>
      <w:tblGrid>
        <w:gridCol w:w="1496"/>
        <w:gridCol w:w="1139"/>
        <w:gridCol w:w="1058"/>
        <w:gridCol w:w="740"/>
        <w:gridCol w:w="724"/>
      </w:tblGrid>
      <w:tr w:rsidR="006B0FE6" w:rsidRPr="00A77D13" w14:paraId="5EAE7176" w14:textId="77777777" w:rsidTr="00B254E2">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6826048E" w14:textId="77777777" w:rsidR="006B0FE6" w:rsidRPr="00A77D13" w:rsidRDefault="006B0FE6"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1589A191" w14:textId="77777777" w:rsidR="006B0FE6" w:rsidRPr="00A77D13" w:rsidRDefault="006B0F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5C07F351" w14:textId="77777777" w:rsidR="006B0FE6" w:rsidRPr="00A77D13" w:rsidRDefault="006B0FE6"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380E5ABE" w14:textId="77777777" w:rsidR="006B0FE6" w:rsidRPr="00A77D13" w:rsidRDefault="006B0F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19BC0F94" w14:textId="77777777" w:rsidR="006B0FE6" w:rsidRPr="00A77D13" w:rsidRDefault="006B0FE6"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6B0FE6" w:rsidRPr="00A77D13" w14:paraId="19AB3253" w14:textId="77777777" w:rsidTr="00B254E2">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6543ADC2" w14:textId="77777777" w:rsidR="006B0FE6" w:rsidRPr="00A77D13" w:rsidRDefault="006B0FE6"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706DC8E9" w14:textId="77777777" w:rsidR="006B0FE6" w:rsidRPr="00A77D13" w:rsidRDefault="006B0FE6"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291.607</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3EC17FE4" w14:textId="77777777" w:rsidR="006B0FE6" w:rsidRPr="00A77D13" w:rsidRDefault="006B0FE6" w:rsidP="00B254E2">
            <w:pPr>
              <w:jc w:val="center"/>
              <w:rPr>
                <w:rFonts w:ascii="Times New Roman" w:hAnsi="Times New Roman" w:cs="Times New Roman"/>
                <w:sz w:val="20"/>
                <w:szCs w:val="20"/>
              </w:rPr>
            </w:pPr>
          </w:p>
        </w:tc>
        <w:tc>
          <w:tcPr>
            <w:tcW w:w="740" w:type="dxa"/>
            <w:shd w:val="clear" w:color="auto" w:fill="auto"/>
          </w:tcPr>
          <w:p w14:paraId="20542160" w14:textId="77777777" w:rsidR="006B0FE6" w:rsidRPr="00A77D13" w:rsidRDefault="006B0FE6" w:rsidP="00B254E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569127A8" w14:textId="77777777" w:rsidR="006B0FE6" w:rsidRPr="00A77D13" w:rsidRDefault="006B0FE6" w:rsidP="00B254E2">
            <w:pPr>
              <w:jc w:val="center"/>
              <w:rPr>
                <w:rFonts w:ascii="Times New Roman" w:hAnsi="Times New Roman" w:cs="Times New Roman"/>
                <w:sz w:val="20"/>
                <w:szCs w:val="20"/>
              </w:rPr>
            </w:pPr>
          </w:p>
        </w:tc>
      </w:tr>
      <w:tr w:rsidR="006B0FE6" w:rsidRPr="00A77D13" w14:paraId="456797F3" w14:textId="77777777" w:rsidTr="00B254E2">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57B648E8" w14:textId="77777777" w:rsidR="006B0FE6" w:rsidRPr="00A77D13" w:rsidRDefault="006B0FE6" w:rsidP="00B254E2">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0717D350" w14:textId="77777777" w:rsidR="006B0FE6" w:rsidRPr="00A77D13" w:rsidRDefault="006B0F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244.318</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38124E2C" w14:textId="77777777" w:rsidR="006B0FE6" w:rsidRPr="00A77D13" w:rsidRDefault="006B0FE6" w:rsidP="00B254E2">
            <w:pPr>
              <w:jc w:val="center"/>
              <w:rPr>
                <w:rFonts w:ascii="Times New Roman" w:hAnsi="Times New Roman" w:cs="Times New Roman"/>
                <w:sz w:val="20"/>
                <w:szCs w:val="20"/>
              </w:rPr>
            </w:pPr>
            <w:r w:rsidRPr="00A77D13">
              <w:rPr>
                <w:rFonts w:ascii="Times New Roman" w:hAnsi="Times New Roman" w:cs="Times New Roman"/>
                <w:sz w:val="20"/>
                <w:szCs w:val="20"/>
              </w:rPr>
              <w:t>47.289</w:t>
            </w:r>
          </w:p>
        </w:tc>
        <w:tc>
          <w:tcPr>
            <w:tcW w:w="740" w:type="dxa"/>
            <w:shd w:val="clear" w:color="auto" w:fill="auto"/>
          </w:tcPr>
          <w:p w14:paraId="314DCAF9" w14:textId="77777777" w:rsidR="006B0FE6" w:rsidRPr="00A77D13" w:rsidRDefault="006B0F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21</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107075E5" w14:textId="77777777" w:rsidR="006B0FE6" w:rsidRPr="00A77D13" w:rsidRDefault="006B0FE6" w:rsidP="00B254E2">
            <w:pPr>
              <w:jc w:val="center"/>
              <w:rPr>
                <w:rFonts w:ascii="Times New Roman" w:hAnsi="Times New Roman" w:cs="Times New Roman"/>
                <w:sz w:val="20"/>
                <w:szCs w:val="20"/>
              </w:rPr>
            </w:pPr>
            <w:r w:rsidRPr="00A77D13">
              <w:rPr>
                <w:rFonts w:ascii="Times New Roman" w:hAnsi="Times New Roman" w:cs="Times New Roman"/>
                <w:sz w:val="20"/>
                <w:szCs w:val="20"/>
              </w:rPr>
              <w:t>.001</w:t>
            </w:r>
          </w:p>
        </w:tc>
      </w:tr>
      <w:tr w:rsidR="006B0FE6" w:rsidRPr="00A77D13" w14:paraId="6E7DAC74" w14:textId="77777777" w:rsidTr="00B254E2">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323D233D" w14:textId="77777777" w:rsidR="006B0FE6" w:rsidRPr="00A77D13" w:rsidRDefault="006B0FE6" w:rsidP="00B254E2">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664DE16A" w14:textId="4ACA3FE0" w:rsidR="006B0FE6" w:rsidRDefault="006B0FE6" w:rsidP="006B0FE6">
      <w:pPr>
        <w:spacing w:before="120" w:after="0" w:line="360" w:lineRule="auto"/>
        <w:jc w:val="both"/>
        <w:rPr>
          <w:rFonts w:ascii="Times New Roman" w:hAnsi="Times New Roman" w:cs="Times New Roman"/>
          <w:b/>
          <w:sz w:val="24"/>
          <w:szCs w:val="24"/>
          <w:lang w:val="en-US"/>
        </w:rPr>
      </w:pPr>
    </w:p>
    <w:p w14:paraId="4C014BD1" w14:textId="77777777" w:rsidR="009D171E" w:rsidRPr="00A77D13" w:rsidRDefault="009D171E" w:rsidP="006B0FE6">
      <w:pPr>
        <w:spacing w:before="120" w:after="0" w:line="360" w:lineRule="auto"/>
        <w:jc w:val="both"/>
        <w:rPr>
          <w:rFonts w:ascii="Times New Roman" w:hAnsi="Times New Roman" w:cs="Times New Roman"/>
          <w:b/>
          <w:sz w:val="24"/>
          <w:szCs w:val="24"/>
          <w:lang w:val="en-US"/>
        </w:rPr>
      </w:pPr>
    </w:p>
    <w:p w14:paraId="54CD8256" w14:textId="6A07BB64" w:rsidR="006B0FE6" w:rsidRPr="00A77D13" w:rsidRDefault="006B0FE6" w:rsidP="006B0FE6">
      <w:pPr>
        <w:pStyle w:val="af0"/>
        <w:keepNext/>
        <w:jc w:val="center"/>
        <w:rPr>
          <w:rFonts w:ascii="Times New Roman" w:hAnsi="Times New Roman" w:cs="Times New Roman"/>
          <w:lang w:val="en-US"/>
        </w:rPr>
      </w:pPr>
      <w:bookmarkStart w:id="225" w:name="_Toc26121019"/>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 - 1</w:t>
      </w:r>
      <w:r w:rsidRPr="00A77D13">
        <w:rPr>
          <w:rFonts w:ascii="Times New Roman" w:hAnsi="Times New Roman" w:cs="Times New Roman"/>
          <w:vertAlign w:val="superscript"/>
          <w:lang w:val="en-US"/>
        </w:rPr>
        <w:t>st</w:t>
      </w:r>
      <w:r w:rsidRPr="00A77D13">
        <w:rPr>
          <w:rFonts w:ascii="Times New Roman" w:hAnsi="Times New Roman" w:cs="Times New Roman"/>
          <w:lang w:val="en-US"/>
        </w:rPr>
        <w:t xml:space="preserve"> ord. regression (creation of bonds)</w:t>
      </w:r>
      <w:bookmarkEnd w:id="225"/>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6B0FE6" w:rsidRPr="00A77D13" w14:paraId="36666F10" w14:textId="77777777" w:rsidTr="00B254E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B0E0D7C" w14:textId="77777777" w:rsidR="006B0FE6" w:rsidRPr="00A77D13" w:rsidRDefault="006B0FE6" w:rsidP="00B254E2">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15282BA3" w14:textId="77777777" w:rsidR="006B0FE6" w:rsidRPr="00A77D13" w:rsidRDefault="006B0F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11EBABF" w14:textId="77777777" w:rsidR="006B0FE6" w:rsidRPr="00A77D13" w:rsidRDefault="006B0FE6" w:rsidP="00B254E2">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52EF0382" w14:textId="77777777" w:rsidR="006B0FE6" w:rsidRPr="00A77D13" w:rsidRDefault="006B0F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6B0FE6" w:rsidRPr="00A77D13" w14:paraId="0612F101" w14:textId="77777777" w:rsidTr="00B254E2">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2BF94AD" w14:textId="77777777" w:rsidR="006B0FE6" w:rsidRPr="00A77D13" w:rsidRDefault="006B0FE6" w:rsidP="00B254E2">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5AB77ED9" w14:textId="77777777" w:rsidR="006B0FE6" w:rsidRPr="00A77D13" w:rsidRDefault="006B0FE6" w:rsidP="00B254E2">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407.379</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C8A280B" w14:textId="77777777" w:rsidR="006B0FE6" w:rsidRPr="00A77D13" w:rsidRDefault="006B0FE6" w:rsidP="00B254E2">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411</w:t>
            </w:r>
          </w:p>
        </w:tc>
        <w:tc>
          <w:tcPr>
            <w:tcW w:w="0" w:type="auto"/>
            <w:shd w:val="clear" w:color="auto" w:fill="FFFFFF" w:themeFill="background1"/>
          </w:tcPr>
          <w:p w14:paraId="6B2F0656" w14:textId="77777777" w:rsidR="006B0FE6" w:rsidRPr="00A77D13" w:rsidRDefault="006B0FE6" w:rsidP="00B254E2">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.541</w:t>
            </w:r>
          </w:p>
        </w:tc>
      </w:tr>
      <w:tr w:rsidR="006B0FE6" w:rsidRPr="00A77D13" w14:paraId="639957CA" w14:textId="77777777" w:rsidTr="00B254E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FB46C3C" w14:textId="77777777" w:rsidR="006B0FE6" w:rsidRPr="00A77D13" w:rsidRDefault="006B0FE6" w:rsidP="00B254E2">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67A90E77" w14:textId="77777777" w:rsidR="006B0FE6" w:rsidRPr="00A77D13" w:rsidRDefault="006B0F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226.001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B9CCECF" w14:textId="77777777" w:rsidR="006B0FE6" w:rsidRPr="00A77D13" w:rsidRDefault="006B0FE6" w:rsidP="00B254E2">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411</w:t>
            </w:r>
          </w:p>
        </w:tc>
        <w:tc>
          <w:tcPr>
            <w:tcW w:w="0" w:type="auto"/>
            <w:shd w:val="clear" w:color="auto" w:fill="FFFFFF" w:themeFill="background1"/>
          </w:tcPr>
          <w:p w14:paraId="29B6C466" w14:textId="77777777" w:rsidR="006B0FE6" w:rsidRPr="00A77D13" w:rsidRDefault="006B0FE6" w:rsidP="00B254E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6B0FE6" w:rsidRPr="00A77D13" w14:paraId="3788CE5D" w14:textId="77777777" w:rsidTr="00B254E2">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0CC9DF51" w14:textId="77777777" w:rsidR="006B0FE6" w:rsidRPr="00A77D13" w:rsidRDefault="006B0FE6" w:rsidP="00B254E2">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16619882" w14:textId="77777777" w:rsidR="006B0FE6" w:rsidRPr="00A77D13" w:rsidRDefault="006B0FE6" w:rsidP="006B0FE6">
      <w:pPr>
        <w:spacing w:before="120" w:after="0" w:line="360" w:lineRule="auto"/>
        <w:jc w:val="both"/>
        <w:rPr>
          <w:rFonts w:ascii="Times New Roman" w:hAnsi="Times New Roman" w:cs="Times New Roman"/>
          <w:b/>
          <w:sz w:val="20"/>
          <w:szCs w:val="20"/>
          <w:lang w:val="en-US"/>
        </w:rPr>
      </w:pPr>
    </w:p>
    <w:p w14:paraId="39247B15" w14:textId="77777777" w:rsidR="006B0FE6" w:rsidRPr="00A77D13" w:rsidRDefault="006B0FE6" w:rsidP="006B0FE6">
      <w:pPr>
        <w:spacing w:before="120" w:after="0" w:line="360" w:lineRule="auto"/>
        <w:jc w:val="both"/>
        <w:rPr>
          <w:rFonts w:ascii="Times New Roman" w:hAnsi="Times New Roman" w:cs="Times New Roman"/>
          <w:b/>
          <w:sz w:val="20"/>
          <w:szCs w:val="20"/>
          <w:lang w:val="en-US"/>
        </w:rPr>
      </w:pPr>
    </w:p>
    <w:p w14:paraId="3F98B0EC" w14:textId="77777777" w:rsidR="006B0FE6" w:rsidRPr="00A77D13" w:rsidRDefault="006B0FE6" w:rsidP="00CD584E">
      <w:pPr>
        <w:spacing w:before="120" w:after="0" w:line="360" w:lineRule="auto"/>
        <w:jc w:val="both"/>
        <w:rPr>
          <w:rFonts w:ascii="Times New Roman" w:hAnsi="Times New Roman" w:cs="Times New Roman"/>
          <w:b/>
          <w:sz w:val="24"/>
          <w:szCs w:val="24"/>
          <w:lang w:val="en-US"/>
        </w:rPr>
      </w:pPr>
    </w:p>
    <w:p w14:paraId="74963ECF" w14:textId="62589676"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To continue, we can discuss the explanatory power of our model.</w:t>
      </w:r>
      <w:r w:rsidR="00FC5290" w:rsidRPr="00A77D13">
        <w:rPr>
          <w:rFonts w:ascii="Times New Roman" w:hAnsi="Times New Roman" w:cs="Times New Roman"/>
          <w:sz w:val="24"/>
          <w:szCs w:val="24"/>
          <w:lang w:val="en-US"/>
        </w:rPr>
        <w:t xml:space="preserve"> The</w:t>
      </w:r>
      <w:r w:rsidRPr="00A77D13">
        <w:rPr>
          <w:rFonts w:ascii="Times New Roman" w:hAnsi="Times New Roman" w:cs="Times New Roman"/>
          <w:sz w:val="24"/>
          <w:szCs w:val="24"/>
          <w:lang w:val="en-US"/>
        </w:rPr>
        <w:t xml:space="preserve"> pseudo-Rs range from 0.150 to 0.338 </w:t>
      </w:r>
      <w:r w:rsidR="00FC5290" w:rsidRPr="00A77D13">
        <w:rPr>
          <w:rFonts w:ascii="Times New Roman" w:hAnsi="Times New Roman" w:cs="Times New Roman"/>
          <w:sz w:val="24"/>
          <w:szCs w:val="24"/>
          <w:lang w:val="en-US"/>
        </w:rPr>
        <w:t>(Table 7.8</w:t>
      </w:r>
      <w:r w:rsidR="006B0FE6" w:rsidRPr="00A77D13">
        <w:rPr>
          <w:rFonts w:ascii="Times New Roman" w:hAnsi="Times New Roman" w:cs="Times New Roman"/>
          <w:sz w:val="24"/>
          <w:szCs w:val="24"/>
          <w:lang w:val="en-US"/>
        </w:rPr>
        <w:t>7</w:t>
      </w:r>
      <w:r w:rsidR="00FC5290"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indicating that independent variables of our model (individual characteristics)</w:t>
      </w:r>
      <w:r w:rsidR="00FC5290" w:rsidRPr="00A77D13">
        <w:rPr>
          <w:rFonts w:ascii="Times New Roman" w:hAnsi="Times New Roman" w:cs="Times New Roman"/>
          <w:sz w:val="24"/>
          <w:szCs w:val="24"/>
          <w:lang w:val="en-US"/>
        </w:rPr>
        <w:t xml:space="preserve"> have a significant explanatory role to the dependent variable (bonds)</w:t>
      </w:r>
      <w:r w:rsidRPr="00A77D13">
        <w:rPr>
          <w:rFonts w:ascii="Times New Roman" w:hAnsi="Times New Roman" w:cs="Times New Roman"/>
          <w:sz w:val="24"/>
          <w:szCs w:val="24"/>
          <w:lang w:val="en-US"/>
        </w:rPr>
        <w:t xml:space="preserve">. This finding confirms our </w:t>
      </w:r>
      <w:r w:rsidR="00BE0A05" w:rsidRPr="00A77D13">
        <w:rPr>
          <w:rFonts w:ascii="Times New Roman" w:hAnsi="Times New Roman" w:cs="Times New Roman"/>
          <w:sz w:val="24"/>
          <w:szCs w:val="24"/>
          <w:lang w:val="en-US"/>
        </w:rPr>
        <w:t>sixth</w:t>
      </w:r>
      <w:r w:rsidRPr="00A77D13">
        <w:rPr>
          <w:rFonts w:ascii="Times New Roman" w:hAnsi="Times New Roman" w:cs="Times New Roman"/>
          <w:sz w:val="24"/>
          <w:szCs w:val="24"/>
          <w:lang w:val="en-US"/>
        </w:rPr>
        <w:t xml:space="preserve"> hypothesis which states that the individual characteristics of a participant in a social media-based brand community play a significant role in the bonds formed between the said customer and the brand. </w:t>
      </w:r>
    </w:p>
    <w:p w14:paraId="7F2FF3D2" w14:textId="77777777" w:rsidR="00C414CA" w:rsidRPr="00A77D13" w:rsidRDefault="00C414CA" w:rsidP="00C414CA">
      <w:pPr>
        <w:spacing w:before="120" w:after="0" w:line="360" w:lineRule="auto"/>
        <w:jc w:val="both"/>
        <w:rPr>
          <w:rFonts w:ascii="Times New Roman" w:hAnsi="Times New Roman" w:cs="Times New Roman"/>
          <w:b/>
          <w:sz w:val="20"/>
          <w:szCs w:val="20"/>
          <w:lang w:val="en-US"/>
        </w:rPr>
      </w:pPr>
    </w:p>
    <w:p w14:paraId="2E2BF027" w14:textId="311D6E22" w:rsidR="009571A1" w:rsidRPr="00A77D13" w:rsidRDefault="001E3C37" w:rsidP="009571A1">
      <w:pPr>
        <w:pStyle w:val="af0"/>
        <w:keepNext/>
        <w:jc w:val="center"/>
        <w:rPr>
          <w:rFonts w:ascii="Times New Roman" w:hAnsi="Times New Roman" w:cs="Times New Roman"/>
          <w:lang w:val="en-US"/>
        </w:rPr>
      </w:pPr>
      <w:bookmarkStart w:id="226" w:name="_Toc2612102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w:t>
      </w:r>
      <w:r w:rsidR="009571A1" w:rsidRPr="00A77D13">
        <w:rPr>
          <w:rFonts w:ascii="Times New Roman" w:hAnsi="Times New Roman" w:cs="Times New Roman"/>
          <w:lang w:val="en-US"/>
        </w:rPr>
        <w:t xml:space="preserve"> - 1</w:t>
      </w:r>
      <w:r w:rsidR="009571A1" w:rsidRPr="00A77D13">
        <w:rPr>
          <w:rFonts w:ascii="Times New Roman" w:hAnsi="Times New Roman" w:cs="Times New Roman"/>
          <w:vertAlign w:val="superscript"/>
          <w:lang w:val="en-US"/>
        </w:rPr>
        <w:t>st</w:t>
      </w:r>
      <w:r w:rsidR="009571A1" w:rsidRPr="00A77D13">
        <w:rPr>
          <w:rFonts w:ascii="Times New Roman" w:hAnsi="Times New Roman" w:cs="Times New Roman"/>
          <w:lang w:val="en-US"/>
        </w:rPr>
        <w:t xml:space="preserve"> ord. regression (creation of bonds)</w:t>
      </w:r>
      <w:bookmarkEnd w:id="226"/>
    </w:p>
    <w:tbl>
      <w:tblPr>
        <w:tblStyle w:val="61"/>
        <w:tblW w:w="0" w:type="auto"/>
        <w:jc w:val="center"/>
        <w:tblLook w:val="0000" w:firstRow="0" w:lastRow="0" w:firstColumn="0" w:lastColumn="0" w:noHBand="0" w:noVBand="0"/>
      </w:tblPr>
      <w:tblGrid>
        <w:gridCol w:w="2097"/>
        <w:gridCol w:w="1790"/>
      </w:tblGrid>
      <w:tr w:rsidR="00C414CA" w:rsidRPr="00A77D13" w14:paraId="2F8AA096" w14:textId="77777777" w:rsidTr="001E3C37">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6DA9AF28" w14:textId="77777777" w:rsidR="00C414CA" w:rsidRPr="00A77D13" w:rsidRDefault="00C414CA" w:rsidP="00D70D10">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21B172B7" w14:textId="40FE9A9A" w:rsidR="00C414CA" w:rsidRPr="00A77D13" w:rsidRDefault="00C414CA" w:rsidP="00D70D1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w:t>
            </w:r>
            <w:r w:rsidR="00D70D10" w:rsidRPr="00A77D13">
              <w:rPr>
                <w:rFonts w:ascii="Times New Roman" w:hAnsi="Times New Roman" w:cs="Times New Roman"/>
                <w:sz w:val="20"/>
                <w:szCs w:val="20"/>
                <w:lang w:val="en-US"/>
              </w:rPr>
              <w:t>309</w:t>
            </w:r>
          </w:p>
        </w:tc>
      </w:tr>
      <w:tr w:rsidR="00C414CA" w:rsidRPr="00A77D13" w14:paraId="149EF2B3" w14:textId="77777777" w:rsidTr="001E3C37">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743F669E" w14:textId="77777777" w:rsidR="00C414CA" w:rsidRPr="00A77D13" w:rsidRDefault="00C414CA" w:rsidP="00D70D10">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3F50AA38" w14:textId="329C3165" w:rsidR="00C414CA" w:rsidRPr="00A77D13" w:rsidRDefault="00C414CA" w:rsidP="00D70D1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w:t>
            </w:r>
            <w:r w:rsidR="00D70D10" w:rsidRPr="00A77D13">
              <w:rPr>
                <w:rFonts w:ascii="Times New Roman" w:hAnsi="Times New Roman" w:cs="Times New Roman"/>
                <w:sz w:val="20"/>
                <w:szCs w:val="20"/>
                <w:lang w:val="en-US"/>
              </w:rPr>
              <w:t>338</w:t>
            </w:r>
          </w:p>
        </w:tc>
      </w:tr>
      <w:tr w:rsidR="00C414CA" w:rsidRPr="00A77D13" w14:paraId="7E819004" w14:textId="77777777" w:rsidTr="001E3C37">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30D17407" w14:textId="77777777" w:rsidR="00C414CA" w:rsidRPr="00A77D13" w:rsidRDefault="00C414CA" w:rsidP="00D70D10">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6E5CF074" w14:textId="0325D13F" w:rsidR="00C414CA" w:rsidRPr="00A77D13" w:rsidRDefault="00C414CA" w:rsidP="00D70D1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w:t>
            </w:r>
            <w:r w:rsidR="00D70D10" w:rsidRPr="00A77D13">
              <w:rPr>
                <w:rFonts w:ascii="Times New Roman" w:hAnsi="Times New Roman" w:cs="Times New Roman"/>
                <w:sz w:val="20"/>
                <w:szCs w:val="20"/>
                <w:lang w:val="en-US"/>
              </w:rPr>
              <w:t>150</w:t>
            </w:r>
          </w:p>
        </w:tc>
      </w:tr>
      <w:tr w:rsidR="00C414CA" w:rsidRPr="00A77D13" w14:paraId="5FBC996E" w14:textId="77777777" w:rsidTr="00D70D10">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4B7EEFA6" w14:textId="77777777" w:rsidR="00C414CA" w:rsidRPr="00A77D13" w:rsidRDefault="00C414CA" w:rsidP="00D70D10">
            <w:pPr>
              <w:jc w:val="both"/>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615700E7" w14:textId="77777777" w:rsidR="00C414CA" w:rsidRPr="00A77D13" w:rsidRDefault="00C414CA" w:rsidP="00C414CA">
      <w:pPr>
        <w:spacing w:before="120" w:after="0" w:line="360" w:lineRule="auto"/>
        <w:jc w:val="both"/>
        <w:rPr>
          <w:rFonts w:ascii="Times New Roman" w:hAnsi="Times New Roman" w:cs="Times New Roman"/>
          <w:b/>
          <w:sz w:val="20"/>
          <w:szCs w:val="20"/>
          <w:lang w:val="en-US"/>
        </w:rPr>
      </w:pPr>
    </w:p>
    <w:p w14:paraId="37A961CA" w14:textId="1E0026CD" w:rsidR="00CD584E" w:rsidRPr="00A77D13" w:rsidRDefault="00952E4B"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Analyzing the </w:t>
      </w:r>
      <w:r w:rsidR="00592D05" w:rsidRPr="00A77D13">
        <w:rPr>
          <w:rFonts w:ascii="Times New Roman" w:hAnsi="Times New Roman" w:cs="Times New Roman"/>
          <w:sz w:val="24"/>
          <w:szCs w:val="24"/>
          <w:lang w:val="en-US"/>
        </w:rPr>
        <w:t>coefficients</w:t>
      </w:r>
      <w:r w:rsidRPr="00A77D13">
        <w:rPr>
          <w:rFonts w:ascii="Times New Roman" w:hAnsi="Times New Roman" w:cs="Times New Roman"/>
          <w:sz w:val="24"/>
          <w:szCs w:val="24"/>
          <w:lang w:val="en-US"/>
        </w:rPr>
        <w:t xml:space="preserve"> of the independent variables and their </w:t>
      </w:r>
      <w:r w:rsidR="00592D05" w:rsidRPr="00A77D13">
        <w:rPr>
          <w:rFonts w:ascii="Times New Roman" w:hAnsi="Times New Roman" w:cs="Times New Roman"/>
          <w:sz w:val="24"/>
          <w:szCs w:val="24"/>
          <w:lang w:val="en-US"/>
        </w:rPr>
        <w:t>statistical</w:t>
      </w:r>
      <w:r w:rsidRPr="00A77D13">
        <w:rPr>
          <w:rFonts w:ascii="Times New Roman" w:hAnsi="Times New Roman" w:cs="Times New Roman"/>
          <w:sz w:val="24"/>
          <w:szCs w:val="24"/>
          <w:lang w:val="en-US"/>
        </w:rPr>
        <w:t xml:space="preserve"> s</w:t>
      </w:r>
      <w:r w:rsidR="00592D05" w:rsidRPr="00A77D13">
        <w:rPr>
          <w:rFonts w:ascii="Times New Roman" w:hAnsi="Times New Roman" w:cs="Times New Roman"/>
          <w:sz w:val="24"/>
          <w:szCs w:val="24"/>
          <w:lang w:val="en-US"/>
        </w:rPr>
        <w:t>ignificance</w:t>
      </w:r>
      <w:r w:rsidR="001264C7" w:rsidRPr="00A77D13">
        <w:rPr>
          <w:rStyle w:val="a6"/>
          <w:rFonts w:ascii="Times New Roman" w:hAnsi="Times New Roman" w:cs="Times New Roman"/>
          <w:sz w:val="24"/>
          <w:szCs w:val="24"/>
          <w:lang w:val="en-US"/>
        </w:rPr>
        <w:footnoteReference w:id="34"/>
      </w:r>
      <w:r w:rsidR="00592D05" w:rsidRPr="00A77D13">
        <w:rPr>
          <w:rFonts w:ascii="Times New Roman" w:hAnsi="Times New Roman" w:cs="Times New Roman"/>
          <w:sz w:val="24"/>
          <w:szCs w:val="24"/>
          <w:lang w:val="en-US"/>
        </w:rPr>
        <w:t>, w</w:t>
      </w:r>
      <w:r w:rsidR="00CD584E" w:rsidRPr="00A77D13">
        <w:rPr>
          <w:rFonts w:ascii="Times New Roman" w:hAnsi="Times New Roman" w:cs="Times New Roman"/>
          <w:sz w:val="24"/>
          <w:szCs w:val="24"/>
          <w:lang w:val="en-US"/>
        </w:rPr>
        <w:t xml:space="preserve">e observe that the results for question 36 are all statistically significant even at a significance level a = 0.01. Thus, we can </w:t>
      </w:r>
      <w:r w:rsidR="00592D05" w:rsidRPr="00A77D13">
        <w:rPr>
          <w:rFonts w:ascii="Times New Roman" w:hAnsi="Times New Roman" w:cs="Times New Roman"/>
          <w:sz w:val="24"/>
          <w:szCs w:val="24"/>
          <w:lang w:val="en-US"/>
        </w:rPr>
        <w:t>suggest</w:t>
      </w:r>
      <w:r w:rsidR="00CD584E" w:rsidRPr="00A77D13">
        <w:rPr>
          <w:rFonts w:ascii="Times New Roman" w:hAnsi="Times New Roman" w:cs="Times New Roman"/>
          <w:sz w:val="24"/>
          <w:szCs w:val="24"/>
          <w:lang w:val="en-US"/>
        </w:rPr>
        <w:t xml:space="preserve"> that individual orientation of the participants, which this question proxies, </w:t>
      </w:r>
      <w:r w:rsidR="00592D05" w:rsidRPr="00A77D13">
        <w:rPr>
          <w:rFonts w:ascii="Times New Roman" w:hAnsi="Times New Roman" w:cs="Times New Roman"/>
          <w:sz w:val="24"/>
          <w:szCs w:val="24"/>
          <w:lang w:val="en-US"/>
        </w:rPr>
        <w:t>plays the most important role</w:t>
      </w:r>
      <w:r w:rsidR="00CD584E" w:rsidRPr="00A77D13">
        <w:rPr>
          <w:rFonts w:ascii="Times New Roman" w:hAnsi="Times New Roman" w:cs="Times New Roman"/>
          <w:sz w:val="24"/>
          <w:szCs w:val="24"/>
          <w:lang w:val="en-US"/>
        </w:rPr>
        <w:t xml:space="preserve"> in the</w:t>
      </w:r>
      <w:r w:rsidR="00592D05" w:rsidRPr="00A77D13">
        <w:rPr>
          <w:rFonts w:ascii="Times New Roman" w:hAnsi="Times New Roman" w:cs="Times New Roman"/>
          <w:sz w:val="24"/>
          <w:szCs w:val="24"/>
          <w:lang w:val="en-US"/>
        </w:rPr>
        <w:t xml:space="preserve"> formation of</w:t>
      </w:r>
      <w:r w:rsidR="00CD584E" w:rsidRPr="00A77D13">
        <w:rPr>
          <w:rFonts w:ascii="Times New Roman" w:hAnsi="Times New Roman" w:cs="Times New Roman"/>
          <w:sz w:val="24"/>
          <w:szCs w:val="24"/>
          <w:lang w:val="en-US"/>
        </w:rPr>
        <w:t xml:space="preserve"> bonds between the said customer and the brand. </w:t>
      </w:r>
    </w:p>
    <w:p w14:paraId="7819600A" w14:textId="292208F9" w:rsidR="00CD584E" w:rsidRPr="00A77D13" w:rsidRDefault="004644D8"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w:t>
      </w:r>
      <w:r w:rsidR="00CD584E" w:rsidRPr="00A77D13">
        <w:rPr>
          <w:rFonts w:ascii="Times New Roman" w:hAnsi="Times New Roman" w:cs="Times New Roman"/>
          <w:sz w:val="24"/>
          <w:szCs w:val="24"/>
          <w:lang w:val="en-US"/>
        </w:rPr>
        <w:t>e</w:t>
      </w:r>
      <w:r w:rsidRPr="00A77D13">
        <w:rPr>
          <w:rFonts w:ascii="Times New Roman" w:hAnsi="Times New Roman" w:cs="Times New Roman"/>
          <w:sz w:val="24"/>
          <w:szCs w:val="24"/>
          <w:lang w:val="en-US"/>
        </w:rPr>
        <w:t xml:space="preserve"> also</w:t>
      </w:r>
      <w:r w:rsidR="00CD584E" w:rsidRPr="00A77D13">
        <w:rPr>
          <w:rFonts w:ascii="Times New Roman" w:hAnsi="Times New Roman" w:cs="Times New Roman"/>
          <w:sz w:val="24"/>
          <w:szCs w:val="24"/>
          <w:lang w:val="en-US"/>
        </w:rPr>
        <w:t xml:space="preserve"> find that the results for question 27 are all statistically significant at a significance level a = 0.05 (p-value for option 1 is 0.011, option 2 is 0.001 and option 3 is 0.002). Th</w:t>
      </w:r>
      <w:r w:rsidRPr="00A77D13">
        <w:rPr>
          <w:rFonts w:ascii="Times New Roman" w:hAnsi="Times New Roman" w:cs="Times New Roman"/>
          <w:sz w:val="24"/>
          <w:szCs w:val="24"/>
          <w:lang w:val="en-US"/>
        </w:rPr>
        <w:t>erefore</w:t>
      </w:r>
      <w:r w:rsidR="00CD584E" w:rsidRPr="00A77D13">
        <w:rPr>
          <w:rFonts w:ascii="Times New Roman" w:hAnsi="Times New Roman" w:cs="Times New Roman"/>
          <w:sz w:val="24"/>
          <w:szCs w:val="24"/>
          <w:lang w:val="en-US"/>
        </w:rPr>
        <w:t>, we can</w:t>
      </w:r>
      <w:r w:rsidRPr="00A77D13">
        <w:rPr>
          <w:rFonts w:ascii="Times New Roman" w:hAnsi="Times New Roman" w:cs="Times New Roman"/>
          <w:sz w:val="24"/>
          <w:szCs w:val="24"/>
          <w:lang w:val="en-US"/>
        </w:rPr>
        <w:t xml:space="preserve"> suggest</w:t>
      </w:r>
      <w:r w:rsidR="00CD584E" w:rsidRPr="00A77D13">
        <w:rPr>
          <w:rFonts w:ascii="Times New Roman" w:hAnsi="Times New Roman" w:cs="Times New Roman"/>
          <w:sz w:val="24"/>
          <w:szCs w:val="24"/>
          <w:lang w:val="en-US"/>
        </w:rPr>
        <w:t xml:space="preserve"> that personal goals as you enter an interaction also play a role in the bonds formed between the said customer and the brand.</w:t>
      </w:r>
    </w:p>
    <w:p w14:paraId="008661CA" w14:textId="4EAC0635"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On the contrary, we </w:t>
      </w:r>
      <w:r w:rsidR="004066AA" w:rsidRPr="00A77D13">
        <w:rPr>
          <w:rFonts w:ascii="Times New Roman" w:hAnsi="Times New Roman" w:cs="Times New Roman"/>
          <w:sz w:val="24"/>
          <w:szCs w:val="24"/>
          <w:lang w:val="en-US"/>
        </w:rPr>
        <w:t>conclude</w:t>
      </w:r>
      <w:r w:rsidRPr="00A77D13">
        <w:rPr>
          <w:rFonts w:ascii="Times New Roman" w:hAnsi="Times New Roman" w:cs="Times New Roman"/>
          <w:sz w:val="24"/>
          <w:szCs w:val="24"/>
          <w:lang w:val="en-US"/>
        </w:rPr>
        <w:t xml:space="preserve"> that participation, participation in the community, posting on Facebook page, the frequency of posting on Facebook page (question 28,30,30.1) and </w:t>
      </w:r>
      <w:r w:rsidRPr="00A77D13">
        <w:rPr>
          <w:rFonts w:ascii="Times New Roman" w:hAnsi="Times New Roman" w:cs="Times New Roman"/>
          <w:sz w:val="24"/>
          <w:szCs w:val="24"/>
          <w:lang w:val="en-US"/>
        </w:rPr>
        <w:lastRenderedPageBreak/>
        <w:t>involvement, frequency of contacting Facebook friends, and the main reason of participation on Facebook community (question 28.1,29) does not exhibit a significant role in the shaping of bonds.</w:t>
      </w:r>
    </w:p>
    <w:p w14:paraId="3E622320" w14:textId="5B21399B"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 the results</w:t>
      </w:r>
      <w:r w:rsidR="004066AA" w:rsidRPr="00A77D13">
        <w:rPr>
          <w:rFonts w:ascii="Times New Roman" w:hAnsi="Times New Roman" w:cs="Times New Roman"/>
          <w:sz w:val="24"/>
          <w:szCs w:val="24"/>
          <w:lang w:val="en-US"/>
        </w:rPr>
        <w:t xml:space="preserve"> of test of parallel lines</w:t>
      </w:r>
      <w:r w:rsidR="00B254E2" w:rsidRPr="00A77D13">
        <w:rPr>
          <w:rFonts w:ascii="Times New Roman" w:hAnsi="Times New Roman" w:cs="Times New Roman"/>
          <w:sz w:val="24"/>
          <w:szCs w:val="24"/>
          <w:lang w:val="en-US"/>
        </w:rPr>
        <w:t xml:space="preserve"> (Table 7.88)</w:t>
      </w:r>
      <w:r w:rsidR="004066AA" w:rsidRPr="00A77D13">
        <w:rPr>
          <w:rFonts w:ascii="Times New Roman" w:hAnsi="Times New Roman" w:cs="Times New Roman"/>
          <w:sz w:val="24"/>
          <w:szCs w:val="24"/>
          <w:lang w:val="en-US"/>
        </w:rPr>
        <w:t xml:space="preserve"> show</w:t>
      </w:r>
      <w:r w:rsidRPr="00A77D13">
        <w:rPr>
          <w:rFonts w:ascii="Times New Roman" w:hAnsi="Times New Roman" w:cs="Times New Roman"/>
          <w:sz w:val="24"/>
          <w:szCs w:val="24"/>
          <w:lang w:val="en-US"/>
        </w:rPr>
        <w:t xml:space="preserve"> our model to </w:t>
      </w:r>
      <w:r w:rsidR="004066AA" w:rsidRPr="00A77D13">
        <w:rPr>
          <w:rFonts w:ascii="Times New Roman" w:hAnsi="Times New Roman" w:cs="Times New Roman"/>
          <w:sz w:val="24"/>
          <w:szCs w:val="24"/>
          <w:lang w:val="en-US"/>
        </w:rPr>
        <w:t>follow</w:t>
      </w:r>
      <w:r w:rsidRPr="00A77D13">
        <w:rPr>
          <w:rFonts w:ascii="Times New Roman" w:hAnsi="Times New Roman" w:cs="Times New Roman"/>
          <w:sz w:val="24"/>
          <w:szCs w:val="24"/>
          <w:lang w:val="en-US"/>
        </w:rPr>
        <w:t xml:space="preserve"> the proportional odds assumption, as the p-value of the test is 0.</w:t>
      </w:r>
      <w:r w:rsidR="006F7094" w:rsidRPr="00A77D13">
        <w:rPr>
          <w:rFonts w:ascii="Times New Roman" w:hAnsi="Times New Roman" w:cs="Times New Roman"/>
          <w:sz w:val="24"/>
          <w:szCs w:val="24"/>
          <w:lang w:val="en-US"/>
        </w:rPr>
        <w:t>949</w:t>
      </w:r>
      <w:r w:rsidRPr="00A77D13">
        <w:rPr>
          <w:rFonts w:ascii="Times New Roman" w:hAnsi="Times New Roman" w:cs="Times New Roman"/>
          <w:sz w:val="24"/>
          <w:szCs w:val="24"/>
          <w:lang w:val="en-US"/>
        </w:rPr>
        <w:t>&gt; a = 0.01, leading us to conclude that our model has proportional odds in its independent variables.</w:t>
      </w:r>
    </w:p>
    <w:p w14:paraId="33FFCC90" w14:textId="380F233C" w:rsidR="006B0FE6" w:rsidRPr="00A77D13" w:rsidRDefault="006B0FE6" w:rsidP="006B0FE6">
      <w:pPr>
        <w:pStyle w:val="af0"/>
        <w:keepNext/>
        <w:jc w:val="center"/>
        <w:rPr>
          <w:rFonts w:ascii="Times New Roman" w:hAnsi="Times New Roman" w:cs="Times New Roman"/>
          <w:lang w:val="en-US"/>
        </w:rPr>
      </w:pPr>
      <w:bookmarkStart w:id="227" w:name="_Toc2612102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- 1</w:t>
      </w:r>
      <w:r w:rsidRPr="00A77D13">
        <w:rPr>
          <w:rFonts w:ascii="Times New Roman" w:hAnsi="Times New Roman" w:cs="Times New Roman"/>
          <w:vertAlign w:val="superscript"/>
          <w:lang w:val="en-US"/>
        </w:rPr>
        <w:t>st</w:t>
      </w:r>
      <w:r w:rsidRPr="00A77D13">
        <w:rPr>
          <w:rFonts w:ascii="Times New Roman" w:hAnsi="Times New Roman" w:cs="Times New Roman"/>
          <w:lang w:val="en-US"/>
        </w:rPr>
        <w:t xml:space="preserve"> ord. regression (creation of bonds)</w:t>
      </w:r>
      <w:bookmarkEnd w:id="227"/>
    </w:p>
    <w:tbl>
      <w:tblPr>
        <w:tblStyle w:val="af1"/>
        <w:tblW w:w="0" w:type="auto"/>
        <w:jc w:val="center"/>
        <w:tblLook w:val="0000" w:firstRow="0" w:lastRow="0" w:firstColumn="0" w:lastColumn="0" w:noHBand="0" w:noVBand="0"/>
      </w:tblPr>
      <w:tblGrid>
        <w:gridCol w:w="1343"/>
        <w:gridCol w:w="1317"/>
        <w:gridCol w:w="1078"/>
        <w:gridCol w:w="754"/>
        <w:gridCol w:w="737"/>
      </w:tblGrid>
      <w:tr w:rsidR="006B0FE6" w:rsidRPr="00A77D13" w14:paraId="22BE40C7" w14:textId="77777777" w:rsidTr="00B254E2">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77577BE9" w14:textId="77777777" w:rsidR="006B0FE6" w:rsidRPr="00A77D13" w:rsidRDefault="006B0FE6" w:rsidP="00B254E2">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7239A469" w14:textId="77777777" w:rsidR="006B0FE6" w:rsidRPr="00A77D13" w:rsidRDefault="006B0F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28653945" w14:textId="77777777" w:rsidR="006B0FE6" w:rsidRPr="00A77D13" w:rsidRDefault="006B0FE6" w:rsidP="00B254E2">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4E52DFE9" w14:textId="77777777" w:rsidR="006B0FE6" w:rsidRPr="00A77D13" w:rsidRDefault="006B0FE6" w:rsidP="00B254E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5C64D14C" w14:textId="77777777" w:rsidR="006B0FE6" w:rsidRPr="00A77D13" w:rsidRDefault="006B0FE6" w:rsidP="00B254E2">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6B0FE6" w:rsidRPr="00A77D13" w14:paraId="0E159BB6" w14:textId="77777777" w:rsidTr="00B254E2">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77C7E8E8" w14:textId="77777777" w:rsidR="006B0FE6" w:rsidRPr="00A77D13" w:rsidRDefault="006B0FE6" w:rsidP="00B254E2">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4B3F0B96" w14:textId="77777777" w:rsidR="006B0FE6" w:rsidRPr="00A77D13" w:rsidRDefault="006B0FE6"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rPr>
              <w:t>244.318</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4CAC4458" w14:textId="77777777" w:rsidR="006B0FE6" w:rsidRPr="00A77D13" w:rsidRDefault="006B0FE6" w:rsidP="00B254E2">
            <w:pPr>
              <w:jc w:val="both"/>
              <w:rPr>
                <w:rFonts w:ascii="Times New Roman" w:hAnsi="Times New Roman" w:cs="Times New Roman"/>
                <w:sz w:val="20"/>
                <w:szCs w:val="20"/>
              </w:rPr>
            </w:pPr>
          </w:p>
        </w:tc>
        <w:tc>
          <w:tcPr>
            <w:tcW w:w="754" w:type="dxa"/>
            <w:shd w:val="clear" w:color="auto" w:fill="auto"/>
          </w:tcPr>
          <w:p w14:paraId="07C6CF6B" w14:textId="77777777" w:rsidR="006B0FE6" w:rsidRPr="00A77D13" w:rsidRDefault="006B0FE6" w:rsidP="00B254E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7110017A" w14:textId="77777777" w:rsidR="006B0FE6" w:rsidRPr="00A77D13" w:rsidRDefault="006B0FE6" w:rsidP="00B254E2">
            <w:pPr>
              <w:jc w:val="both"/>
              <w:rPr>
                <w:rFonts w:ascii="Times New Roman" w:hAnsi="Times New Roman" w:cs="Times New Roman"/>
                <w:sz w:val="20"/>
                <w:szCs w:val="20"/>
              </w:rPr>
            </w:pPr>
          </w:p>
        </w:tc>
      </w:tr>
      <w:tr w:rsidR="006B0FE6" w:rsidRPr="00A77D13" w14:paraId="74055E93" w14:textId="77777777" w:rsidTr="00B254E2">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6E03484A" w14:textId="77777777" w:rsidR="006B0FE6" w:rsidRPr="00A77D13" w:rsidRDefault="006B0FE6" w:rsidP="00B254E2">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0EF94169" w14:textId="77777777" w:rsidR="006B0FE6" w:rsidRPr="00A77D13" w:rsidRDefault="006B0FE6"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rPr>
              <w:t>198.476</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0B4F1CCF" w14:textId="77777777" w:rsidR="006B0FE6" w:rsidRPr="00A77D13" w:rsidRDefault="006B0FE6" w:rsidP="00B254E2">
            <w:pPr>
              <w:jc w:val="both"/>
              <w:rPr>
                <w:rFonts w:ascii="Times New Roman" w:hAnsi="Times New Roman" w:cs="Times New Roman"/>
                <w:sz w:val="20"/>
                <w:szCs w:val="20"/>
                <w:vertAlign w:val="superscript"/>
              </w:rPr>
            </w:pPr>
            <w:r w:rsidRPr="00A77D13">
              <w:rPr>
                <w:rFonts w:ascii="Times New Roman" w:hAnsi="Times New Roman" w:cs="Times New Roman"/>
              </w:rPr>
              <w:t>45.842</w:t>
            </w:r>
          </w:p>
        </w:tc>
        <w:tc>
          <w:tcPr>
            <w:tcW w:w="754" w:type="dxa"/>
            <w:shd w:val="clear" w:color="auto" w:fill="auto"/>
          </w:tcPr>
          <w:p w14:paraId="7510E57F" w14:textId="77777777" w:rsidR="006B0FE6" w:rsidRPr="00A77D13" w:rsidRDefault="006B0FE6" w:rsidP="00B254E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rPr>
              <w:t>63</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24413119" w14:textId="77777777" w:rsidR="006B0FE6" w:rsidRPr="00A77D13" w:rsidRDefault="006B0FE6" w:rsidP="00B254E2">
            <w:pPr>
              <w:jc w:val="both"/>
              <w:rPr>
                <w:rFonts w:ascii="Times New Roman" w:hAnsi="Times New Roman" w:cs="Times New Roman"/>
                <w:sz w:val="20"/>
                <w:szCs w:val="20"/>
              </w:rPr>
            </w:pPr>
            <w:r w:rsidRPr="00A77D13">
              <w:rPr>
                <w:rFonts w:ascii="Times New Roman" w:hAnsi="Times New Roman" w:cs="Times New Roman"/>
              </w:rPr>
              <w:t>.949</w:t>
            </w:r>
          </w:p>
        </w:tc>
      </w:tr>
      <w:tr w:rsidR="006B0FE6" w:rsidRPr="004A1B48" w14:paraId="5A7045E2" w14:textId="77777777" w:rsidTr="00B254E2">
        <w:trPr>
          <w:trHeight w:val="341"/>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0D0A2D15" w14:textId="77777777" w:rsidR="006B0FE6" w:rsidRPr="00A77D13" w:rsidRDefault="006B0FE6" w:rsidP="00B254E2">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4B5FC470" w14:textId="77777777" w:rsidR="006B0FE6" w:rsidRPr="00A77D13" w:rsidRDefault="006B0FE6" w:rsidP="00CD584E">
      <w:pPr>
        <w:spacing w:before="120" w:after="0" w:line="360" w:lineRule="auto"/>
        <w:jc w:val="both"/>
        <w:rPr>
          <w:rFonts w:ascii="Times New Roman" w:hAnsi="Times New Roman" w:cs="Times New Roman"/>
          <w:sz w:val="24"/>
          <w:szCs w:val="24"/>
          <w:lang w:val="en-US"/>
        </w:rPr>
      </w:pPr>
    </w:p>
    <w:p w14:paraId="55EA6AED" w14:textId="05D9AAEB" w:rsidR="00CD584E" w:rsidRPr="00A77D13" w:rsidRDefault="00CD584E" w:rsidP="004978B0">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To conclude, we find that individual orientation</w:t>
      </w:r>
      <w:r w:rsidR="00FB6937">
        <w:rPr>
          <w:rFonts w:ascii="Times New Roman" w:hAnsi="Times New Roman" w:cs="Times New Roman"/>
          <w:sz w:val="24"/>
          <w:szCs w:val="24"/>
          <w:lang w:val="en-US"/>
        </w:rPr>
        <w:t xml:space="preserve"> </w:t>
      </w:r>
      <w:r w:rsidR="00FB6937" w:rsidRPr="00A77D13">
        <w:rPr>
          <w:rFonts w:ascii="Times New Roman" w:hAnsi="Times New Roman" w:cs="Times New Roman"/>
          <w:sz w:val="24"/>
          <w:szCs w:val="24"/>
          <w:lang w:val="en-US"/>
        </w:rPr>
        <w:t>and</w:t>
      </w:r>
      <w:r w:rsidRPr="00A77D13">
        <w:rPr>
          <w:rFonts w:ascii="Times New Roman" w:hAnsi="Times New Roman" w:cs="Times New Roman"/>
          <w:sz w:val="24"/>
          <w:szCs w:val="24"/>
          <w:lang w:val="en-US"/>
        </w:rPr>
        <w:t xml:space="preserve"> personal outcomes/goals in the Facebook community play a significant role in the bond formation for an individual, confirming the validity of our sixth hypothesis. </w:t>
      </w:r>
    </w:p>
    <w:p w14:paraId="1D14E569" w14:textId="77777777" w:rsidR="004978B0" w:rsidRPr="00A77D13" w:rsidRDefault="004978B0" w:rsidP="004978B0">
      <w:pPr>
        <w:spacing w:before="120" w:after="0" w:line="360" w:lineRule="auto"/>
        <w:jc w:val="both"/>
        <w:rPr>
          <w:rFonts w:ascii="Times New Roman" w:hAnsi="Times New Roman" w:cs="Times New Roman"/>
          <w:sz w:val="24"/>
          <w:szCs w:val="24"/>
          <w:lang w:val="en-US"/>
        </w:rPr>
      </w:pPr>
    </w:p>
    <w:p w14:paraId="45B1A26B" w14:textId="165EB1A2" w:rsidR="00CD584E" w:rsidRPr="00A77D13" w:rsidRDefault="008276EC" w:rsidP="004978B0">
      <w:pPr>
        <w:pStyle w:val="3"/>
        <w:rPr>
          <w:rFonts w:cs="Times New Roman"/>
          <w:lang w:val="en-US"/>
        </w:rPr>
      </w:pPr>
      <w:bookmarkStart w:id="228" w:name="_Toc25530548"/>
      <w:r w:rsidRPr="00A77D13">
        <w:rPr>
          <w:rFonts w:cs="Times New Roman"/>
          <w:lang w:val="en-US"/>
        </w:rPr>
        <w:t>Results of the second ordinal regression concerning the relationship between the creation of bonds with the brand and their strength and the individual characteristics for the SMB sample.</w:t>
      </w:r>
      <w:bookmarkEnd w:id="228"/>
      <w:r w:rsidRPr="00A77D13">
        <w:rPr>
          <w:rFonts w:cs="Times New Roman"/>
          <w:lang w:val="en-US"/>
        </w:rPr>
        <w:t xml:space="preserve"> </w:t>
      </w:r>
    </w:p>
    <w:p w14:paraId="54B15C62" w14:textId="5798FB57" w:rsidR="004779C9"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w:t>
      </w:r>
      <w:r w:rsidR="00A82D85" w:rsidRPr="00A77D13">
        <w:rPr>
          <w:rFonts w:ascii="Times New Roman" w:hAnsi="Times New Roman" w:cs="Times New Roman"/>
          <w:sz w:val="24"/>
          <w:szCs w:val="24"/>
          <w:lang w:val="en-US"/>
        </w:rPr>
        <w:t>is part of the thesis</w:t>
      </w:r>
      <w:r w:rsidRPr="00A77D13">
        <w:rPr>
          <w:rFonts w:ascii="Times New Roman" w:hAnsi="Times New Roman" w:cs="Times New Roman"/>
          <w:sz w:val="24"/>
          <w:szCs w:val="24"/>
          <w:lang w:val="en-US"/>
        </w:rPr>
        <w:t xml:space="preserve">, we find the results of the second ordinal regression which is conducted with a sample of only members in the </w:t>
      </w:r>
      <w:r w:rsidR="00A82D85" w:rsidRPr="00A77D13">
        <w:rPr>
          <w:rFonts w:ascii="Times New Roman" w:hAnsi="Times New Roman" w:cs="Times New Roman"/>
          <w:sz w:val="24"/>
          <w:szCs w:val="24"/>
          <w:lang w:val="en-US"/>
        </w:rPr>
        <w:t>social media-</w:t>
      </w:r>
      <w:r w:rsidRPr="00A77D13">
        <w:rPr>
          <w:rFonts w:ascii="Times New Roman" w:hAnsi="Times New Roman" w:cs="Times New Roman"/>
          <w:sz w:val="24"/>
          <w:szCs w:val="24"/>
          <w:lang w:val="en-US"/>
        </w:rPr>
        <w:t xml:space="preserve">based brand community of the vendor. As independent variables, we take the individual characteristics of the participants and as the dependent variable, we consider the creation of bonds. </w:t>
      </w:r>
      <w:r w:rsidR="004779C9" w:rsidRPr="00A77D13">
        <w:rPr>
          <w:rFonts w:ascii="Times New Roman" w:hAnsi="Times New Roman" w:cs="Times New Roman"/>
          <w:sz w:val="24"/>
          <w:szCs w:val="24"/>
          <w:lang w:val="en-US"/>
        </w:rPr>
        <w:t>More particularly,</w:t>
      </w:r>
      <w:r w:rsidR="00A82D85" w:rsidRPr="00A77D13">
        <w:rPr>
          <w:rFonts w:ascii="Times New Roman" w:hAnsi="Times New Roman" w:cs="Times New Roman"/>
          <w:sz w:val="24"/>
          <w:szCs w:val="24"/>
          <w:lang w:val="en-US"/>
        </w:rPr>
        <w:t xml:space="preserve"> the</w:t>
      </w:r>
      <w:r w:rsidR="00574CF0" w:rsidRPr="00A77D13">
        <w:rPr>
          <w:rFonts w:ascii="Times New Roman" w:hAnsi="Times New Roman" w:cs="Times New Roman"/>
          <w:sz w:val="24"/>
          <w:szCs w:val="24"/>
          <w:lang w:val="en-US"/>
        </w:rPr>
        <w:t xml:space="preserve"> regression model has</w:t>
      </w:r>
      <w:r w:rsidR="00A82D85" w:rsidRPr="00A77D13">
        <w:rPr>
          <w:rFonts w:ascii="Times New Roman" w:hAnsi="Times New Roman" w:cs="Times New Roman"/>
          <w:sz w:val="24"/>
          <w:szCs w:val="24"/>
          <w:lang w:val="en-US"/>
        </w:rPr>
        <w:t xml:space="preserve"> </w:t>
      </w:r>
    </w:p>
    <w:p w14:paraId="0F2B1C21" w14:textId="45878D42" w:rsidR="00DF085D" w:rsidRPr="00A77D13" w:rsidRDefault="00DF085D"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questions 27, 28.1, 29, 30, 30.1 and 36</w:t>
      </w:r>
      <w:r w:rsidR="00E03E6E" w:rsidRPr="00A77D13">
        <w:rPr>
          <w:rFonts w:ascii="Times New Roman" w:hAnsi="Times New Roman"/>
          <w:lang w:val="en-US"/>
        </w:rPr>
        <w:t xml:space="preserve"> </w:t>
      </w:r>
      <w:r w:rsidR="00E03E6E" w:rsidRPr="00A77D13">
        <w:rPr>
          <w:rFonts w:ascii="Times New Roman" w:hAnsi="Times New Roman"/>
          <w:sz w:val="24"/>
          <w:szCs w:val="24"/>
          <w:lang w:val="en-US"/>
        </w:rPr>
        <w:t>from our questionnaire</w:t>
      </w:r>
      <w:r w:rsidRPr="00A77D13">
        <w:rPr>
          <w:rFonts w:ascii="Times New Roman" w:hAnsi="Times New Roman"/>
          <w:sz w:val="24"/>
          <w:szCs w:val="24"/>
          <w:lang w:val="en-US"/>
        </w:rPr>
        <w:t xml:space="preserve"> as independent variables, corresponding to proxies for</w:t>
      </w:r>
      <w:r w:rsidRPr="00A77D13">
        <w:rPr>
          <w:rFonts w:ascii="Times New Roman" w:hAnsi="Times New Roman"/>
          <w:lang w:val="en-US"/>
        </w:rPr>
        <w:t xml:space="preserve"> </w:t>
      </w:r>
      <w:r w:rsidRPr="00A77D13">
        <w:rPr>
          <w:rFonts w:ascii="Times New Roman" w:hAnsi="Times New Roman"/>
          <w:sz w:val="24"/>
          <w:szCs w:val="24"/>
          <w:lang w:val="en-US"/>
        </w:rPr>
        <w:t>personal outcome/goals, participation, involvement, and individual orientation respectively (Table 7.</w:t>
      </w:r>
      <w:r w:rsidR="00293988" w:rsidRPr="00A77D13">
        <w:rPr>
          <w:rFonts w:ascii="Times New Roman" w:hAnsi="Times New Roman"/>
          <w:sz w:val="24"/>
          <w:szCs w:val="24"/>
          <w:lang w:val="en-US"/>
        </w:rPr>
        <w:t>67</w:t>
      </w:r>
      <w:r w:rsidRPr="00A77D13">
        <w:rPr>
          <w:rFonts w:ascii="Times New Roman" w:hAnsi="Times New Roman"/>
          <w:sz w:val="24"/>
          <w:szCs w:val="24"/>
          <w:lang w:val="en-US"/>
        </w:rPr>
        <w:t>).</w:t>
      </w:r>
    </w:p>
    <w:p w14:paraId="03E2D837" w14:textId="2F6568B6" w:rsidR="00DF085D" w:rsidRPr="00A77D13" w:rsidRDefault="00DF085D"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Question 1</w:t>
      </w:r>
      <w:r w:rsidR="004779C9" w:rsidRPr="00A77D13">
        <w:rPr>
          <w:rFonts w:ascii="Times New Roman" w:hAnsi="Times New Roman"/>
          <w:sz w:val="24"/>
          <w:szCs w:val="24"/>
          <w:lang w:val="en-US"/>
        </w:rPr>
        <w:t>7</w:t>
      </w:r>
      <w:r w:rsidRPr="00A77D13">
        <w:rPr>
          <w:rFonts w:ascii="Times New Roman" w:hAnsi="Times New Roman"/>
          <w:sz w:val="24"/>
          <w:szCs w:val="24"/>
          <w:lang w:val="en-US"/>
        </w:rPr>
        <w:t xml:space="preserve"> expressing the creation of bonds as our dependent variable (Table 7.</w:t>
      </w:r>
      <w:r w:rsidR="002028C0" w:rsidRPr="00A77D13">
        <w:rPr>
          <w:rFonts w:ascii="Times New Roman" w:hAnsi="Times New Roman"/>
          <w:sz w:val="24"/>
          <w:szCs w:val="24"/>
          <w:lang w:val="en-US"/>
        </w:rPr>
        <w:t>8</w:t>
      </w:r>
      <w:r w:rsidR="00293988" w:rsidRPr="00A77D13">
        <w:rPr>
          <w:rFonts w:ascii="Times New Roman" w:hAnsi="Times New Roman"/>
          <w:sz w:val="24"/>
          <w:szCs w:val="24"/>
          <w:lang w:val="en-US"/>
        </w:rPr>
        <w:t>9</w:t>
      </w:r>
      <w:r w:rsidRPr="00A77D13">
        <w:rPr>
          <w:rFonts w:ascii="Times New Roman" w:hAnsi="Times New Roman"/>
          <w:sz w:val="24"/>
          <w:szCs w:val="24"/>
          <w:lang w:val="en-US"/>
        </w:rPr>
        <w:t xml:space="preserve">). </w:t>
      </w:r>
    </w:p>
    <w:p w14:paraId="3FB23D64" w14:textId="22BACBA2" w:rsidR="004779C9" w:rsidRPr="00A77D13" w:rsidRDefault="004779C9" w:rsidP="004779C9">
      <w:pPr>
        <w:pStyle w:val="af0"/>
        <w:keepNext/>
        <w:jc w:val="center"/>
        <w:rPr>
          <w:rFonts w:ascii="Times New Roman" w:hAnsi="Times New Roman" w:cs="Times New Roman"/>
          <w:lang w:val="en-US"/>
        </w:rPr>
      </w:pPr>
      <w:bookmarkStart w:id="229" w:name="_Toc2612102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second ordinal regression (creation of bonds)</w:t>
      </w:r>
      <w:bookmarkEnd w:id="229"/>
    </w:p>
    <w:tbl>
      <w:tblPr>
        <w:tblStyle w:val="af1"/>
        <w:tblW w:w="0" w:type="auto"/>
        <w:jc w:val="center"/>
        <w:shd w:val="clear" w:color="auto" w:fill="FFFFFF" w:themeFill="background1"/>
        <w:tblLook w:val="00A0" w:firstRow="1" w:lastRow="0" w:firstColumn="1" w:lastColumn="0" w:noHBand="0" w:noVBand="0"/>
      </w:tblPr>
      <w:tblGrid>
        <w:gridCol w:w="7800"/>
      </w:tblGrid>
      <w:tr w:rsidR="00DF085D" w:rsidRPr="00A77D13" w14:paraId="3D9A799B" w14:textId="77777777" w:rsidTr="00DF085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3A8C90C4" w14:textId="77777777" w:rsidR="00DF085D" w:rsidRPr="00A77D13" w:rsidRDefault="00DF085D" w:rsidP="00DF085D">
            <w:pPr>
              <w:rPr>
                <w:rFonts w:ascii="Times New Roman" w:hAnsi="Times New Roman" w:cs="Times New Roman"/>
              </w:rPr>
            </w:pPr>
            <w:r w:rsidRPr="00A77D13">
              <w:rPr>
                <w:rFonts w:ascii="Times New Roman" w:hAnsi="Times New Roman" w:cs="Times New Roman"/>
              </w:rPr>
              <w:t>Dependent variables</w:t>
            </w:r>
          </w:p>
        </w:tc>
      </w:tr>
      <w:tr w:rsidR="00DF085D" w:rsidRPr="004A1B48" w14:paraId="04E3100A" w14:textId="77777777" w:rsidTr="004779C9">
        <w:trPr>
          <w:cnfStyle w:val="000000100000" w:firstRow="0" w:lastRow="0" w:firstColumn="0" w:lastColumn="0" w:oddVBand="0" w:evenVBand="0" w:oddHBand="1" w:evenHBand="0" w:firstRowFirstColumn="0" w:firstRowLastColumn="0" w:lastRowFirstColumn="0" w:lastRowLastColumn="0"/>
          <w:trHeight w:hRule="exact" w:val="321"/>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6A38174F" w14:textId="4E4D709B" w:rsidR="00DF085D" w:rsidRPr="00A77D13" w:rsidRDefault="00DF085D" w:rsidP="00DF085D">
            <w:pPr>
              <w:jc w:val="both"/>
              <w:rPr>
                <w:rFonts w:ascii="Times New Roman" w:hAnsi="Times New Roman" w:cs="Times New Roman"/>
                <w:b w:val="0"/>
              </w:rPr>
            </w:pPr>
            <w:r w:rsidRPr="00A77D13">
              <w:rPr>
                <w:rFonts w:ascii="Times New Roman" w:hAnsi="Times New Roman" w:cs="Times New Roman"/>
                <w:b w:val="0"/>
              </w:rPr>
              <w:t>1</w:t>
            </w:r>
            <w:r w:rsidR="004779C9" w:rsidRPr="00A77D13">
              <w:rPr>
                <w:rFonts w:ascii="Times New Roman" w:hAnsi="Times New Roman" w:cs="Times New Roman"/>
                <w:b w:val="0"/>
              </w:rPr>
              <w:t>7</w:t>
            </w:r>
            <w:r w:rsidRPr="00A77D13">
              <w:rPr>
                <w:rFonts w:ascii="Times New Roman" w:hAnsi="Times New Roman" w:cs="Times New Roman"/>
                <w:b w:val="0"/>
              </w:rPr>
              <w:t xml:space="preserve">: </w:t>
            </w:r>
            <w:r w:rsidR="004779C9" w:rsidRPr="00A77D13">
              <w:rPr>
                <w:rFonts w:ascii="Times New Roman" w:eastAsia="Times New Roman" w:hAnsi="Times New Roman" w:cs="Times New Roman"/>
                <w:b w:val="0"/>
              </w:rPr>
              <w:t>How would you describe your interaction with SYN.KA Super Markets?</w:t>
            </w:r>
          </w:p>
        </w:tc>
      </w:tr>
    </w:tbl>
    <w:p w14:paraId="7A1BFA16" w14:textId="032C9D01"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In </w:t>
      </w:r>
      <w:r w:rsidR="007E3F86"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able</w:t>
      </w:r>
      <w:r w:rsidR="007E3F86" w:rsidRPr="00A77D13">
        <w:rPr>
          <w:rFonts w:ascii="Times New Roman" w:hAnsi="Times New Roman" w:cs="Times New Roman"/>
          <w:sz w:val="24"/>
          <w:szCs w:val="24"/>
          <w:lang w:val="en-US"/>
        </w:rPr>
        <w:t xml:space="preserve"> 7.9</w:t>
      </w:r>
      <w:r w:rsidR="00293988" w:rsidRPr="00A77D13">
        <w:rPr>
          <w:rFonts w:ascii="Times New Roman" w:hAnsi="Times New Roman" w:cs="Times New Roman"/>
          <w:sz w:val="24"/>
          <w:szCs w:val="24"/>
          <w:lang w:val="en-US"/>
        </w:rPr>
        <w:t>0</w:t>
      </w:r>
      <w:r w:rsidRPr="00A77D13">
        <w:rPr>
          <w:rFonts w:ascii="Times New Roman" w:hAnsi="Times New Roman" w:cs="Times New Roman"/>
          <w:sz w:val="24"/>
          <w:szCs w:val="24"/>
          <w:lang w:val="en-US"/>
        </w:rPr>
        <w:t xml:space="preserve">, we </w:t>
      </w:r>
      <w:r w:rsidR="007E3F86" w:rsidRPr="00A77D13">
        <w:rPr>
          <w:rFonts w:ascii="Times New Roman" w:hAnsi="Times New Roman" w:cs="Times New Roman"/>
          <w:sz w:val="24"/>
          <w:szCs w:val="24"/>
          <w:lang w:val="en-US"/>
        </w:rPr>
        <w:t>present the results of</w:t>
      </w:r>
      <w:r w:rsidRPr="00A77D13">
        <w:rPr>
          <w:rFonts w:ascii="Times New Roman" w:hAnsi="Times New Roman" w:cs="Times New Roman"/>
          <w:sz w:val="24"/>
          <w:szCs w:val="24"/>
          <w:lang w:val="en-US"/>
        </w:rPr>
        <w:t xml:space="preserve"> a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statistic test</w:t>
      </w:r>
      <w:r w:rsidR="007E3F86" w:rsidRPr="00A77D13">
        <w:rPr>
          <w:rFonts w:ascii="Times New Roman" w:hAnsi="Times New Roman" w:cs="Times New Roman"/>
          <w:sz w:val="24"/>
          <w:szCs w:val="24"/>
          <w:lang w:val="en-US"/>
        </w:rPr>
        <w:t xml:space="preserve"> for model fit</w:t>
      </w:r>
      <w:r w:rsidRPr="00A77D13">
        <w:rPr>
          <w:rFonts w:ascii="Times New Roman" w:hAnsi="Times New Roman" w:cs="Times New Roman"/>
          <w:sz w:val="24"/>
          <w:szCs w:val="24"/>
          <w:lang w:val="en-US"/>
        </w:rPr>
        <w:t>. From the</w:t>
      </w:r>
      <w:r w:rsidR="007E3F86" w:rsidRPr="00A77D13">
        <w:rPr>
          <w:rFonts w:ascii="Times New Roman" w:hAnsi="Times New Roman" w:cs="Times New Roman"/>
          <w:sz w:val="24"/>
          <w:szCs w:val="24"/>
          <w:lang w:val="en-US"/>
        </w:rPr>
        <w:t>se</w:t>
      </w:r>
      <w:r w:rsidRPr="00A77D13">
        <w:rPr>
          <w:rFonts w:ascii="Times New Roman" w:hAnsi="Times New Roman" w:cs="Times New Roman"/>
          <w:sz w:val="24"/>
          <w:szCs w:val="24"/>
          <w:lang w:val="en-US"/>
        </w:rPr>
        <w:t xml:space="preserve"> results, we conclude that at least one of the predictor’s coefficients is not equal to zero. Specifically, we draw this fact from the p-value of the statistic as p-value=0.000 &lt; 0.05, which lead us to reject the null hypothesis (Ho): all coefficients are equal to zero. </w:t>
      </w:r>
      <w:r w:rsidR="007E3F86" w:rsidRPr="00A77D13">
        <w:rPr>
          <w:rFonts w:ascii="Times New Roman" w:hAnsi="Times New Roman" w:cs="Times New Roman"/>
          <w:sz w:val="24"/>
          <w:szCs w:val="24"/>
          <w:lang w:val="en-US"/>
        </w:rPr>
        <w:t xml:space="preserve">Concerning the goodness-of-fit for the model, </w:t>
      </w:r>
      <w:r w:rsidRPr="00A77D13">
        <w:rPr>
          <w:rFonts w:ascii="Times New Roman" w:hAnsi="Times New Roman" w:cs="Times New Roman"/>
          <w:sz w:val="24"/>
          <w:szCs w:val="24"/>
          <w:lang w:val="en-US"/>
        </w:rPr>
        <w:t xml:space="preserve">we observe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tests have a p-value (Pearson p-value=0.968 and deviance p-value=1.000) higher than our statistical significance level (a = 0.01), indicating an appropriate goodness-of-fit for our model</w:t>
      </w:r>
      <w:r w:rsidR="007E3F86" w:rsidRPr="00A77D13">
        <w:rPr>
          <w:rFonts w:ascii="Times New Roman" w:hAnsi="Times New Roman" w:cs="Times New Roman"/>
          <w:sz w:val="24"/>
          <w:szCs w:val="24"/>
          <w:lang w:val="en-US"/>
        </w:rPr>
        <w:t xml:space="preserve"> (Table 7.9</w:t>
      </w:r>
      <w:r w:rsidR="00293988" w:rsidRPr="00A77D13">
        <w:rPr>
          <w:rFonts w:ascii="Times New Roman" w:hAnsi="Times New Roman" w:cs="Times New Roman"/>
          <w:sz w:val="24"/>
          <w:szCs w:val="24"/>
          <w:lang w:val="en-US"/>
        </w:rPr>
        <w:t>1</w:t>
      </w:r>
      <w:r w:rsidR="007E3F86"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w:t>
      </w:r>
    </w:p>
    <w:p w14:paraId="6BD9009E" w14:textId="60CA33D7" w:rsidR="00293988" w:rsidRPr="00A77D13" w:rsidRDefault="00293988" w:rsidP="00293988">
      <w:pPr>
        <w:pStyle w:val="af0"/>
        <w:keepNext/>
        <w:jc w:val="center"/>
        <w:rPr>
          <w:rFonts w:ascii="Times New Roman" w:hAnsi="Times New Roman" w:cs="Times New Roman"/>
          <w:lang w:val="en-US"/>
        </w:rPr>
      </w:pPr>
      <w:bookmarkStart w:id="230" w:name="_Toc2612102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test- 2</w:t>
      </w:r>
      <w:r w:rsidRPr="00A77D13">
        <w:rPr>
          <w:rFonts w:ascii="Times New Roman" w:hAnsi="Times New Roman" w:cs="Times New Roman"/>
          <w:vertAlign w:val="superscript"/>
          <w:lang w:val="en-US"/>
        </w:rPr>
        <w:t>nd</w:t>
      </w:r>
      <w:r w:rsidRPr="00A77D13">
        <w:rPr>
          <w:rFonts w:ascii="Times New Roman" w:hAnsi="Times New Roman" w:cs="Times New Roman"/>
          <w:lang w:val="en-US"/>
        </w:rPr>
        <w:t xml:space="preserve"> ord. regression (creation of bonds)</w:t>
      </w:r>
      <w:bookmarkEnd w:id="230"/>
    </w:p>
    <w:tbl>
      <w:tblPr>
        <w:tblStyle w:val="af1"/>
        <w:tblW w:w="0" w:type="auto"/>
        <w:jc w:val="center"/>
        <w:tblLook w:val="0000" w:firstRow="0" w:lastRow="0" w:firstColumn="0" w:lastColumn="0" w:noHBand="0" w:noVBand="0"/>
      </w:tblPr>
      <w:tblGrid>
        <w:gridCol w:w="1496"/>
        <w:gridCol w:w="1139"/>
        <w:gridCol w:w="1058"/>
        <w:gridCol w:w="740"/>
        <w:gridCol w:w="724"/>
      </w:tblGrid>
      <w:tr w:rsidR="00293988" w:rsidRPr="00A77D13" w14:paraId="0310E6B0" w14:textId="77777777" w:rsidTr="00A00527">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7EF9A38F" w14:textId="77777777" w:rsidR="00293988" w:rsidRPr="00A77D13" w:rsidRDefault="00293988" w:rsidP="00A00527">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4A049005" w14:textId="77777777" w:rsidR="00293988" w:rsidRPr="00A77D13" w:rsidRDefault="0029398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2C15FF63" w14:textId="77777777" w:rsidR="00293988" w:rsidRPr="00A77D13" w:rsidRDefault="00293988" w:rsidP="00A00527">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62F33E32" w14:textId="77777777" w:rsidR="00293988" w:rsidRPr="00A77D13" w:rsidRDefault="0029398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28A5FE13" w14:textId="77777777" w:rsidR="00293988" w:rsidRPr="00A77D13" w:rsidRDefault="00293988" w:rsidP="00A00527">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293988" w:rsidRPr="00A77D13" w14:paraId="7B49DBB2" w14:textId="77777777" w:rsidTr="00A00527">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3A6EA1DD" w14:textId="77777777" w:rsidR="00293988" w:rsidRPr="00A77D13" w:rsidRDefault="00293988" w:rsidP="00A00527">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41447068" w14:textId="77777777" w:rsidR="00293988" w:rsidRPr="00A77D13" w:rsidRDefault="00293988" w:rsidP="00A005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246.123</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79991D72" w14:textId="77777777" w:rsidR="00293988" w:rsidRPr="00A77D13" w:rsidRDefault="00293988" w:rsidP="00A00527">
            <w:pPr>
              <w:jc w:val="center"/>
              <w:rPr>
                <w:rFonts w:ascii="Times New Roman" w:hAnsi="Times New Roman" w:cs="Times New Roman"/>
                <w:sz w:val="20"/>
                <w:szCs w:val="20"/>
              </w:rPr>
            </w:pPr>
          </w:p>
        </w:tc>
        <w:tc>
          <w:tcPr>
            <w:tcW w:w="740" w:type="dxa"/>
            <w:shd w:val="clear" w:color="auto" w:fill="auto"/>
          </w:tcPr>
          <w:p w14:paraId="020B8C30" w14:textId="77777777" w:rsidR="00293988" w:rsidRPr="00A77D13" w:rsidRDefault="00293988" w:rsidP="00A005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100DC4F6" w14:textId="77777777" w:rsidR="00293988" w:rsidRPr="00A77D13" w:rsidRDefault="00293988" w:rsidP="00A00527">
            <w:pPr>
              <w:jc w:val="center"/>
              <w:rPr>
                <w:rFonts w:ascii="Times New Roman" w:hAnsi="Times New Roman" w:cs="Times New Roman"/>
                <w:sz w:val="20"/>
                <w:szCs w:val="20"/>
              </w:rPr>
            </w:pPr>
          </w:p>
        </w:tc>
      </w:tr>
      <w:tr w:rsidR="00293988" w:rsidRPr="00A77D13" w14:paraId="0DCE7B6A" w14:textId="77777777" w:rsidTr="00A00527">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5B7E33B3" w14:textId="77777777" w:rsidR="00293988" w:rsidRPr="00A77D13" w:rsidRDefault="00293988" w:rsidP="00A00527">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13923392" w14:textId="77777777" w:rsidR="00293988" w:rsidRPr="00A77D13" w:rsidRDefault="0029398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192.935</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6AD11DD6" w14:textId="77777777" w:rsidR="00293988" w:rsidRPr="00A77D13" w:rsidRDefault="00293988" w:rsidP="00A00527">
            <w:pPr>
              <w:jc w:val="center"/>
              <w:rPr>
                <w:rFonts w:ascii="Times New Roman" w:hAnsi="Times New Roman" w:cs="Times New Roman"/>
                <w:sz w:val="20"/>
                <w:szCs w:val="20"/>
              </w:rPr>
            </w:pPr>
            <w:r w:rsidRPr="00A77D13">
              <w:rPr>
                <w:rFonts w:ascii="Times New Roman" w:hAnsi="Times New Roman" w:cs="Times New Roman"/>
                <w:sz w:val="20"/>
                <w:szCs w:val="20"/>
              </w:rPr>
              <w:t>53.188</w:t>
            </w:r>
          </w:p>
        </w:tc>
        <w:tc>
          <w:tcPr>
            <w:tcW w:w="740" w:type="dxa"/>
            <w:shd w:val="clear" w:color="auto" w:fill="auto"/>
          </w:tcPr>
          <w:p w14:paraId="7372849D" w14:textId="77777777" w:rsidR="00293988" w:rsidRPr="00A77D13" w:rsidRDefault="0029398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19</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0B566E34" w14:textId="77777777" w:rsidR="00293988" w:rsidRPr="00A77D13" w:rsidRDefault="00293988" w:rsidP="00A00527">
            <w:pPr>
              <w:jc w:val="center"/>
              <w:rPr>
                <w:rFonts w:ascii="Times New Roman" w:hAnsi="Times New Roman" w:cs="Times New Roman"/>
                <w:sz w:val="20"/>
                <w:szCs w:val="20"/>
              </w:rPr>
            </w:pPr>
            <w:r w:rsidRPr="00A77D13">
              <w:rPr>
                <w:rFonts w:ascii="Times New Roman" w:hAnsi="Times New Roman" w:cs="Times New Roman"/>
                <w:sz w:val="20"/>
                <w:szCs w:val="20"/>
              </w:rPr>
              <w:t>.000</w:t>
            </w:r>
          </w:p>
        </w:tc>
      </w:tr>
      <w:tr w:rsidR="00293988" w:rsidRPr="00A77D13" w14:paraId="3ED43267" w14:textId="77777777" w:rsidTr="00A00527">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45613FAA" w14:textId="77777777" w:rsidR="00293988" w:rsidRPr="00A77D13" w:rsidRDefault="00293988" w:rsidP="00A00527">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6D9E647E" w14:textId="77777777" w:rsidR="00293988" w:rsidRPr="00A77D13" w:rsidRDefault="00293988" w:rsidP="00293988">
      <w:pPr>
        <w:spacing w:before="120" w:after="0" w:line="360" w:lineRule="auto"/>
        <w:jc w:val="both"/>
        <w:rPr>
          <w:rFonts w:ascii="Times New Roman" w:hAnsi="Times New Roman" w:cs="Times New Roman"/>
          <w:b/>
          <w:sz w:val="24"/>
          <w:szCs w:val="24"/>
          <w:lang w:val="en-US"/>
        </w:rPr>
      </w:pPr>
    </w:p>
    <w:p w14:paraId="7082361F" w14:textId="62DAA382" w:rsidR="00293988" w:rsidRPr="00A77D13" w:rsidRDefault="00293988" w:rsidP="00293988">
      <w:pPr>
        <w:pStyle w:val="af0"/>
        <w:keepNext/>
        <w:jc w:val="center"/>
        <w:rPr>
          <w:rFonts w:ascii="Times New Roman" w:hAnsi="Times New Roman" w:cs="Times New Roman"/>
          <w:lang w:val="en-US"/>
        </w:rPr>
      </w:pPr>
      <w:bookmarkStart w:id="231" w:name="_Toc2612102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 - 2</w:t>
      </w:r>
      <w:r w:rsidRPr="00A77D13">
        <w:rPr>
          <w:rFonts w:ascii="Times New Roman" w:hAnsi="Times New Roman" w:cs="Times New Roman"/>
          <w:vertAlign w:val="superscript"/>
          <w:lang w:val="en-US"/>
        </w:rPr>
        <w:t>nd</w:t>
      </w:r>
      <w:r w:rsidRPr="00A77D13">
        <w:rPr>
          <w:rFonts w:ascii="Times New Roman" w:hAnsi="Times New Roman" w:cs="Times New Roman"/>
          <w:lang w:val="en-US"/>
        </w:rPr>
        <w:t xml:space="preserve"> ord. regression (creation of bonds)</w:t>
      </w:r>
      <w:bookmarkEnd w:id="231"/>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786"/>
      </w:tblGrid>
      <w:tr w:rsidR="00293988" w:rsidRPr="00A77D13" w14:paraId="6A3132E8" w14:textId="77777777" w:rsidTr="00A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E63494F" w14:textId="77777777" w:rsidR="00293988" w:rsidRPr="00A77D13" w:rsidRDefault="00293988" w:rsidP="00A00527">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520033E4" w14:textId="77777777" w:rsidR="00293988" w:rsidRPr="00A77D13" w:rsidRDefault="00293988" w:rsidP="00A0052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CD383A6" w14:textId="77777777" w:rsidR="00293988" w:rsidRPr="00A77D13" w:rsidRDefault="00293988" w:rsidP="00A00527">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096E5EA2" w14:textId="77777777" w:rsidR="00293988" w:rsidRPr="00A77D13" w:rsidRDefault="00293988" w:rsidP="00A0052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293988" w:rsidRPr="00A77D13" w14:paraId="1F03CD76" w14:textId="77777777" w:rsidTr="00A00527">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C7AE81C" w14:textId="77777777" w:rsidR="00293988" w:rsidRPr="00A77D13" w:rsidRDefault="00293988" w:rsidP="00A00527">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122787B7" w14:textId="77777777" w:rsidR="00293988" w:rsidRPr="00A77D13" w:rsidRDefault="00293988" w:rsidP="00A00527">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260.890</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18E2F9B" w14:textId="77777777" w:rsidR="00293988" w:rsidRPr="00A77D13" w:rsidRDefault="00293988" w:rsidP="00A00527">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305</w:t>
            </w:r>
          </w:p>
        </w:tc>
        <w:tc>
          <w:tcPr>
            <w:tcW w:w="0" w:type="auto"/>
            <w:shd w:val="clear" w:color="auto" w:fill="FFFFFF" w:themeFill="background1"/>
          </w:tcPr>
          <w:p w14:paraId="16C502A9" w14:textId="77777777" w:rsidR="00293988" w:rsidRPr="00A77D13" w:rsidRDefault="00293988" w:rsidP="00A00527">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.968</w:t>
            </w:r>
          </w:p>
        </w:tc>
      </w:tr>
      <w:tr w:rsidR="00293988" w:rsidRPr="00A77D13" w14:paraId="7D6D99A0" w14:textId="77777777" w:rsidTr="00A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FEDE6F4" w14:textId="77777777" w:rsidR="00293988" w:rsidRPr="00A77D13" w:rsidRDefault="00293988" w:rsidP="00A00527">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14C21C99" w14:textId="77777777" w:rsidR="00293988" w:rsidRPr="00A77D13" w:rsidRDefault="00293988" w:rsidP="00A0052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186.918</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5CFDA18" w14:textId="77777777" w:rsidR="00293988" w:rsidRPr="00A77D13" w:rsidRDefault="00293988" w:rsidP="00A00527">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305</w:t>
            </w:r>
          </w:p>
        </w:tc>
        <w:tc>
          <w:tcPr>
            <w:tcW w:w="0" w:type="auto"/>
            <w:shd w:val="clear" w:color="auto" w:fill="FFFFFF" w:themeFill="background1"/>
          </w:tcPr>
          <w:p w14:paraId="41EEB39E" w14:textId="77777777" w:rsidR="00293988" w:rsidRPr="00A77D13" w:rsidRDefault="00293988" w:rsidP="00A0052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1.000</w:t>
            </w:r>
          </w:p>
        </w:tc>
      </w:tr>
      <w:tr w:rsidR="00293988" w:rsidRPr="00A77D13" w14:paraId="7D2E234C" w14:textId="77777777" w:rsidTr="00A00527">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70AB782C" w14:textId="77777777" w:rsidR="00293988" w:rsidRPr="00A77D13" w:rsidRDefault="00293988" w:rsidP="00A00527">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6E0D096D" w14:textId="77777777" w:rsidR="00293988" w:rsidRPr="00A77D13" w:rsidRDefault="00293988" w:rsidP="00293988">
      <w:pPr>
        <w:spacing w:before="120" w:after="0" w:line="360" w:lineRule="auto"/>
        <w:jc w:val="both"/>
        <w:rPr>
          <w:rFonts w:ascii="Times New Roman" w:hAnsi="Times New Roman" w:cs="Times New Roman"/>
          <w:b/>
          <w:sz w:val="20"/>
          <w:szCs w:val="20"/>
          <w:lang w:val="en-US"/>
        </w:rPr>
      </w:pPr>
    </w:p>
    <w:p w14:paraId="052F8D51" w14:textId="77777777" w:rsidR="00293988" w:rsidRPr="00A77D13" w:rsidRDefault="00293988" w:rsidP="00293988">
      <w:pPr>
        <w:spacing w:before="120" w:after="0" w:line="360" w:lineRule="auto"/>
        <w:jc w:val="both"/>
        <w:rPr>
          <w:rFonts w:ascii="Times New Roman" w:hAnsi="Times New Roman" w:cs="Times New Roman"/>
          <w:b/>
          <w:sz w:val="20"/>
          <w:szCs w:val="20"/>
          <w:lang w:val="en-US"/>
        </w:rPr>
      </w:pPr>
    </w:p>
    <w:p w14:paraId="0C4D1380" w14:textId="77777777" w:rsidR="00293988" w:rsidRPr="00A77D13" w:rsidRDefault="00293988" w:rsidP="00293988">
      <w:pPr>
        <w:spacing w:before="120" w:after="0" w:line="360" w:lineRule="auto"/>
        <w:jc w:val="both"/>
        <w:rPr>
          <w:rFonts w:ascii="Times New Roman" w:hAnsi="Times New Roman" w:cs="Times New Roman"/>
          <w:b/>
          <w:sz w:val="20"/>
          <w:szCs w:val="20"/>
          <w:lang w:val="en-US"/>
        </w:rPr>
      </w:pPr>
    </w:p>
    <w:p w14:paraId="1E561B93" w14:textId="672C4D38" w:rsidR="00CD584E" w:rsidRPr="00A77D13" w:rsidRDefault="007E3F86"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Moving forward in our analysis of the results, the</w:t>
      </w:r>
      <w:r w:rsidR="00CD584E" w:rsidRPr="00A77D13">
        <w:rPr>
          <w:rFonts w:ascii="Times New Roman" w:hAnsi="Times New Roman" w:cs="Times New Roman"/>
          <w:sz w:val="24"/>
          <w:szCs w:val="24"/>
          <w:lang w:val="en-US"/>
        </w:rPr>
        <w:t xml:space="preserve"> pseudo-Rs range from 0.210 to 0.478 </w:t>
      </w:r>
      <w:r w:rsidRPr="00A77D13">
        <w:rPr>
          <w:rFonts w:ascii="Times New Roman" w:hAnsi="Times New Roman" w:cs="Times New Roman"/>
          <w:sz w:val="24"/>
          <w:szCs w:val="24"/>
          <w:lang w:val="en-US"/>
        </w:rPr>
        <w:t>(Table 7.9</w:t>
      </w:r>
      <w:r w:rsidR="00293988" w:rsidRPr="00A77D13">
        <w:rPr>
          <w:rFonts w:ascii="Times New Roman" w:hAnsi="Times New Roman" w:cs="Times New Roman"/>
          <w:sz w:val="24"/>
          <w:szCs w:val="24"/>
          <w:lang w:val="en-US"/>
        </w:rPr>
        <w:t>2</w:t>
      </w:r>
      <w:r w:rsidRPr="00A77D13">
        <w:rPr>
          <w:rFonts w:ascii="Times New Roman" w:hAnsi="Times New Roman" w:cs="Times New Roman"/>
          <w:sz w:val="24"/>
          <w:szCs w:val="24"/>
          <w:lang w:val="en-US"/>
        </w:rPr>
        <w:t>)</w:t>
      </w:r>
      <w:r w:rsidR="00CD584E"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pointing to the fact </w:t>
      </w:r>
      <w:r w:rsidR="00CD584E" w:rsidRPr="00A77D13">
        <w:rPr>
          <w:rFonts w:ascii="Times New Roman" w:hAnsi="Times New Roman" w:cs="Times New Roman"/>
          <w:sz w:val="24"/>
          <w:szCs w:val="24"/>
          <w:lang w:val="en-US"/>
        </w:rPr>
        <w:t xml:space="preserve">that a </w:t>
      </w:r>
      <w:r w:rsidR="00330868" w:rsidRPr="00A77D13">
        <w:rPr>
          <w:rFonts w:ascii="Times New Roman" w:hAnsi="Times New Roman" w:cs="Times New Roman"/>
          <w:sz w:val="24"/>
          <w:szCs w:val="24"/>
          <w:lang w:val="en-US"/>
        </w:rPr>
        <w:t>significant</w:t>
      </w:r>
      <w:r w:rsidR="00CD584E" w:rsidRPr="00A77D13">
        <w:rPr>
          <w:rFonts w:ascii="Times New Roman" w:hAnsi="Times New Roman" w:cs="Times New Roman"/>
          <w:sz w:val="24"/>
          <w:szCs w:val="24"/>
          <w:lang w:val="en-US"/>
        </w:rPr>
        <w:t xml:space="preserve"> part of the dependent variable (bonds) is explained by the independent variables of our model (individual characteristics). This finding confirms our </w:t>
      </w:r>
      <w:r w:rsidR="00BE0A05" w:rsidRPr="00A77D13">
        <w:rPr>
          <w:rFonts w:ascii="Times New Roman" w:hAnsi="Times New Roman" w:cs="Times New Roman"/>
          <w:sz w:val="24"/>
          <w:szCs w:val="24"/>
          <w:lang w:val="en-US"/>
        </w:rPr>
        <w:t>seventh</w:t>
      </w:r>
      <w:r w:rsidR="00CD584E" w:rsidRPr="00A77D13">
        <w:rPr>
          <w:rFonts w:ascii="Times New Roman" w:hAnsi="Times New Roman" w:cs="Times New Roman"/>
          <w:sz w:val="24"/>
          <w:szCs w:val="24"/>
          <w:lang w:val="en-US"/>
        </w:rPr>
        <w:t xml:space="preserve"> hypothesis which states that the individual characteristics of a participant in a social media-based brand community play a significant role in the bonds formed between the said customer and the brand. </w:t>
      </w:r>
    </w:p>
    <w:p w14:paraId="2C4C574A" w14:textId="07BD8F2C" w:rsidR="000B71F8" w:rsidRPr="00A77D13" w:rsidRDefault="000B71F8" w:rsidP="00CD584E">
      <w:pPr>
        <w:spacing w:before="120" w:after="0" w:line="360" w:lineRule="auto"/>
        <w:jc w:val="both"/>
        <w:rPr>
          <w:rFonts w:ascii="Times New Roman" w:hAnsi="Times New Roman" w:cs="Times New Roman"/>
          <w:sz w:val="24"/>
          <w:szCs w:val="24"/>
          <w:lang w:val="en-US"/>
        </w:rPr>
      </w:pPr>
    </w:p>
    <w:p w14:paraId="4204EFDE" w14:textId="27FF4FB7" w:rsidR="001E3C37" w:rsidRPr="00A77D13" w:rsidRDefault="001E3C37" w:rsidP="009571A1">
      <w:pPr>
        <w:pStyle w:val="af0"/>
        <w:keepNext/>
        <w:jc w:val="center"/>
        <w:rPr>
          <w:rFonts w:ascii="Times New Roman" w:hAnsi="Times New Roman" w:cs="Times New Roman"/>
          <w:lang w:val="en-US"/>
        </w:rPr>
      </w:pPr>
      <w:bookmarkStart w:id="232" w:name="_Toc26121025"/>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w:t>
      </w:r>
      <w:r w:rsidR="009571A1" w:rsidRPr="00A77D13">
        <w:rPr>
          <w:rFonts w:ascii="Times New Roman" w:hAnsi="Times New Roman" w:cs="Times New Roman"/>
          <w:lang w:val="en-US"/>
        </w:rPr>
        <w:t xml:space="preserve"> - 2</w:t>
      </w:r>
      <w:r w:rsidR="009571A1" w:rsidRPr="00A77D13">
        <w:rPr>
          <w:rFonts w:ascii="Times New Roman" w:hAnsi="Times New Roman" w:cs="Times New Roman"/>
          <w:vertAlign w:val="superscript"/>
          <w:lang w:val="en-US"/>
        </w:rPr>
        <w:t>nd</w:t>
      </w:r>
      <w:r w:rsidR="009571A1" w:rsidRPr="00A77D13">
        <w:rPr>
          <w:rFonts w:ascii="Times New Roman" w:hAnsi="Times New Roman" w:cs="Times New Roman"/>
          <w:lang w:val="en-US"/>
        </w:rPr>
        <w:t xml:space="preserve"> ord. regression (creation of bonds)</w:t>
      </w:r>
      <w:bookmarkEnd w:id="232"/>
    </w:p>
    <w:tbl>
      <w:tblPr>
        <w:tblStyle w:val="61"/>
        <w:tblW w:w="0" w:type="auto"/>
        <w:jc w:val="center"/>
        <w:tblLook w:val="0000" w:firstRow="0" w:lastRow="0" w:firstColumn="0" w:lastColumn="0" w:noHBand="0" w:noVBand="0"/>
      </w:tblPr>
      <w:tblGrid>
        <w:gridCol w:w="2097"/>
        <w:gridCol w:w="1790"/>
      </w:tblGrid>
      <w:tr w:rsidR="000B71F8" w:rsidRPr="00A77D13" w14:paraId="2C1CEAAF" w14:textId="77777777" w:rsidTr="001E3C37">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06EE1D9B" w14:textId="77777777" w:rsidR="000B71F8" w:rsidRPr="00A77D13" w:rsidRDefault="000B71F8" w:rsidP="000B71F8">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77F2791B" w14:textId="77777777" w:rsidR="000B71F8" w:rsidRPr="00A77D13" w:rsidRDefault="000B71F8" w:rsidP="000B71F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.450</w:t>
            </w:r>
          </w:p>
        </w:tc>
      </w:tr>
      <w:tr w:rsidR="000B71F8" w:rsidRPr="00A77D13" w14:paraId="6C72A61F" w14:textId="77777777" w:rsidTr="001E3C37">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6C640860" w14:textId="77777777" w:rsidR="000B71F8" w:rsidRPr="00A77D13" w:rsidRDefault="000B71F8" w:rsidP="000B71F8">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54A22BAE" w14:textId="77777777" w:rsidR="000B71F8" w:rsidRPr="00A77D13" w:rsidRDefault="000B71F8" w:rsidP="000B71F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.478</w:t>
            </w:r>
          </w:p>
        </w:tc>
      </w:tr>
      <w:tr w:rsidR="000B71F8" w:rsidRPr="00A77D13" w14:paraId="784DE628" w14:textId="77777777" w:rsidTr="001E3C37">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055BF365" w14:textId="77777777" w:rsidR="000B71F8" w:rsidRPr="00A77D13" w:rsidRDefault="000B71F8" w:rsidP="000B71F8">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33950E2F" w14:textId="77777777" w:rsidR="000B71F8" w:rsidRPr="00A77D13" w:rsidRDefault="000B71F8" w:rsidP="000B71F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.210</w:t>
            </w:r>
          </w:p>
        </w:tc>
      </w:tr>
      <w:tr w:rsidR="000B71F8" w:rsidRPr="00A77D13" w14:paraId="51B2BCF6" w14:textId="77777777" w:rsidTr="000B71F8">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5F837880" w14:textId="77777777" w:rsidR="000B71F8" w:rsidRPr="00A77D13" w:rsidRDefault="000B71F8" w:rsidP="000B71F8">
            <w:pPr>
              <w:jc w:val="both"/>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510809E0" w14:textId="77777777" w:rsidR="000B71F8" w:rsidRPr="00A77D13" w:rsidRDefault="000B71F8" w:rsidP="000B71F8">
      <w:pPr>
        <w:spacing w:before="120" w:after="0" w:line="360" w:lineRule="auto"/>
        <w:jc w:val="both"/>
        <w:rPr>
          <w:rFonts w:ascii="Times New Roman" w:hAnsi="Times New Roman" w:cs="Times New Roman"/>
          <w:b/>
          <w:sz w:val="20"/>
          <w:szCs w:val="20"/>
          <w:lang w:val="en-US"/>
        </w:rPr>
      </w:pPr>
    </w:p>
    <w:p w14:paraId="296AB1F6" w14:textId="64A12429" w:rsidR="00CD584E" w:rsidRPr="00A77D13" w:rsidRDefault="00330868"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Analyzing each independent variable and its impact to the dependent variable</w:t>
      </w:r>
      <w:r w:rsidR="001264C7" w:rsidRPr="00A77D13">
        <w:rPr>
          <w:rStyle w:val="a6"/>
          <w:rFonts w:ascii="Times New Roman" w:hAnsi="Times New Roman" w:cs="Times New Roman"/>
          <w:sz w:val="24"/>
          <w:szCs w:val="24"/>
          <w:lang w:val="en-US"/>
        </w:rPr>
        <w:footnoteReference w:id="35"/>
      </w:r>
      <w:r w:rsidRPr="00A77D13">
        <w:rPr>
          <w:rFonts w:ascii="Times New Roman" w:hAnsi="Times New Roman" w:cs="Times New Roman"/>
          <w:sz w:val="24"/>
          <w:szCs w:val="24"/>
          <w:lang w:val="en-US"/>
        </w:rPr>
        <w:t>, w</w:t>
      </w:r>
      <w:r w:rsidR="00CD584E" w:rsidRPr="00A77D13">
        <w:rPr>
          <w:rFonts w:ascii="Times New Roman" w:hAnsi="Times New Roman" w:cs="Times New Roman"/>
          <w:sz w:val="24"/>
          <w:szCs w:val="24"/>
          <w:lang w:val="en-US"/>
        </w:rPr>
        <w:t>e observe that the results for question 36 are all statistically significant even at a significance level a = 0.01. Thus, we can argu</w:t>
      </w:r>
      <w:r w:rsidR="00D3472D" w:rsidRPr="00A77D13">
        <w:rPr>
          <w:rFonts w:ascii="Times New Roman" w:hAnsi="Times New Roman" w:cs="Times New Roman"/>
          <w:sz w:val="24"/>
          <w:szCs w:val="24"/>
          <w:lang w:val="en-US"/>
        </w:rPr>
        <w:t>e</w:t>
      </w:r>
      <w:r w:rsidR="00CD584E" w:rsidRPr="00A77D13">
        <w:rPr>
          <w:rFonts w:ascii="Times New Roman" w:hAnsi="Times New Roman" w:cs="Times New Roman"/>
          <w:sz w:val="24"/>
          <w:szCs w:val="24"/>
          <w:lang w:val="en-US"/>
        </w:rPr>
        <w:t xml:space="preserve"> that individual orientation of the participants, which this question proxies, has the bigger impact in the bonds formed between the said customer and the brand. </w:t>
      </w:r>
    </w:p>
    <w:p w14:paraId="7D39EB7A" w14:textId="7FE0FA96" w:rsidR="00CD584E" w:rsidRPr="00A77D13" w:rsidRDefault="00D3472D"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Additionally, </w:t>
      </w:r>
      <w:r w:rsidR="00CD584E" w:rsidRPr="00A77D13">
        <w:rPr>
          <w:rFonts w:ascii="Times New Roman" w:hAnsi="Times New Roman" w:cs="Times New Roman"/>
          <w:sz w:val="24"/>
          <w:szCs w:val="24"/>
          <w:lang w:val="en-US"/>
        </w:rPr>
        <w:t xml:space="preserve">we find that the results for question 27 (p-value for option 2 is 0.000, option 3 is 0.002) has some statistically significant results. </w:t>
      </w:r>
      <w:r w:rsidRPr="00A77D13">
        <w:rPr>
          <w:rFonts w:ascii="Times New Roman" w:hAnsi="Times New Roman" w:cs="Times New Roman"/>
          <w:sz w:val="24"/>
          <w:szCs w:val="24"/>
          <w:lang w:val="en-US"/>
        </w:rPr>
        <w:t>Therefore</w:t>
      </w:r>
      <w:r w:rsidR="00CD584E" w:rsidRPr="00A77D13">
        <w:rPr>
          <w:rFonts w:ascii="Times New Roman" w:hAnsi="Times New Roman" w:cs="Times New Roman"/>
          <w:sz w:val="24"/>
          <w:szCs w:val="24"/>
          <w:lang w:val="en-US"/>
        </w:rPr>
        <w:t xml:space="preserve">, we can </w:t>
      </w:r>
      <w:r w:rsidRPr="00A77D13">
        <w:rPr>
          <w:rFonts w:ascii="Times New Roman" w:hAnsi="Times New Roman" w:cs="Times New Roman"/>
          <w:sz w:val="24"/>
          <w:szCs w:val="24"/>
          <w:lang w:val="en-US"/>
        </w:rPr>
        <w:t>suggest</w:t>
      </w:r>
      <w:r w:rsidR="00CD584E" w:rsidRPr="00A77D13">
        <w:rPr>
          <w:rFonts w:ascii="Times New Roman" w:hAnsi="Times New Roman" w:cs="Times New Roman"/>
          <w:sz w:val="24"/>
          <w:szCs w:val="24"/>
          <w:lang w:val="en-US"/>
        </w:rPr>
        <w:t xml:space="preserve"> that personal goals as you enter an interaction also play a role in the bonds formed between the said customer and the brand.</w:t>
      </w:r>
    </w:p>
    <w:p w14:paraId="320BA19B" w14:textId="24539716" w:rsidR="00CD584E" w:rsidRPr="00A77D13" w:rsidRDefault="00D3472D"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Moreover, </w:t>
      </w:r>
      <w:r w:rsidR="00CD584E" w:rsidRPr="00A77D13">
        <w:rPr>
          <w:rFonts w:ascii="Times New Roman" w:hAnsi="Times New Roman" w:cs="Times New Roman"/>
          <w:sz w:val="24"/>
          <w:szCs w:val="24"/>
          <w:lang w:val="en-US"/>
        </w:rPr>
        <w:t>we observe that the results for question 28.1 (p-value for option 2 is 0.048) has some statistically significant results while the result of this question for option 3 indicate that at a significance level a=5.3%, the frequency of contacting Facebook friends also play a role in the bonds formed between the said customer and the brand.</w:t>
      </w:r>
    </w:p>
    <w:p w14:paraId="03437B93" w14:textId="4FABA773"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On the contrary, </w:t>
      </w:r>
      <w:r w:rsidR="00D3472D" w:rsidRPr="00A77D13">
        <w:rPr>
          <w:rFonts w:ascii="Times New Roman" w:hAnsi="Times New Roman" w:cs="Times New Roman"/>
          <w:sz w:val="24"/>
          <w:szCs w:val="24"/>
          <w:lang w:val="en-US"/>
        </w:rPr>
        <w:t>it seems</w:t>
      </w:r>
      <w:r w:rsidRPr="00A77D13">
        <w:rPr>
          <w:rFonts w:ascii="Times New Roman" w:hAnsi="Times New Roman" w:cs="Times New Roman"/>
          <w:sz w:val="24"/>
          <w:szCs w:val="24"/>
          <w:lang w:val="en-US"/>
        </w:rPr>
        <w:t xml:space="preserve"> that participation, posting on Facebook page, the frequency of posting on Facebook page (questions 30,30.1) and involvement, the main reason of participation on Facebook community (question 29</w:t>
      </w:r>
      <w:r w:rsidR="004D6809" w:rsidRPr="00A77D13">
        <w:rPr>
          <w:rFonts w:ascii="Times New Roman" w:hAnsi="Times New Roman" w:cs="Times New Roman"/>
          <w:sz w:val="24"/>
          <w:szCs w:val="24"/>
          <w:lang w:val="en-US"/>
        </w:rPr>
        <w:t>) does</w:t>
      </w:r>
      <w:r w:rsidRPr="00A77D13">
        <w:rPr>
          <w:rFonts w:ascii="Times New Roman" w:hAnsi="Times New Roman" w:cs="Times New Roman"/>
          <w:sz w:val="24"/>
          <w:szCs w:val="24"/>
          <w:lang w:val="en-US"/>
        </w:rPr>
        <w:t xml:space="preserve"> not exhibit a significant role in the shaping of trust.</w:t>
      </w:r>
    </w:p>
    <w:p w14:paraId="4EE855B9" w14:textId="6A924741" w:rsidR="00CD584E" w:rsidRPr="00A77D13" w:rsidRDefault="00D3472D"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Lastly</w:t>
      </w:r>
      <w:r w:rsidR="00CD584E" w:rsidRPr="00A77D13">
        <w:rPr>
          <w:rFonts w:ascii="Times New Roman" w:hAnsi="Times New Roman" w:cs="Times New Roman"/>
          <w:sz w:val="24"/>
          <w:szCs w:val="24"/>
          <w:lang w:val="en-US"/>
        </w:rPr>
        <w:t xml:space="preserve">, in order to conclude our analysis of the ordinal regression results, </w:t>
      </w:r>
      <w:r w:rsidRPr="00A77D13">
        <w:rPr>
          <w:rFonts w:ascii="Times New Roman" w:hAnsi="Times New Roman" w:cs="Times New Roman"/>
          <w:sz w:val="24"/>
          <w:szCs w:val="24"/>
          <w:lang w:val="en-US"/>
        </w:rPr>
        <w:t xml:space="preserve">we state that </w:t>
      </w:r>
      <w:r w:rsidR="00CD584E" w:rsidRPr="00A77D13">
        <w:rPr>
          <w:rFonts w:ascii="Times New Roman" w:hAnsi="Times New Roman" w:cs="Times New Roman"/>
          <w:sz w:val="24"/>
          <w:szCs w:val="24"/>
          <w:lang w:val="en-US"/>
        </w:rPr>
        <w:t xml:space="preserve">our model is shown to </w:t>
      </w:r>
      <w:r w:rsidRPr="00A77D13">
        <w:rPr>
          <w:rFonts w:ascii="Times New Roman" w:hAnsi="Times New Roman" w:cs="Times New Roman"/>
          <w:sz w:val="24"/>
          <w:szCs w:val="24"/>
          <w:lang w:val="en-US"/>
        </w:rPr>
        <w:t>be compliant to</w:t>
      </w:r>
      <w:r w:rsidR="00CD584E" w:rsidRPr="00A77D13">
        <w:rPr>
          <w:rFonts w:ascii="Times New Roman" w:hAnsi="Times New Roman" w:cs="Times New Roman"/>
          <w:sz w:val="24"/>
          <w:szCs w:val="24"/>
          <w:lang w:val="en-US"/>
        </w:rPr>
        <w:t xml:space="preserve"> the proportional odds assumption, as the p-value of the test</w:t>
      </w:r>
      <w:r w:rsidRPr="00A77D13">
        <w:rPr>
          <w:rFonts w:ascii="Times New Roman" w:hAnsi="Times New Roman" w:cs="Times New Roman"/>
          <w:sz w:val="24"/>
          <w:szCs w:val="24"/>
          <w:lang w:val="en-US"/>
        </w:rPr>
        <w:t xml:space="preserve"> of parallel lines</w:t>
      </w:r>
      <w:r w:rsidR="00CD584E" w:rsidRPr="00A77D13">
        <w:rPr>
          <w:rFonts w:ascii="Times New Roman" w:hAnsi="Times New Roman" w:cs="Times New Roman"/>
          <w:sz w:val="24"/>
          <w:szCs w:val="24"/>
          <w:lang w:val="en-US"/>
        </w:rPr>
        <w:t xml:space="preserve"> is 1.000&gt; a = 0.01</w:t>
      </w:r>
      <w:r w:rsidRPr="00A77D13">
        <w:rPr>
          <w:rFonts w:ascii="Times New Roman" w:hAnsi="Times New Roman" w:cs="Times New Roman"/>
          <w:sz w:val="24"/>
          <w:szCs w:val="24"/>
          <w:lang w:val="en-US"/>
        </w:rPr>
        <w:t xml:space="preserve"> (Table 7.9</w:t>
      </w:r>
      <w:r w:rsidR="00293988" w:rsidRPr="00A77D13">
        <w:rPr>
          <w:rFonts w:ascii="Times New Roman" w:hAnsi="Times New Roman" w:cs="Times New Roman"/>
          <w:sz w:val="24"/>
          <w:szCs w:val="24"/>
          <w:lang w:val="en-US"/>
        </w:rPr>
        <w:t>3</w:t>
      </w:r>
      <w:r w:rsidRPr="00A77D13">
        <w:rPr>
          <w:rFonts w:ascii="Times New Roman" w:hAnsi="Times New Roman" w:cs="Times New Roman"/>
          <w:sz w:val="24"/>
          <w:szCs w:val="24"/>
          <w:lang w:val="en-US"/>
        </w:rPr>
        <w:t>)</w:t>
      </w:r>
      <w:r w:rsidR="00CD584E" w:rsidRPr="00A77D13">
        <w:rPr>
          <w:rFonts w:ascii="Times New Roman" w:hAnsi="Times New Roman" w:cs="Times New Roman"/>
          <w:sz w:val="24"/>
          <w:szCs w:val="24"/>
          <w:lang w:val="en-US"/>
        </w:rPr>
        <w:t>, leading us to conclude that our model has proportional odds in its independent variables.</w:t>
      </w:r>
    </w:p>
    <w:p w14:paraId="5B2B95F1" w14:textId="77777777" w:rsidR="00293988" w:rsidRPr="00A77D13" w:rsidRDefault="00293988" w:rsidP="00293988">
      <w:pPr>
        <w:spacing w:before="120" w:after="0" w:line="360" w:lineRule="auto"/>
        <w:jc w:val="both"/>
        <w:rPr>
          <w:rFonts w:ascii="Times New Roman" w:hAnsi="Times New Roman" w:cs="Times New Roman"/>
          <w:b/>
          <w:sz w:val="24"/>
          <w:szCs w:val="24"/>
          <w:lang w:val="en-US"/>
        </w:rPr>
      </w:pPr>
    </w:p>
    <w:p w14:paraId="32242547" w14:textId="3493BAFC" w:rsidR="00293988" w:rsidRPr="00A77D13" w:rsidRDefault="00293988" w:rsidP="00293988">
      <w:pPr>
        <w:pStyle w:val="af0"/>
        <w:keepNext/>
        <w:jc w:val="center"/>
        <w:rPr>
          <w:rFonts w:ascii="Times New Roman" w:hAnsi="Times New Roman" w:cs="Times New Roman"/>
          <w:lang w:val="en-US"/>
        </w:rPr>
      </w:pPr>
      <w:bookmarkStart w:id="233" w:name="_Toc2612102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- 2</w:t>
      </w:r>
      <w:r w:rsidRPr="00A77D13">
        <w:rPr>
          <w:rFonts w:ascii="Times New Roman" w:hAnsi="Times New Roman" w:cs="Times New Roman"/>
          <w:vertAlign w:val="superscript"/>
          <w:lang w:val="en-US"/>
        </w:rPr>
        <w:t>nd</w:t>
      </w:r>
      <w:r w:rsidRPr="00A77D13">
        <w:rPr>
          <w:rFonts w:ascii="Times New Roman" w:hAnsi="Times New Roman" w:cs="Times New Roman"/>
          <w:lang w:val="en-US"/>
        </w:rPr>
        <w:t xml:space="preserve"> ord. regression (creation of bonds)</w:t>
      </w:r>
      <w:bookmarkEnd w:id="233"/>
    </w:p>
    <w:tbl>
      <w:tblPr>
        <w:tblStyle w:val="af1"/>
        <w:tblW w:w="0" w:type="auto"/>
        <w:jc w:val="center"/>
        <w:tblLook w:val="0000" w:firstRow="0" w:lastRow="0" w:firstColumn="0" w:lastColumn="0" w:noHBand="0" w:noVBand="0"/>
      </w:tblPr>
      <w:tblGrid>
        <w:gridCol w:w="1343"/>
        <w:gridCol w:w="1317"/>
        <w:gridCol w:w="1078"/>
        <w:gridCol w:w="754"/>
        <w:gridCol w:w="737"/>
      </w:tblGrid>
      <w:tr w:rsidR="00293988" w:rsidRPr="00A77D13" w14:paraId="730FC493" w14:textId="77777777" w:rsidTr="00A00527">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2FB6EFC2" w14:textId="77777777" w:rsidR="00293988" w:rsidRPr="00A77D13" w:rsidRDefault="00293988" w:rsidP="00A00527">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1818AC96" w14:textId="77777777" w:rsidR="00293988" w:rsidRPr="00A77D13" w:rsidRDefault="0029398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05A1B86F" w14:textId="77777777" w:rsidR="00293988" w:rsidRPr="00A77D13" w:rsidRDefault="00293988" w:rsidP="00A00527">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282D27CF" w14:textId="77777777" w:rsidR="00293988" w:rsidRPr="00A77D13" w:rsidRDefault="0029398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675CED7D" w14:textId="77777777" w:rsidR="00293988" w:rsidRPr="00A77D13" w:rsidRDefault="00293988" w:rsidP="00A00527">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293988" w:rsidRPr="00A77D13" w14:paraId="7356BA85" w14:textId="77777777" w:rsidTr="00A00527">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3EF53862" w14:textId="77777777" w:rsidR="00293988" w:rsidRPr="00A77D13" w:rsidRDefault="00293988" w:rsidP="00A00527">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6080E08A" w14:textId="77777777" w:rsidR="00293988" w:rsidRPr="00A77D13" w:rsidRDefault="00293988"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192.935</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4B32FF46" w14:textId="77777777" w:rsidR="00293988" w:rsidRPr="00A77D13" w:rsidRDefault="00293988" w:rsidP="00A00527">
            <w:pPr>
              <w:jc w:val="both"/>
              <w:rPr>
                <w:rFonts w:ascii="Times New Roman" w:hAnsi="Times New Roman" w:cs="Times New Roman"/>
                <w:sz w:val="20"/>
                <w:szCs w:val="20"/>
              </w:rPr>
            </w:pPr>
          </w:p>
        </w:tc>
        <w:tc>
          <w:tcPr>
            <w:tcW w:w="754" w:type="dxa"/>
            <w:shd w:val="clear" w:color="auto" w:fill="auto"/>
          </w:tcPr>
          <w:p w14:paraId="7E7804E8" w14:textId="77777777" w:rsidR="00293988" w:rsidRPr="00A77D13" w:rsidRDefault="00293988"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5D61285F" w14:textId="77777777" w:rsidR="00293988" w:rsidRPr="00A77D13" w:rsidRDefault="00293988" w:rsidP="00A00527">
            <w:pPr>
              <w:jc w:val="both"/>
              <w:rPr>
                <w:rFonts w:ascii="Times New Roman" w:hAnsi="Times New Roman" w:cs="Times New Roman"/>
                <w:sz w:val="20"/>
                <w:szCs w:val="20"/>
              </w:rPr>
            </w:pPr>
          </w:p>
        </w:tc>
      </w:tr>
      <w:tr w:rsidR="00293988" w:rsidRPr="00A77D13" w14:paraId="206F87DA" w14:textId="77777777" w:rsidTr="00A00527">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613E83BD" w14:textId="77777777" w:rsidR="00293988" w:rsidRPr="00A77D13" w:rsidRDefault="00293988" w:rsidP="00A00527">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3650DA94" w14:textId="3314B16C" w:rsidR="00293988" w:rsidRPr="00A77D13" w:rsidRDefault="00293988"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185.550</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56DE2F57" w14:textId="3BE74C42" w:rsidR="00293988" w:rsidRPr="00A77D13" w:rsidRDefault="00293988" w:rsidP="00A00527">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7.384</w:t>
            </w:r>
          </w:p>
        </w:tc>
        <w:tc>
          <w:tcPr>
            <w:tcW w:w="754" w:type="dxa"/>
            <w:shd w:val="clear" w:color="auto" w:fill="auto"/>
          </w:tcPr>
          <w:p w14:paraId="24CAF2B3" w14:textId="77777777" w:rsidR="00293988" w:rsidRPr="00A77D13" w:rsidRDefault="00293988"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57</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18CD8B8E" w14:textId="77777777" w:rsidR="00293988" w:rsidRPr="00A77D13" w:rsidRDefault="00293988" w:rsidP="00A00527">
            <w:pPr>
              <w:jc w:val="both"/>
              <w:rPr>
                <w:rFonts w:ascii="Times New Roman" w:hAnsi="Times New Roman" w:cs="Times New Roman"/>
                <w:sz w:val="20"/>
                <w:szCs w:val="20"/>
              </w:rPr>
            </w:pPr>
            <w:r w:rsidRPr="00A77D13">
              <w:rPr>
                <w:rFonts w:ascii="Times New Roman" w:hAnsi="Times New Roman" w:cs="Times New Roman"/>
                <w:sz w:val="20"/>
                <w:szCs w:val="20"/>
              </w:rPr>
              <w:t>1.000</w:t>
            </w:r>
          </w:p>
        </w:tc>
      </w:tr>
      <w:tr w:rsidR="00293988" w:rsidRPr="004A1B48" w14:paraId="40DA367E" w14:textId="77777777" w:rsidTr="00293988">
        <w:trPr>
          <w:trHeight w:val="289"/>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03111188" w14:textId="6DCC331C" w:rsidR="00293988" w:rsidRPr="00A77D13" w:rsidRDefault="00293988" w:rsidP="00293988">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3FAFED33" w14:textId="77777777" w:rsidR="00293988" w:rsidRPr="00A77D13" w:rsidRDefault="00293988" w:rsidP="00CD584E">
      <w:pPr>
        <w:spacing w:before="120" w:after="0" w:line="360" w:lineRule="auto"/>
        <w:jc w:val="both"/>
        <w:rPr>
          <w:rFonts w:ascii="Times New Roman" w:hAnsi="Times New Roman" w:cs="Times New Roman"/>
          <w:sz w:val="24"/>
          <w:szCs w:val="24"/>
          <w:lang w:val="en-US"/>
        </w:rPr>
      </w:pPr>
    </w:p>
    <w:p w14:paraId="422D7134" w14:textId="18CEB20F" w:rsidR="00CD584E" w:rsidRPr="00A77D13" w:rsidRDefault="00CD584E" w:rsidP="00CD584E">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To sum up, we find that individual orientation, personal outcomes/goals and involvement in the Facebook community play a significant role in the creation of trust for an individual, confirming the validity of our seventh hypothesis. </w:t>
      </w:r>
    </w:p>
    <w:p w14:paraId="4C91967B" w14:textId="77777777" w:rsidR="00D3472D" w:rsidRPr="00A77D13" w:rsidRDefault="00D3472D" w:rsidP="00CD584E">
      <w:pPr>
        <w:spacing w:before="120" w:after="0" w:line="360" w:lineRule="auto"/>
        <w:jc w:val="both"/>
        <w:rPr>
          <w:rFonts w:ascii="Times New Roman" w:hAnsi="Times New Roman" w:cs="Times New Roman"/>
          <w:sz w:val="24"/>
          <w:szCs w:val="24"/>
          <w:lang w:val="en-US"/>
        </w:rPr>
      </w:pPr>
    </w:p>
    <w:p w14:paraId="645C9DF2" w14:textId="4458D91F" w:rsidR="000073CD" w:rsidRPr="00A77D13" w:rsidRDefault="008276EC" w:rsidP="00D706E8">
      <w:pPr>
        <w:pStyle w:val="3"/>
        <w:rPr>
          <w:rFonts w:cs="Times New Roman"/>
          <w:lang w:val="en-US"/>
        </w:rPr>
      </w:pPr>
      <w:bookmarkStart w:id="234" w:name="_Toc25530549"/>
      <w:r w:rsidRPr="00A77D13">
        <w:rPr>
          <w:rFonts w:cs="Times New Roman"/>
          <w:lang w:val="en-US"/>
        </w:rPr>
        <w:t>Results of the ordinal regression concerning the relationship between trust and bonds with the brand for the whole sample.</w:t>
      </w:r>
      <w:bookmarkEnd w:id="234"/>
      <w:r w:rsidRPr="00A77D13">
        <w:rPr>
          <w:rFonts w:cs="Times New Roman"/>
          <w:lang w:val="en-US"/>
        </w:rPr>
        <w:t xml:space="preserve"> </w:t>
      </w:r>
    </w:p>
    <w:p w14:paraId="46001BBB" w14:textId="77777777" w:rsidR="00801A49" w:rsidRPr="00A77D13" w:rsidRDefault="00801A49" w:rsidP="00801A49">
      <w:pPr>
        <w:rPr>
          <w:rFonts w:ascii="Times New Roman" w:hAnsi="Times New Roman" w:cs="Times New Roman"/>
          <w:lang w:val="en-US"/>
        </w:rPr>
      </w:pPr>
    </w:p>
    <w:p w14:paraId="4020F477" w14:textId="09CB080C" w:rsidR="004779C9" w:rsidRPr="00A77D13" w:rsidRDefault="00801A49" w:rsidP="00D706E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this part, w</w:t>
      </w:r>
      <w:r w:rsidR="00D706E8" w:rsidRPr="00A77D13">
        <w:rPr>
          <w:rFonts w:ascii="Times New Roman" w:hAnsi="Times New Roman" w:cs="Times New Roman"/>
          <w:sz w:val="24"/>
          <w:szCs w:val="24"/>
          <w:lang w:val="en-US"/>
        </w:rPr>
        <w:t>e find the results of the</w:t>
      </w:r>
      <w:r w:rsidR="00262966" w:rsidRPr="00A77D13">
        <w:rPr>
          <w:rFonts w:ascii="Times New Roman" w:hAnsi="Times New Roman" w:cs="Times New Roman"/>
          <w:sz w:val="24"/>
          <w:szCs w:val="24"/>
          <w:lang w:val="en-US"/>
        </w:rPr>
        <w:t xml:space="preserve"> third</w:t>
      </w:r>
      <w:r w:rsidR="00D706E8" w:rsidRPr="00A77D13">
        <w:rPr>
          <w:rFonts w:ascii="Times New Roman" w:hAnsi="Times New Roman" w:cs="Times New Roman"/>
          <w:sz w:val="24"/>
          <w:szCs w:val="24"/>
          <w:lang w:val="en-US"/>
        </w:rPr>
        <w:t xml:space="preserve"> ordinal regression</w:t>
      </w:r>
      <w:r w:rsidR="00262966" w:rsidRPr="00A77D13">
        <w:rPr>
          <w:rFonts w:ascii="Times New Roman" w:hAnsi="Times New Roman" w:cs="Times New Roman"/>
          <w:sz w:val="24"/>
          <w:szCs w:val="24"/>
          <w:lang w:val="en-US"/>
        </w:rPr>
        <w:t>, which examines the relation of bonds to the level of trust.</w:t>
      </w:r>
      <w:r w:rsidR="00D706E8" w:rsidRPr="00A77D13">
        <w:rPr>
          <w:rFonts w:ascii="Times New Roman" w:hAnsi="Times New Roman" w:cs="Times New Roman"/>
          <w:sz w:val="24"/>
          <w:szCs w:val="24"/>
          <w:lang w:val="en-US"/>
        </w:rPr>
        <w:t xml:space="preserve"> As independent variables for our ordinal regression model, we take </w:t>
      </w:r>
      <w:r w:rsidR="00A600ED"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bonds</w:t>
      </w:r>
      <w:r w:rsidR="00A600ED"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and as the dependent variable we place </w:t>
      </w:r>
      <w:r w:rsidR="00A600ED"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trust</w:t>
      </w:r>
      <w:r w:rsidR="00A600ED"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More specifically, </w:t>
      </w:r>
    </w:p>
    <w:p w14:paraId="502446BF" w14:textId="1F364D17" w:rsidR="00D706E8" w:rsidRPr="00A77D13" w:rsidRDefault="00D706E8" w:rsidP="002B27E1">
      <w:pPr>
        <w:pStyle w:val="a7"/>
        <w:numPr>
          <w:ilvl w:val="0"/>
          <w:numId w:val="30"/>
        </w:numPr>
        <w:spacing w:line="360" w:lineRule="auto"/>
        <w:jc w:val="both"/>
        <w:rPr>
          <w:rFonts w:ascii="Times New Roman" w:hAnsi="Times New Roman"/>
          <w:sz w:val="24"/>
          <w:szCs w:val="24"/>
          <w:lang w:val="en-US"/>
        </w:rPr>
      </w:pPr>
      <w:r w:rsidRPr="00A77D13">
        <w:rPr>
          <w:rFonts w:ascii="Times New Roman" w:hAnsi="Times New Roman"/>
          <w:sz w:val="24"/>
          <w:szCs w:val="24"/>
          <w:lang w:val="en-US"/>
        </w:rPr>
        <w:t>questions 16 and 17</w:t>
      </w:r>
      <w:r w:rsidR="00801A49" w:rsidRPr="00A77D13">
        <w:rPr>
          <w:rFonts w:ascii="Times New Roman" w:hAnsi="Times New Roman"/>
          <w:lang w:val="en-US"/>
        </w:rPr>
        <w:t xml:space="preserve"> </w:t>
      </w:r>
      <w:r w:rsidR="00801A49" w:rsidRPr="00A77D13">
        <w:rPr>
          <w:rFonts w:ascii="Times New Roman" w:hAnsi="Times New Roman"/>
          <w:sz w:val="24"/>
          <w:szCs w:val="24"/>
          <w:lang w:val="en-US"/>
        </w:rPr>
        <w:t>from our questionnaire</w:t>
      </w:r>
      <w:r w:rsidR="004779C9" w:rsidRPr="00A77D13">
        <w:rPr>
          <w:rFonts w:ascii="Times New Roman" w:hAnsi="Times New Roman"/>
          <w:sz w:val="24"/>
          <w:szCs w:val="24"/>
          <w:lang w:val="en-US"/>
        </w:rPr>
        <w:t xml:space="preserve"> expressing bonds</w:t>
      </w:r>
      <w:r w:rsidR="00A600ED" w:rsidRPr="00A77D13">
        <w:rPr>
          <w:rFonts w:ascii="Times New Roman" w:hAnsi="Times New Roman"/>
          <w:sz w:val="24"/>
          <w:szCs w:val="24"/>
          <w:lang w:val="en-US"/>
        </w:rPr>
        <w:t xml:space="preserve"> </w:t>
      </w:r>
      <w:r w:rsidR="004779C9" w:rsidRPr="00A77D13">
        <w:rPr>
          <w:rFonts w:ascii="Times New Roman" w:hAnsi="Times New Roman"/>
          <w:sz w:val="24"/>
          <w:szCs w:val="24"/>
          <w:lang w:val="en-US"/>
        </w:rPr>
        <w:t>as our independent</w:t>
      </w:r>
      <w:r w:rsidR="00801A49" w:rsidRPr="00A77D13">
        <w:rPr>
          <w:rFonts w:ascii="Times New Roman" w:hAnsi="Times New Roman"/>
          <w:sz w:val="24"/>
          <w:szCs w:val="24"/>
          <w:lang w:val="en-US"/>
        </w:rPr>
        <w:t xml:space="preserve"> variables</w:t>
      </w:r>
      <w:r w:rsidR="004779C9" w:rsidRPr="00A77D13">
        <w:rPr>
          <w:rFonts w:ascii="Times New Roman" w:hAnsi="Times New Roman"/>
          <w:sz w:val="24"/>
          <w:szCs w:val="24"/>
          <w:lang w:val="en-US"/>
        </w:rPr>
        <w:t xml:space="preserve"> (Table 7.</w:t>
      </w:r>
      <w:r w:rsidR="00801A49" w:rsidRPr="00A77D13">
        <w:rPr>
          <w:rFonts w:ascii="Times New Roman" w:hAnsi="Times New Roman"/>
          <w:sz w:val="24"/>
          <w:szCs w:val="24"/>
          <w:lang w:val="en-US"/>
        </w:rPr>
        <w:t>9</w:t>
      </w:r>
      <w:r w:rsidR="00E46309" w:rsidRPr="00A77D13">
        <w:rPr>
          <w:rFonts w:ascii="Times New Roman" w:hAnsi="Times New Roman"/>
          <w:sz w:val="24"/>
          <w:szCs w:val="24"/>
          <w:lang w:val="en-US"/>
        </w:rPr>
        <w:t>4</w:t>
      </w:r>
      <w:r w:rsidR="004779C9" w:rsidRPr="00A77D13">
        <w:rPr>
          <w:rFonts w:ascii="Times New Roman" w:hAnsi="Times New Roman"/>
          <w:sz w:val="24"/>
          <w:szCs w:val="24"/>
          <w:lang w:val="en-US"/>
        </w:rPr>
        <w:t>)</w:t>
      </w:r>
      <w:r w:rsidRPr="00A77D13">
        <w:rPr>
          <w:rFonts w:ascii="Times New Roman" w:hAnsi="Times New Roman"/>
          <w:sz w:val="24"/>
          <w:szCs w:val="24"/>
          <w:lang w:val="en-US"/>
        </w:rPr>
        <w:t xml:space="preserve">.  </w:t>
      </w:r>
    </w:p>
    <w:p w14:paraId="21D4EADB" w14:textId="2995D552" w:rsidR="004779C9" w:rsidRPr="00A77D13" w:rsidRDefault="004779C9" w:rsidP="004779C9">
      <w:pPr>
        <w:pStyle w:val="af0"/>
        <w:keepNext/>
        <w:jc w:val="center"/>
        <w:rPr>
          <w:rFonts w:ascii="Times New Roman" w:hAnsi="Times New Roman" w:cs="Times New Roman"/>
          <w:lang w:val="en-US"/>
        </w:rPr>
      </w:pPr>
      <w:bookmarkStart w:id="235" w:name="_Toc2612102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Bond questions as independent variables</w:t>
      </w:r>
      <w:bookmarkEnd w:id="235"/>
    </w:p>
    <w:tbl>
      <w:tblPr>
        <w:tblStyle w:val="af1"/>
        <w:tblW w:w="0" w:type="auto"/>
        <w:jc w:val="center"/>
        <w:shd w:val="clear" w:color="auto" w:fill="FFFFFF" w:themeFill="background1"/>
        <w:tblLook w:val="00A0" w:firstRow="1" w:lastRow="0" w:firstColumn="1" w:lastColumn="0" w:noHBand="0" w:noVBand="0"/>
      </w:tblPr>
      <w:tblGrid>
        <w:gridCol w:w="9360"/>
      </w:tblGrid>
      <w:tr w:rsidR="004779C9" w:rsidRPr="00A77D13" w14:paraId="463534A9" w14:textId="77777777" w:rsidTr="00C948EE">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3029C5B" w14:textId="77777777" w:rsidR="004779C9" w:rsidRPr="00A77D13" w:rsidRDefault="004779C9" w:rsidP="004779C9">
            <w:pPr>
              <w:rPr>
                <w:rFonts w:ascii="Times New Roman" w:hAnsi="Times New Roman" w:cs="Times New Roman"/>
              </w:rPr>
            </w:pPr>
            <w:r w:rsidRPr="00A77D13">
              <w:rPr>
                <w:rFonts w:ascii="Times New Roman" w:hAnsi="Times New Roman" w:cs="Times New Roman"/>
              </w:rPr>
              <w:t>Independent variables</w:t>
            </w:r>
          </w:p>
        </w:tc>
      </w:tr>
      <w:tr w:rsidR="004779C9" w:rsidRPr="004A1B48" w14:paraId="578C684B" w14:textId="77777777" w:rsidTr="004779C9">
        <w:trPr>
          <w:cnfStyle w:val="000000100000" w:firstRow="0" w:lastRow="0" w:firstColumn="0" w:lastColumn="0" w:oddVBand="0" w:evenVBand="0" w:oddHBand="1" w:evenHBand="0" w:firstRowFirstColumn="0" w:firstRowLastColumn="0" w:lastRowFirstColumn="0" w:lastRowLastColumn="0"/>
          <w:trHeight w:hRule="exact" w:val="60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2321CED" w14:textId="55C5597E" w:rsidR="004779C9" w:rsidRPr="00A77D13" w:rsidRDefault="004779C9" w:rsidP="004779C9">
            <w:pPr>
              <w:rPr>
                <w:rFonts w:ascii="Times New Roman" w:hAnsi="Times New Roman" w:cs="Times New Roman"/>
                <w:b w:val="0"/>
              </w:rPr>
            </w:pPr>
            <w:r w:rsidRPr="00A77D13">
              <w:rPr>
                <w:rFonts w:ascii="Times New Roman" w:hAnsi="Times New Roman" w:cs="Times New Roman"/>
                <w:b w:val="0"/>
              </w:rPr>
              <w:t>16: When considering your relationship with SYN.KA Super Markets, do you think SYN.KA Super Markets is:</w:t>
            </w:r>
          </w:p>
        </w:tc>
      </w:tr>
      <w:tr w:rsidR="004779C9" w:rsidRPr="004A1B48" w14:paraId="05936869" w14:textId="77777777" w:rsidTr="00C948EE">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089E7EE" w14:textId="6A4F6D43" w:rsidR="004779C9" w:rsidRPr="00A77D13" w:rsidRDefault="004779C9" w:rsidP="004779C9">
            <w:pPr>
              <w:rPr>
                <w:rFonts w:ascii="Times New Roman" w:hAnsi="Times New Roman" w:cs="Times New Roman"/>
                <w:b w:val="0"/>
              </w:rPr>
            </w:pPr>
            <w:r w:rsidRPr="00A77D13">
              <w:rPr>
                <w:rStyle w:val="tlid-translation"/>
                <w:rFonts w:ascii="Times New Roman" w:hAnsi="Times New Roman" w:cs="Times New Roman"/>
                <w:b w:val="0"/>
              </w:rPr>
              <w:t>17.: How would you describe your interaction with SYN.KA Super Markets?</w:t>
            </w:r>
          </w:p>
        </w:tc>
      </w:tr>
    </w:tbl>
    <w:p w14:paraId="22B774A5" w14:textId="77777777" w:rsidR="004779C9" w:rsidRPr="00A77D13" w:rsidRDefault="004779C9" w:rsidP="004779C9">
      <w:pPr>
        <w:pStyle w:val="a7"/>
        <w:spacing w:line="360" w:lineRule="auto"/>
        <w:jc w:val="both"/>
        <w:rPr>
          <w:rFonts w:ascii="Times New Roman" w:hAnsi="Times New Roman"/>
          <w:sz w:val="24"/>
          <w:szCs w:val="24"/>
          <w:lang w:val="en-US"/>
        </w:rPr>
      </w:pPr>
    </w:p>
    <w:p w14:paraId="05C7D8F4" w14:textId="662DE78F" w:rsidR="004779C9" w:rsidRPr="00A77D13" w:rsidRDefault="004779C9"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Question 23.ii expressing </w:t>
      </w:r>
      <w:r w:rsidR="00801A49" w:rsidRPr="00A77D13">
        <w:rPr>
          <w:rFonts w:ascii="Times New Roman" w:hAnsi="Times New Roman"/>
          <w:sz w:val="24"/>
          <w:szCs w:val="24"/>
          <w:lang w:val="en-US"/>
        </w:rPr>
        <w:t>“</w:t>
      </w:r>
      <w:r w:rsidRPr="00A77D13">
        <w:rPr>
          <w:rFonts w:ascii="Times New Roman" w:hAnsi="Times New Roman"/>
          <w:sz w:val="24"/>
          <w:szCs w:val="24"/>
          <w:lang w:val="en-US"/>
        </w:rPr>
        <w:t>trust</w:t>
      </w:r>
      <w:r w:rsidR="00801A49" w:rsidRPr="00A77D13">
        <w:rPr>
          <w:rFonts w:ascii="Times New Roman" w:hAnsi="Times New Roman"/>
          <w:sz w:val="24"/>
          <w:szCs w:val="24"/>
          <w:lang w:val="en-US"/>
        </w:rPr>
        <w:t>”</w:t>
      </w:r>
      <w:r w:rsidRPr="00A77D13">
        <w:rPr>
          <w:rFonts w:ascii="Times New Roman" w:hAnsi="Times New Roman"/>
          <w:sz w:val="24"/>
          <w:szCs w:val="24"/>
          <w:lang w:val="en-US"/>
        </w:rPr>
        <w:t xml:space="preserve"> as our dependent variable (Table 7.</w:t>
      </w:r>
      <w:r w:rsidR="00801A49" w:rsidRPr="00A77D13">
        <w:rPr>
          <w:rFonts w:ascii="Times New Roman" w:hAnsi="Times New Roman"/>
          <w:sz w:val="24"/>
          <w:szCs w:val="24"/>
          <w:lang w:val="en-US"/>
        </w:rPr>
        <w:t>9</w:t>
      </w:r>
      <w:r w:rsidR="00E46309" w:rsidRPr="00A77D13">
        <w:rPr>
          <w:rFonts w:ascii="Times New Roman" w:hAnsi="Times New Roman"/>
          <w:sz w:val="24"/>
          <w:szCs w:val="24"/>
          <w:lang w:val="en-US"/>
        </w:rPr>
        <w:t>5</w:t>
      </w:r>
      <w:r w:rsidRPr="00A77D13">
        <w:rPr>
          <w:rFonts w:ascii="Times New Roman" w:hAnsi="Times New Roman"/>
          <w:sz w:val="24"/>
          <w:szCs w:val="24"/>
          <w:lang w:val="en-US"/>
        </w:rPr>
        <w:t xml:space="preserve">). </w:t>
      </w:r>
    </w:p>
    <w:p w14:paraId="5EDABE10" w14:textId="08B07B3A" w:rsidR="004779C9" w:rsidRPr="00A77D13" w:rsidRDefault="004779C9" w:rsidP="004779C9">
      <w:pPr>
        <w:pStyle w:val="af0"/>
        <w:keepNext/>
        <w:jc w:val="center"/>
        <w:rPr>
          <w:rFonts w:ascii="Times New Roman" w:hAnsi="Times New Roman" w:cs="Times New Roman"/>
          <w:lang w:val="en-US"/>
        </w:rPr>
      </w:pPr>
      <w:bookmarkStart w:id="236" w:name="_Toc2612102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w:t>
      </w:r>
      <w:r w:rsidR="00C948EE" w:rsidRPr="00A77D13">
        <w:rPr>
          <w:rFonts w:ascii="Times New Roman" w:hAnsi="Times New Roman" w:cs="Times New Roman"/>
          <w:lang w:val="en-US"/>
        </w:rPr>
        <w:t>third or</w:t>
      </w:r>
      <w:r w:rsidRPr="00A77D13">
        <w:rPr>
          <w:rFonts w:ascii="Times New Roman" w:hAnsi="Times New Roman" w:cs="Times New Roman"/>
          <w:lang w:val="en-US"/>
        </w:rPr>
        <w:t>dinal regression (creation of bonds</w:t>
      </w:r>
      <w:r w:rsidR="00C948EE" w:rsidRPr="00A77D13">
        <w:rPr>
          <w:rFonts w:ascii="Times New Roman" w:hAnsi="Times New Roman" w:cs="Times New Roman"/>
          <w:lang w:val="en-US"/>
        </w:rPr>
        <w:t xml:space="preserve"> to level of trust</w:t>
      </w:r>
      <w:r w:rsidRPr="00A77D13">
        <w:rPr>
          <w:rFonts w:ascii="Times New Roman" w:hAnsi="Times New Roman" w:cs="Times New Roman"/>
          <w:lang w:val="en-US"/>
        </w:rPr>
        <w:t>)</w:t>
      </w:r>
      <w:bookmarkEnd w:id="236"/>
    </w:p>
    <w:tbl>
      <w:tblPr>
        <w:tblStyle w:val="af1"/>
        <w:tblW w:w="0" w:type="auto"/>
        <w:jc w:val="center"/>
        <w:shd w:val="clear" w:color="auto" w:fill="FFFFFF" w:themeFill="background1"/>
        <w:tblLook w:val="00A0" w:firstRow="1" w:lastRow="0" w:firstColumn="1" w:lastColumn="0" w:noHBand="0" w:noVBand="0"/>
      </w:tblPr>
      <w:tblGrid>
        <w:gridCol w:w="7800"/>
      </w:tblGrid>
      <w:tr w:rsidR="004779C9" w:rsidRPr="00A77D13" w14:paraId="6FFD2795" w14:textId="77777777" w:rsidTr="00C948EE">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08BA5936" w14:textId="77777777" w:rsidR="004779C9" w:rsidRPr="00A77D13" w:rsidRDefault="004779C9" w:rsidP="00C948EE">
            <w:pPr>
              <w:rPr>
                <w:rFonts w:ascii="Times New Roman" w:hAnsi="Times New Roman" w:cs="Times New Roman"/>
              </w:rPr>
            </w:pPr>
            <w:r w:rsidRPr="00A77D13">
              <w:rPr>
                <w:rFonts w:ascii="Times New Roman" w:hAnsi="Times New Roman" w:cs="Times New Roman"/>
              </w:rPr>
              <w:t>Dependent variables</w:t>
            </w:r>
          </w:p>
        </w:tc>
      </w:tr>
      <w:tr w:rsidR="004779C9" w:rsidRPr="004A1B48" w14:paraId="21ADD4F0" w14:textId="77777777" w:rsidTr="00C948EE">
        <w:trPr>
          <w:cnfStyle w:val="000000100000" w:firstRow="0" w:lastRow="0" w:firstColumn="0" w:lastColumn="0" w:oddVBand="0" w:evenVBand="0" w:oddHBand="1" w:evenHBand="0" w:firstRowFirstColumn="0" w:firstRowLastColumn="0" w:lastRowFirstColumn="0" w:lastRowLastColumn="0"/>
          <w:trHeight w:hRule="exact" w:val="321"/>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5DE47D75" w14:textId="1F12F33A" w:rsidR="004779C9" w:rsidRPr="00A77D13" w:rsidRDefault="004779C9" w:rsidP="00C948EE">
            <w:pPr>
              <w:jc w:val="both"/>
              <w:rPr>
                <w:rFonts w:ascii="Times New Roman" w:hAnsi="Times New Roman" w:cs="Times New Roman"/>
                <w:b w:val="0"/>
              </w:rPr>
            </w:pPr>
            <w:r w:rsidRPr="00A77D13">
              <w:rPr>
                <w:rFonts w:ascii="Times New Roman" w:hAnsi="Times New Roman" w:cs="Times New Roman"/>
                <w:b w:val="0"/>
              </w:rPr>
              <w:t>23.ii: SYN.KA Super Markets will make every effort to satisfy me</w:t>
            </w:r>
          </w:p>
        </w:tc>
      </w:tr>
    </w:tbl>
    <w:p w14:paraId="77151CFF" w14:textId="77777777" w:rsidR="00E46309" w:rsidRPr="00A77D13" w:rsidRDefault="00E46309" w:rsidP="00D706E8">
      <w:pPr>
        <w:spacing w:line="360" w:lineRule="auto"/>
        <w:jc w:val="both"/>
        <w:rPr>
          <w:rFonts w:ascii="Times New Roman" w:hAnsi="Times New Roman" w:cs="Times New Roman"/>
          <w:sz w:val="24"/>
          <w:szCs w:val="24"/>
          <w:lang w:val="en-US"/>
        </w:rPr>
      </w:pPr>
    </w:p>
    <w:p w14:paraId="1ABAF491" w14:textId="7D9917EE" w:rsidR="00D706E8" w:rsidRPr="00A77D13" w:rsidRDefault="00D706E8" w:rsidP="00D706E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 In the </w:t>
      </w:r>
      <w:r w:rsidR="00C80494" w:rsidRPr="00A77D13">
        <w:rPr>
          <w:rFonts w:ascii="Times New Roman" w:hAnsi="Times New Roman" w:cs="Times New Roman"/>
          <w:sz w:val="24"/>
          <w:szCs w:val="24"/>
          <w:lang w:val="en-US"/>
        </w:rPr>
        <w:t>T</w:t>
      </w:r>
      <w:r w:rsidRPr="00A77D13">
        <w:rPr>
          <w:rFonts w:ascii="Times New Roman" w:hAnsi="Times New Roman" w:cs="Times New Roman"/>
          <w:sz w:val="24"/>
          <w:szCs w:val="24"/>
          <w:lang w:val="en-US"/>
        </w:rPr>
        <w:t>able</w:t>
      </w:r>
      <w:r w:rsidR="00C80494" w:rsidRPr="00A77D13">
        <w:rPr>
          <w:rFonts w:ascii="Times New Roman" w:hAnsi="Times New Roman" w:cs="Times New Roman"/>
          <w:sz w:val="24"/>
          <w:szCs w:val="24"/>
          <w:lang w:val="en-US"/>
        </w:rPr>
        <w:t xml:space="preserve"> 7.9</w:t>
      </w:r>
      <w:r w:rsidR="00E46309" w:rsidRPr="00A77D13">
        <w:rPr>
          <w:rFonts w:ascii="Times New Roman" w:hAnsi="Times New Roman" w:cs="Times New Roman"/>
          <w:sz w:val="24"/>
          <w:szCs w:val="24"/>
          <w:lang w:val="en-US"/>
        </w:rPr>
        <w:t>6</w:t>
      </w:r>
      <w:r w:rsidRPr="00A77D13">
        <w:rPr>
          <w:rFonts w:ascii="Times New Roman" w:hAnsi="Times New Roman" w:cs="Times New Roman"/>
          <w:sz w:val="24"/>
          <w:szCs w:val="24"/>
          <w:lang w:val="en-US"/>
        </w:rPr>
        <w:t xml:space="preserve">, </w:t>
      </w:r>
      <w:r w:rsidR="00C80494" w:rsidRPr="00A77D13">
        <w:rPr>
          <w:rFonts w:ascii="Times New Roman" w:hAnsi="Times New Roman" w:cs="Times New Roman"/>
          <w:sz w:val="24"/>
          <w:szCs w:val="24"/>
          <w:lang w:val="en-US"/>
        </w:rPr>
        <w:t xml:space="preserve">the results point to the fact </w:t>
      </w:r>
      <w:r w:rsidRPr="00A77D13">
        <w:rPr>
          <w:rFonts w:ascii="Times New Roman" w:hAnsi="Times New Roman" w:cs="Times New Roman"/>
          <w:sz w:val="24"/>
          <w:szCs w:val="24"/>
          <w:lang w:val="en-US"/>
        </w:rPr>
        <w:t xml:space="preserve">that at least one of the predictor’s coefficients is not equal to zero. </w:t>
      </w:r>
      <w:r w:rsidR="00C80494" w:rsidRPr="00A77D13">
        <w:rPr>
          <w:rFonts w:ascii="Times New Roman" w:hAnsi="Times New Roman" w:cs="Times New Roman"/>
          <w:sz w:val="24"/>
          <w:szCs w:val="24"/>
          <w:lang w:val="en-US"/>
        </w:rPr>
        <w:t>More specifically, w</w:t>
      </w:r>
      <w:r w:rsidRPr="00A77D13">
        <w:rPr>
          <w:rFonts w:ascii="Times New Roman" w:hAnsi="Times New Roman" w:cs="Times New Roman"/>
          <w:sz w:val="24"/>
          <w:szCs w:val="24"/>
          <w:lang w:val="en-US"/>
        </w:rPr>
        <w:t xml:space="preserve">e </w:t>
      </w:r>
      <w:r w:rsidR="00C80494" w:rsidRPr="00A77D13">
        <w:rPr>
          <w:rFonts w:ascii="Times New Roman" w:hAnsi="Times New Roman" w:cs="Times New Roman"/>
          <w:sz w:val="24"/>
          <w:szCs w:val="24"/>
          <w:lang w:val="en-US"/>
        </w:rPr>
        <w:t xml:space="preserve">can </w:t>
      </w:r>
      <w:r w:rsidRPr="00A77D13">
        <w:rPr>
          <w:rFonts w:ascii="Times New Roman" w:hAnsi="Times New Roman" w:cs="Times New Roman"/>
          <w:sz w:val="24"/>
          <w:szCs w:val="24"/>
          <w:lang w:val="en-US"/>
        </w:rPr>
        <w:t>infer this fact from the p-value of the statistic</w:t>
      </w:r>
      <w:r w:rsidR="00A600ED"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 p-value = 0.000 &lt; 0.05</w:t>
      </w:r>
      <w:r w:rsidR="00A600ED"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lead</w:t>
      </w:r>
      <w:r w:rsidR="00A600ED" w:rsidRPr="00A77D13">
        <w:rPr>
          <w:rFonts w:ascii="Times New Roman" w:hAnsi="Times New Roman" w:cs="Times New Roman"/>
          <w:sz w:val="24"/>
          <w:szCs w:val="24"/>
          <w:lang w:val="en-US"/>
        </w:rPr>
        <w:t>ing</w:t>
      </w:r>
      <w:r w:rsidRPr="00A77D13">
        <w:rPr>
          <w:rFonts w:ascii="Times New Roman" w:hAnsi="Times New Roman" w:cs="Times New Roman"/>
          <w:sz w:val="24"/>
          <w:szCs w:val="24"/>
          <w:lang w:val="en-US"/>
        </w:rPr>
        <w:t xml:space="preserve"> us to reject the null hypothesis (Ho): all coefficients are equal to zero. After we find that our model has statistically significant coefficients, it is proper to examine whether our proposed model has a better fit than a generic model. </w:t>
      </w:r>
      <w:r w:rsidR="00A600ED" w:rsidRPr="00A77D13">
        <w:rPr>
          <w:rFonts w:ascii="Times New Roman" w:hAnsi="Times New Roman" w:cs="Times New Roman"/>
          <w:sz w:val="24"/>
          <w:szCs w:val="24"/>
          <w:lang w:val="en-US"/>
        </w:rPr>
        <w:t>We try an ordinal regression model which uses a logit distribution (as in every other ordinal regression in our results) and we observe that it does not fit our data well (</w:t>
      </w:r>
      <w:r w:rsidR="002D4052" w:rsidRPr="00A77D13">
        <w:rPr>
          <w:rFonts w:ascii="Times New Roman" w:hAnsi="Times New Roman" w:cs="Times New Roman"/>
          <w:sz w:val="24"/>
          <w:szCs w:val="24"/>
          <w:lang w:val="en-US"/>
        </w:rPr>
        <w:t xml:space="preserve">Pearson </w:t>
      </w:r>
      <w:r w:rsidR="00C80494" w:rsidRPr="00A77D13">
        <w:rPr>
          <w:rFonts w:ascii="Times New Roman" w:hAnsi="Times New Roman" w:cs="Times New Roman"/>
          <w:sz w:val="24"/>
          <w:szCs w:val="24"/>
          <w:lang w:val="en-US"/>
        </w:rPr>
        <w:t xml:space="preserve">p-value </w:t>
      </w:r>
      <w:r w:rsidR="002D4052" w:rsidRPr="00A77D13">
        <w:rPr>
          <w:rFonts w:ascii="Times New Roman" w:hAnsi="Times New Roman" w:cs="Times New Roman"/>
          <w:sz w:val="24"/>
          <w:szCs w:val="24"/>
          <w:lang w:val="en-US"/>
        </w:rPr>
        <w:t>= 0.000)</w:t>
      </w:r>
      <w:r w:rsidR="00A600ED" w:rsidRPr="00A77D13">
        <w:rPr>
          <w:rFonts w:ascii="Times New Roman" w:hAnsi="Times New Roman" w:cs="Times New Roman"/>
          <w:sz w:val="24"/>
          <w:szCs w:val="24"/>
          <w:lang w:val="en-US"/>
        </w:rPr>
        <w:t xml:space="preserve">. Based on the nature of our </w:t>
      </w:r>
      <w:r w:rsidR="00A600ED" w:rsidRPr="00A77D13">
        <w:rPr>
          <w:rFonts w:ascii="Times New Roman" w:hAnsi="Times New Roman" w:cs="Times New Roman"/>
          <w:sz w:val="24"/>
          <w:szCs w:val="24"/>
          <w:lang w:val="en-US"/>
        </w:rPr>
        <w:lastRenderedPageBreak/>
        <w:t xml:space="preserve">data, we try a new ordinal regression model employing a </w:t>
      </w:r>
      <w:r w:rsidR="002149A4" w:rsidRPr="00A77D13">
        <w:rPr>
          <w:rFonts w:ascii="Times New Roman" w:hAnsi="Times New Roman" w:cs="Times New Roman"/>
          <w:sz w:val="24"/>
          <w:szCs w:val="24"/>
          <w:lang w:val="en-US"/>
        </w:rPr>
        <w:t>C</w:t>
      </w:r>
      <w:r w:rsidR="00A600ED" w:rsidRPr="00A77D13">
        <w:rPr>
          <w:rFonts w:ascii="Times New Roman" w:hAnsi="Times New Roman" w:cs="Times New Roman"/>
          <w:sz w:val="24"/>
          <w:szCs w:val="24"/>
          <w:lang w:val="en-US"/>
        </w:rPr>
        <w:t>auchy distribution. This time the model seems to fit well our data as</w:t>
      </w:r>
      <w:r w:rsidRPr="00A77D13">
        <w:rPr>
          <w:rFonts w:ascii="Times New Roman" w:hAnsi="Times New Roman" w:cs="Times New Roman"/>
          <w:sz w:val="24"/>
          <w:szCs w:val="24"/>
          <w:lang w:val="en-US"/>
        </w:rPr>
        <w:t xml:space="preserve"> the results of the goodness-of-fit table</w:t>
      </w:r>
      <w:r w:rsidR="00A600ED" w:rsidRPr="00A77D13">
        <w:rPr>
          <w:rFonts w:ascii="Times New Roman" w:hAnsi="Times New Roman" w:cs="Times New Roman"/>
          <w:sz w:val="24"/>
          <w:szCs w:val="24"/>
          <w:lang w:val="en-US"/>
        </w:rPr>
        <w:t xml:space="preserve"> are statistically significant</w:t>
      </w:r>
      <w:r w:rsidRPr="00A77D13">
        <w:rPr>
          <w:rFonts w:ascii="Times New Roman" w:hAnsi="Times New Roman" w:cs="Times New Roman"/>
          <w:sz w:val="24"/>
          <w:szCs w:val="24"/>
          <w:lang w:val="en-US"/>
        </w:rPr>
        <w:t xml:space="preserve">. We observe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tests have a p-value (Pearson p-value = 0.055 and deviance p-value = 0.077) higher than our statistical significance level (a = 0.05), indicating a sufficient goodness-of-fit for our model</w:t>
      </w:r>
      <w:r w:rsidR="00E46309" w:rsidRPr="00A77D13">
        <w:rPr>
          <w:rFonts w:ascii="Times New Roman" w:hAnsi="Times New Roman" w:cs="Times New Roman"/>
          <w:sz w:val="24"/>
          <w:szCs w:val="24"/>
          <w:lang w:val="en-US"/>
        </w:rPr>
        <w:t xml:space="preserve"> (Table 7.97)</w:t>
      </w:r>
      <w:r w:rsidRPr="00A77D13">
        <w:rPr>
          <w:rFonts w:ascii="Times New Roman" w:hAnsi="Times New Roman" w:cs="Times New Roman"/>
          <w:sz w:val="24"/>
          <w:szCs w:val="24"/>
          <w:lang w:val="en-US"/>
        </w:rPr>
        <w:t>.</w:t>
      </w:r>
    </w:p>
    <w:p w14:paraId="3CD32B8A" w14:textId="60307987" w:rsidR="009D40D4" w:rsidRPr="00A77D13" w:rsidRDefault="009D40D4" w:rsidP="009D40D4">
      <w:pPr>
        <w:pStyle w:val="af0"/>
        <w:keepNext/>
        <w:jc w:val="center"/>
        <w:rPr>
          <w:rFonts w:ascii="Times New Roman" w:hAnsi="Times New Roman" w:cs="Times New Roman"/>
          <w:lang w:val="en-US"/>
        </w:rPr>
      </w:pPr>
      <w:bookmarkStart w:id="237" w:name="_Toc26121029"/>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 ord. regression (trust to bond)</w:t>
      </w:r>
      <w:bookmarkEnd w:id="237"/>
    </w:p>
    <w:tbl>
      <w:tblPr>
        <w:tblStyle w:val="af1"/>
        <w:tblW w:w="0" w:type="auto"/>
        <w:jc w:val="center"/>
        <w:tblLook w:val="0000" w:firstRow="0" w:lastRow="0" w:firstColumn="0" w:lastColumn="0" w:noHBand="0" w:noVBand="0"/>
      </w:tblPr>
      <w:tblGrid>
        <w:gridCol w:w="1496"/>
        <w:gridCol w:w="1139"/>
        <w:gridCol w:w="1058"/>
        <w:gridCol w:w="740"/>
        <w:gridCol w:w="724"/>
      </w:tblGrid>
      <w:tr w:rsidR="00097EB1" w:rsidRPr="00A77D13" w14:paraId="341111DF" w14:textId="77777777" w:rsidTr="009D40D4">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0DE620C3" w14:textId="77777777" w:rsidR="00097EB1" w:rsidRPr="00A77D13" w:rsidRDefault="00097EB1" w:rsidP="00097EB1">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508383FF" w14:textId="77777777" w:rsidR="00097EB1" w:rsidRPr="00A77D13" w:rsidRDefault="00097EB1"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606BBF73" w14:textId="77777777" w:rsidR="00097EB1" w:rsidRPr="00A77D13" w:rsidRDefault="00097EB1" w:rsidP="00097EB1">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209C9B9C" w14:textId="77777777" w:rsidR="00097EB1" w:rsidRPr="00A77D13" w:rsidRDefault="00097EB1"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330A7AAD" w14:textId="77777777" w:rsidR="00097EB1" w:rsidRPr="00A77D13" w:rsidRDefault="00097EB1" w:rsidP="00097EB1">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97EB1" w:rsidRPr="00A77D13" w14:paraId="66E38D44" w14:textId="77777777" w:rsidTr="009D40D4">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0DE75562" w14:textId="77777777" w:rsidR="00097EB1" w:rsidRPr="00A77D13" w:rsidRDefault="00097EB1" w:rsidP="00097EB1">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7EC33B02" w14:textId="29DAAC85" w:rsidR="00097EB1" w:rsidRPr="00A77D13" w:rsidRDefault="00723288"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395.800</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22BBB497" w14:textId="77777777" w:rsidR="00097EB1" w:rsidRPr="00A77D13" w:rsidRDefault="00097EB1" w:rsidP="00097EB1">
            <w:pPr>
              <w:jc w:val="center"/>
              <w:rPr>
                <w:rFonts w:ascii="Times New Roman" w:hAnsi="Times New Roman" w:cs="Times New Roman"/>
                <w:sz w:val="20"/>
                <w:szCs w:val="20"/>
              </w:rPr>
            </w:pPr>
          </w:p>
        </w:tc>
        <w:tc>
          <w:tcPr>
            <w:tcW w:w="740" w:type="dxa"/>
            <w:shd w:val="clear" w:color="auto" w:fill="auto"/>
          </w:tcPr>
          <w:p w14:paraId="160BB7E2" w14:textId="77777777" w:rsidR="00097EB1" w:rsidRPr="00A77D13" w:rsidRDefault="00097EB1"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5A9A2753" w14:textId="77777777" w:rsidR="00097EB1" w:rsidRPr="00A77D13" w:rsidRDefault="00097EB1" w:rsidP="00097EB1">
            <w:pPr>
              <w:jc w:val="center"/>
              <w:rPr>
                <w:rFonts w:ascii="Times New Roman" w:hAnsi="Times New Roman" w:cs="Times New Roman"/>
                <w:sz w:val="20"/>
                <w:szCs w:val="20"/>
              </w:rPr>
            </w:pPr>
          </w:p>
        </w:tc>
      </w:tr>
      <w:tr w:rsidR="00097EB1" w:rsidRPr="00A77D13" w14:paraId="7D51073E" w14:textId="77777777" w:rsidTr="009D40D4">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42AF5C0B" w14:textId="77777777" w:rsidR="00097EB1" w:rsidRPr="00A77D13" w:rsidRDefault="00097EB1" w:rsidP="00097EB1">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5C6AF2E1" w14:textId="393EBAA7" w:rsidR="00097EB1" w:rsidRPr="00A77D13" w:rsidRDefault="00097EB1"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2</w:t>
            </w:r>
            <w:r w:rsidR="00723288" w:rsidRPr="00A77D13">
              <w:rPr>
                <w:rFonts w:ascii="Times New Roman" w:hAnsi="Times New Roman" w:cs="Times New Roman"/>
                <w:sz w:val="20"/>
                <w:szCs w:val="20"/>
              </w:rPr>
              <w:t>33.652</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0DF47643" w14:textId="05BCCF1E" w:rsidR="00097EB1" w:rsidRPr="00A77D13" w:rsidRDefault="00723288" w:rsidP="00097EB1">
            <w:pPr>
              <w:jc w:val="center"/>
              <w:rPr>
                <w:rFonts w:ascii="Times New Roman" w:hAnsi="Times New Roman" w:cs="Times New Roman"/>
                <w:sz w:val="20"/>
                <w:szCs w:val="20"/>
                <w:vertAlign w:val="superscript"/>
              </w:rPr>
            </w:pPr>
            <w:r w:rsidRPr="00A77D13">
              <w:rPr>
                <w:rFonts w:ascii="Times New Roman" w:hAnsi="Times New Roman" w:cs="Times New Roman"/>
                <w:sz w:val="20"/>
                <w:szCs w:val="20"/>
              </w:rPr>
              <w:t>162.148</w:t>
            </w:r>
          </w:p>
        </w:tc>
        <w:tc>
          <w:tcPr>
            <w:tcW w:w="740" w:type="dxa"/>
            <w:shd w:val="clear" w:color="auto" w:fill="auto"/>
          </w:tcPr>
          <w:p w14:paraId="7669979E" w14:textId="324A557E" w:rsidR="00097EB1" w:rsidRPr="00A77D13" w:rsidRDefault="00723288"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8</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4BEA79D7" w14:textId="5ECE4D6E" w:rsidR="00097EB1" w:rsidRPr="00A77D13" w:rsidRDefault="00097EB1" w:rsidP="00097EB1">
            <w:pPr>
              <w:jc w:val="center"/>
              <w:rPr>
                <w:rFonts w:ascii="Times New Roman" w:hAnsi="Times New Roman" w:cs="Times New Roman"/>
                <w:sz w:val="20"/>
                <w:szCs w:val="20"/>
              </w:rPr>
            </w:pPr>
            <w:r w:rsidRPr="00A77D13">
              <w:rPr>
                <w:rFonts w:ascii="Times New Roman" w:hAnsi="Times New Roman" w:cs="Times New Roman"/>
                <w:sz w:val="20"/>
                <w:szCs w:val="20"/>
              </w:rPr>
              <w:t>.0</w:t>
            </w:r>
            <w:r w:rsidR="00723288" w:rsidRPr="00A77D13">
              <w:rPr>
                <w:rFonts w:ascii="Times New Roman" w:hAnsi="Times New Roman" w:cs="Times New Roman"/>
                <w:sz w:val="20"/>
                <w:szCs w:val="20"/>
              </w:rPr>
              <w:t>00</w:t>
            </w:r>
          </w:p>
        </w:tc>
      </w:tr>
      <w:tr w:rsidR="00097EB1" w:rsidRPr="00A77D13" w14:paraId="2E3B5298" w14:textId="77777777" w:rsidTr="009D40D4">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288FC312" w14:textId="20D16C0D" w:rsidR="00097EB1" w:rsidRPr="00A77D13" w:rsidRDefault="00097EB1" w:rsidP="009D171E">
            <w:pPr>
              <w:spacing w:before="240"/>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Cauchit</w:t>
            </w:r>
          </w:p>
        </w:tc>
      </w:tr>
    </w:tbl>
    <w:p w14:paraId="3AB188F9" w14:textId="456ABCF4" w:rsidR="001E3C37" w:rsidRPr="00A77D13" w:rsidRDefault="001E3C37" w:rsidP="009D171E">
      <w:pPr>
        <w:pStyle w:val="af0"/>
        <w:keepNext/>
        <w:spacing w:before="240"/>
        <w:jc w:val="center"/>
        <w:rPr>
          <w:rFonts w:ascii="Times New Roman" w:hAnsi="Times New Roman" w:cs="Times New Roman"/>
          <w:lang w:val="en-US"/>
        </w:rPr>
      </w:pPr>
      <w:bookmarkStart w:id="238" w:name="_Toc26121030"/>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w:t>
      </w:r>
      <w:r w:rsidR="00526C5E" w:rsidRPr="00A77D13">
        <w:rPr>
          <w:rFonts w:ascii="Times New Roman" w:hAnsi="Times New Roman" w:cs="Times New Roman"/>
          <w:lang w:val="en-US"/>
        </w:rPr>
        <w:t xml:space="preserve"> - ord. regression (trust to bond)</w:t>
      </w:r>
      <w:bookmarkEnd w:id="238"/>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536"/>
        <w:gridCol w:w="686"/>
      </w:tblGrid>
      <w:tr w:rsidR="00097EB1" w:rsidRPr="00A77D13" w14:paraId="2B9B6A1F"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7968987" w14:textId="77777777" w:rsidR="00097EB1" w:rsidRPr="00A77D13" w:rsidRDefault="00097EB1" w:rsidP="009D171E">
            <w:pPr>
              <w:autoSpaceDE w:val="0"/>
              <w:autoSpaceDN w:val="0"/>
              <w:adjustRightInd w:val="0"/>
              <w:spacing w:before="240"/>
              <w:jc w:val="center"/>
              <w:rPr>
                <w:rFonts w:ascii="Times New Roman" w:hAnsi="Times New Roman" w:cs="Times New Roman"/>
                <w:sz w:val="20"/>
                <w:szCs w:val="20"/>
              </w:rPr>
            </w:pPr>
          </w:p>
        </w:tc>
        <w:tc>
          <w:tcPr>
            <w:tcW w:w="0" w:type="auto"/>
            <w:shd w:val="clear" w:color="auto" w:fill="FFFFFF" w:themeFill="background1"/>
          </w:tcPr>
          <w:p w14:paraId="3526C713" w14:textId="77777777" w:rsidR="00097EB1" w:rsidRPr="00A77D13" w:rsidRDefault="00097EB1" w:rsidP="009D171E">
            <w:pPr>
              <w:autoSpaceDE w:val="0"/>
              <w:autoSpaceDN w:val="0"/>
              <w:adjustRightInd w:val="0"/>
              <w:spacing w:before="24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BB0053C" w14:textId="77777777" w:rsidR="00097EB1" w:rsidRPr="00A77D13" w:rsidRDefault="00097EB1" w:rsidP="009D171E">
            <w:pPr>
              <w:autoSpaceDE w:val="0"/>
              <w:autoSpaceDN w:val="0"/>
              <w:adjustRightInd w:val="0"/>
              <w:spacing w:before="24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1AC5A6C4" w14:textId="77777777" w:rsidR="00097EB1" w:rsidRPr="00A77D13" w:rsidRDefault="00097EB1" w:rsidP="009D171E">
            <w:pPr>
              <w:autoSpaceDE w:val="0"/>
              <w:autoSpaceDN w:val="0"/>
              <w:adjustRightInd w:val="0"/>
              <w:spacing w:before="24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097EB1" w:rsidRPr="00A77D13" w14:paraId="5DCD2C4D" w14:textId="77777777" w:rsidTr="00097EB1">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442F497" w14:textId="77777777" w:rsidR="00097EB1" w:rsidRPr="00A77D13" w:rsidRDefault="00097EB1" w:rsidP="009D171E">
            <w:pPr>
              <w:autoSpaceDE w:val="0"/>
              <w:autoSpaceDN w:val="0"/>
              <w:adjustRightInd w:val="0"/>
              <w:spacing w:before="24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17AE09B8" w14:textId="72154039" w:rsidR="00097EB1" w:rsidRPr="00A77D13" w:rsidRDefault="00723288" w:rsidP="009D171E">
            <w:pPr>
              <w:autoSpaceDE w:val="0"/>
              <w:autoSpaceDN w:val="0"/>
              <w:adjustRightInd w:val="0"/>
              <w:spacing w:before="24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l-GR"/>
              </w:rPr>
            </w:pPr>
            <w:r w:rsidRPr="00A77D13">
              <w:rPr>
                <w:rFonts w:ascii="Times New Roman" w:hAnsi="Times New Roman" w:cs="Times New Roman"/>
                <w:color w:val="000000"/>
                <w:sz w:val="20"/>
                <w:szCs w:val="20"/>
              </w:rPr>
              <w:t>96.698</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AB7888D" w14:textId="63E6AAA3" w:rsidR="00097EB1" w:rsidRPr="00A77D13" w:rsidRDefault="00723288" w:rsidP="009D171E">
            <w:pPr>
              <w:autoSpaceDE w:val="0"/>
              <w:autoSpaceDN w:val="0"/>
              <w:adjustRightInd w:val="0"/>
              <w:spacing w:before="24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76</w:t>
            </w:r>
          </w:p>
        </w:tc>
        <w:tc>
          <w:tcPr>
            <w:tcW w:w="0" w:type="auto"/>
            <w:shd w:val="clear" w:color="auto" w:fill="FFFFFF" w:themeFill="background1"/>
          </w:tcPr>
          <w:p w14:paraId="3DFE3F3F" w14:textId="13E73BF3" w:rsidR="00097EB1" w:rsidRPr="00A77D13" w:rsidRDefault="00097EB1" w:rsidP="009D171E">
            <w:pPr>
              <w:tabs>
                <w:tab w:val="left" w:pos="1126"/>
                <w:tab w:val="center" w:pos="1417"/>
              </w:tabs>
              <w:autoSpaceDE w:val="0"/>
              <w:autoSpaceDN w:val="0"/>
              <w:adjustRightInd w:val="0"/>
              <w:spacing w:before="24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w:t>
            </w:r>
            <w:r w:rsidR="00723288" w:rsidRPr="00A77D13">
              <w:rPr>
                <w:rFonts w:ascii="Times New Roman" w:hAnsi="Times New Roman" w:cs="Times New Roman"/>
                <w:color w:val="000000"/>
                <w:sz w:val="20"/>
                <w:szCs w:val="20"/>
              </w:rPr>
              <w:t>055</w:t>
            </w:r>
          </w:p>
        </w:tc>
      </w:tr>
      <w:tr w:rsidR="00097EB1" w:rsidRPr="00A77D13" w14:paraId="50B8EAFA"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3296CB4" w14:textId="77777777" w:rsidR="00097EB1" w:rsidRPr="00A77D13" w:rsidRDefault="00097EB1" w:rsidP="009D171E">
            <w:pPr>
              <w:autoSpaceDE w:val="0"/>
              <w:autoSpaceDN w:val="0"/>
              <w:adjustRightInd w:val="0"/>
              <w:spacing w:before="24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073BE9FE" w14:textId="21F2E402" w:rsidR="00097EB1" w:rsidRPr="00A77D13" w:rsidRDefault="00723288" w:rsidP="009D171E">
            <w:pPr>
              <w:autoSpaceDE w:val="0"/>
              <w:autoSpaceDN w:val="0"/>
              <w:adjustRightInd w:val="0"/>
              <w:spacing w:before="24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94.164</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08C7C62" w14:textId="2775AAF3" w:rsidR="00097EB1" w:rsidRPr="00A77D13" w:rsidRDefault="00723288" w:rsidP="009D171E">
            <w:pPr>
              <w:autoSpaceDE w:val="0"/>
              <w:autoSpaceDN w:val="0"/>
              <w:adjustRightInd w:val="0"/>
              <w:spacing w:before="24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76</w:t>
            </w:r>
          </w:p>
        </w:tc>
        <w:tc>
          <w:tcPr>
            <w:tcW w:w="0" w:type="auto"/>
            <w:shd w:val="clear" w:color="auto" w:fill="FFFFFF" w:themeFill="background1"/>
          </w:tcPr>
          <w:p w14:paraId="488C7D8A" w14:textId="63A389B8" w:rsidR="00097EB1" w:rsidRPr="00A77D13" w:rsidRDefault="00723288" w:rsidP="009D171E">
            <w:pPr>
              <w:autoSpaceDE w:val="0"/>
              <w:autoSpaceDN w:val="0"/>
              <w:adjustRightInd w:val="0"/>
              <w:spacing w:before="24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.077</w:t>
            </w:r>
          </w:p>
        </w:tc>
      </w:tr>
      <w:tr w:rsidR="00097EB1" w:rsidRPr="00A77D13" w14:paraId="71B77E1F" w14:textId="77777777" w:rsidTr="00097EB1">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611B5C79" w14:textId="5301DE11" w:rsidR="00097EB1" w:rsidRPr="00A77D13" w:rsidRDefault="00097EB1" w:rsidP="00097EB1">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 xml:space="preserve">Link Function: </w:t>
            </w:r>
            <w:r w:rsidR="00723288" w:rsidRPr="00A77D13">
              <w:rPr>
                <w:rFonts w:ascii="Times New Roman" w:hAnsi="Times New Roman" w:cs="Times New Roman"/>
                <w:color w:val="000000"/>
                <w:sz w:val="20"/>
                <w:szCs w:val="20"/>
              </w:rPr>
              <w:t>Cauchi</w:t>
            </w:r>
            <w:r w:rsidRPr="00A77D13">
              <w:rPr>
                <w:rFonts w:ascii="Times New Roman" w:hAnsi="Times New Roman" w:cs="Times New Roman"/>
                <w:color w:val="000000"/>
                <w:sz w:val="20"/>
                <w:szCs w:val="20"/>
              </w:rPr>
              <w:t>t</w:t>
            </w:r>
          </w:p>
        </w:tc>
      </w:tr>
    </w:tbl>
    <w:p w14:paraId="276E683E" w14:textId="77777777" w:rsidR="00097EB1" w:rsidRPr="00A77D13" w:rsidRDefault="00097EB1" w:rsidP="00097EB1">
      <w:pPr>
        <w:spacing w:before="120" w:after="0" w:line="360" w:lineRule="auto"/>
        <w:jc w:val="both"/>
        <w:rPr>
          <w:rFonts w:ascii="Times New Roman" w:hAnsi="Times New Roman" w:cs="Times New Roman"/>
          <w:b/>
          <w:sz w:val="20"/>
          <w:szCs w:val="20"/>
          <w:lang w:val="en-US"/>
        </w:rPr>
      </w:pPr>
    </w:p>
    <w:p w14:paraId="51A1EB76" w14:textId="77777777" w:rsidR="00097EB1" w:rsidRPr="00A77D13" w:rsidRDefault="00097EB1" w:rsidP="00097EB1">
      <w:pPr>
        <w:spacing w:before="120" w:after="0" w:line="360" w:lineRule="auto"/>
        <w:jc w:val="both"/>
        <w:rPr>
          <w:rFonts w:ascii="Times New Roman" w:hAnsi="Times New Roman" w:cs="Times New Roman"/>
          <w:b/>
          <w:sz w:val="20"/>
          <w:szCs w:val="20"/>
          <w:lang w:val="en-US"/>
        </w:rPr>
      </w:pPr>
    </w:p>
    <w:p w14:paraId="4BD2FF02" w14:textId="77777777" w:rsidR="00097EB1" w:rsidRPr="00A77D13" w:rsidRDefault="00097EB1" w:rsidP="00097EB1">
      <w:pPr>
        <w:spacing w:before="120" w:after="0" w:line="360" w:lineRule="auto"/>
        <w:jc w:val="both"/>
        <w:rPr>
          <w:rFonts w:ascii="Times New Roman" w:hAnsi="Times New Roman" w:cs="Times New Roman"/>
          <w:b/>
          <w:sz w:val="20"/>
          <w:szCs w:val="20"/>
          <w:lang w:val="en-US"/>
        </w:rPr>
      </w:pPr>
    </w:p>
    <w:p w14:paraId="5DDEE37E" w14:textId="77777777" w:rsidR="009D171E" w:rsidRDefault="009D171E" w:rsidP="00D706E8">
      <w:pPr>
        <w:spacing w:line="360" w:lineRule="auto"/>
        <w:jc w:val="both"/>
        <w:rPr>
          <w:rFonts w:ascii="Times New Roman" w:hAnsi="Times New Roman" w:cs="Times New Roman"/>
          <w:sz w:val="24"/>
          <w:szCs w:val="24"/>
          <w:lang w:val="en-US"/>
        </w:rPr>
      </w:pPr>
    </w:p>
    <w:p w14:paraId="114516BA" w14:textId="2EFA92CF" w:rsidR="00D706E8" w:rsidRPr="00A77D13" w:rsidRDefault="002D4052" w:rsidP="00D706E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Regarding</w:t>
      </w:r>
      <w:r w:rsidR="00D706E8" w:rsidRPr="00A77D13">
        <w:rPr>
          <w:rFonts w:ascii="Times New Roman" w:hAnsi="Times New Roman" w:cs="Times New Roman"/>
          <w:sz w:val="24"/>
          <w:szCs w:val="24"/>
          <w:lang w:val="en-US"/>
        </w:rPr>
        <w:t xml:space="preserve"> the explanatory power of our model</w:t>
      </w:r>
      <w:r w:rsidRPr="00A77D13">
        <w:rPr>
          <w:rFonts w:ascii="Times New Roman" w:hAnsi="Times New Roman" w:cs="Times New Roman"/>
          <w:sz w:val="24"/>
          <w:szCs w:val="24"/>
          <w:lang w:val="en-US"/>
        </w:rPr>
        <w:t>, the</w:t>
      </w:r>
      <w:r w:rsidR="00D706E8" w:rsidRPr="00A77D13">
        <w:rPr>
          <w:rFonts w:ascii="Times New Roman" w:hAnsi="Times New Roman" w:cs="Times New Roman"/>
          <w:sz w:val="24"/>
          <w:szCs w:val="24"/>
          <w:lang w:val="en-US"/>
        </w:rPr>
        <w:t xml:space="preserve"> pseudo-Rs range from 0.113 to 0.279 </w:t>
      </w:r>
      <w:r w:rsidRPr="00A77D13">
        <w:rPr>
          <w:rFonts w:ascii="Times New Roman" w:hAnsi="Times New Roman" w:cs="Times New Roman"/>
          <w:sz w:val="24"/>
          <w:szCs w:val="24"/>
          <w:lang w:val="en-US"/>
        </w:rPr>
        <w:t>(Table 7.9</w:t>
      </w:r>
      <w:r w:rsidR="00240EB0" w:rsidRPr="00A77D13">
        <w:rPr>
          <w:rFonts w:ascii="Times New Roman" w:hAnsi="Times New Roman" w:cs="Times New Roman"/>
          <w:sz w:val="24"/>
          <w:szCs w:val="24"/>
          <w:lang w:val="en-US"/>
        </w:rPr>
        <w:t>8</w:t>
      </w:r>
      <w:r w:rsidRPr="00A77D13">
        <w:rPr>
          <w:rFonts w:ascii="Times New Roman" w:hAnsi="Times New Roman" w:cs="Times New Roman"/>
          <w:sz w:val="24"/>
          <w:szCs w:val="24"/>
          <w:lang w:val="en-US"/>
        </w:rPr>
        <w:t>)</w:t>
      </w:r>
      <w:r w:rsidR="00C537EA"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w:t>
      </w:r>
      <w:r w:rsidR="00C537EA" w:rsidRPr="00A77D13">
        <w:rPr>
          <w:rFonts w:ascii="Times New Roman" w:hAnsi="Times New Roman" w:cs="Times New Roman"/>
          <w:sz w:val="24"/>
          <w:szCs w:val="24"/>
          <w:lang w:val="en-US"/>
        </w:rPr>
        <w:t>implying</w:t>
      </w:r>
      <w:r w:rsidR="00D706E8" w:rsidRPr="00A77D13">
        <w:rPr>
          <w:rFonts w:ascii="Times New Roman" w:hAnsi="Times New Roman" w:cs="Times New Roman"/>
          <w:sz w:val="24"/>
          <w:szCs w:val="24"/>
          <w:lang w:val="en-US"/>
        </w:rPr>
        <w:t xml:space="preserve"> that the independent variables of our model (trust)</w:t>
      </w:r>
      <w:r w:rsidRPr="00A77D13">
        <w:rPr>
          <w:rFonts w:ascii="Times New Roman" w:hAnsi="Times New Roman" w:cs="Times New Roman"/>
          <w:sz w:val="24"/>
          <w:szCs w:val="24"/>
          <w:lang w:val="en-US"/>
        </w:rPr>
        <w:t xml:space="preserve"> contribute to the explanation of</w:t>
      </w:r>
      <w:r w:rsidRPr="00A77D13">
        <w:rPr>
          <w:rFonts w:ascii="Times New Roman" w:hAnsi="Times New Roman" w:cs="Times New Roman"/>
          <w:lang w:val="en-US"/>
        </w:rPr>
        <w:t xml:space="preserve"> </w:t>
      </w:r>
      <w:r w:rsidRPr="00A77D13">
        <w:rPr>
          <w:rFonts w:ascii="Times New Roman" w:hAnsi="Times New Roman" w:cs="Times New Roman"/>
          <w:sz w:val="24"/>
          <w:szCs w:val="24"/>
          <w:lang w:val="en-US"/>
        </w:rPr>
        <w:t>a significant part of the dependent variable (loyalty)</w:t>
      </w:r>
      <w:r w:rsidR="00D706E8" w:rsidRPr="00A77D13">
        <w:rPr>
          <w:rFonts w:ascii="Times New Roman" w:hAnsi="Times New Roman" w:cs="Times New Roman"/>
          <w:sz w:val="24"/>
          <w:szCs w:val="24"/>
          <w:lang w:val="en-US"/>
        </w:rPr>
        <w:t>. This finding confirms our eighth hypothesis which states that the stronger and the more emotional the bond of the customer to the brand, the higher the level of trust</w:t>
      </w:r>
      <w:r w:rsidR="00AF49DA" w:rsidRPr="00A77D13">
        <w:rPr>
          <w:rFonts w:ascii="Times New Roman" w:hAnsi="Times New Roman" w:cs="Times New Roman"/>
          <w:sz w:val="24"/>
          <w:szCs w:val="24"/>
          <w:lang w:val="en-US"/>
        </w:rPr>
        <w:t xml:space="preserve"> of the said customer</w:t>
      </w:r>
      <w:r w:rsidR="00D706E8" w:rsidRPr="00A77D13">
        <w:rPr>
          <w:rFonts w:ascii="Times New Roman" w:hAnsi="Times New Roman" w:cs="Times New Roman"/>
          <w:sz w:val="24"/>
          <w:szCs w:val="24"/>
          <w:lang w:val="en-US"/>
        </w:rPr>
        <w:t xml:space="preserve"> </w:t>
      </w:r>
      <w:r w:rsidR="00AF49DA" w:rsidRPr="00A77D13">
        <w:rPr>
          <w:rFonts w:ascii="Times New Roman" w:hAnsi="Times New Roman" w:cs="Times New Roman"/>
          <w:sz w:val="24"/>
          <w:szCs w:val="24"/>
          <w:lang w:val="en-US"/>
        </w:rPr>
        <w:t>for</w:t>
      </w:r>
      <w:r w:rsidR="00D706E8" w:rsidRPr="00A77D13">
        <w:rPr>
          <w:rFonts w:ascii="Times New Roman" w:hAnsi="Times New Roman" w:cs="Times New Roman"/>
          <w:sz w:val="24"/>
          <w:szCs w:val="24"/>
          <w:lang w:val="en-US"/>
        </w:rPr>
        <w:t xml:space="preserve"> the brand.</w:t>
      </w:r>
    </w:p>
    <w:p w14:paraId="209E2396" w14:textId="26B03FDA" w:rsidR="00240EB0" w:rsidRPr="00A77D13" w:rsidRDefault="00240EB0" w:rsidP="00240EB0">
      <w:pPr>
        <w:pStyle w:val="af0"/>
        <w:keepNext/>
        <w:jc w:val="center"/>
        <w:rPr>
          <w:rFonts w:ascii="Times New Roman" w:hAnsi="Times New Roman" w:cs="Times New Roman"/>
          <w:lang w:val="en-US"/>
        </w:rPr>
      </w:pPr>
      <w:bookmarkStart w:id="239" w:name="_Toc2612103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 ord. regression (trust to bond)</w:t>
      </w:r>
      <w:bookmarkEnd w:id="239"/>
    </w:p>
    <w:tbl>
      <w:tblPr>
        <w:tblStyle w:val="61"/>
        <w:tblW w:w="0" w:type="auto"/>
        <w:jc w:val="center"/>
        <w:tblLook w:val="0000" w:firstRow="0" w:lastRow="0" w:firstColumn="0" w:lastColumn="0" w:noHBand="0" w:noVBand="0"/>
      </w:tblPr>
      <w:tblGrid>
        <w:gridCol w:w="2097"/>
        <w:gridCol w:w="1790"/>
      </w:tblGrid>
      <w:tr w:rsidR="00240EB0" w:rsidRPr="00A77D13" w14:paraId="6454B04F" w14:textId="77777777" w:rsidTr="00A00527">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6DC7E8A3" w14:textId="77777777" w:rsidR="00240EB0" w:rsidRPr="00A77D13" w:rsidRDefault="00240EB0" w:rsidP="00A00527">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2934A96E" w14:textId="77777777" w:rsidR="00240EB0" w:rsidRPr="00A77D13" w:rsidRDefault="00240EB0"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.259</w:t>
            </w:r>
          </w:p>
        </w:tc>
      </w:tr>
      <w:tr w:rsidR="00240EB0" w:rsidRPr="00A77D13" w14:paraId="43002D38" w14:textId="77777777" w:rsidTr="00A00527">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1FFCAE41" w14:textId="77777777" w:rsidR="00240EB0" w:rsidRPr="00A77D13" w:rsidRDefault="00240EB0" w:rsidP="00A00527">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3BB5A823" w14:textId="77777777" w:rsidR="00240EB0" w:rsidRPr="00A77D13" w:rsidRDefault="00240EB0"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.279</w:t>
            </w:r>
          </w:p>
        </w:tc>
      </w:tr>
      <w:tr w:rsidR="00240EB0" w:rsidRPr="00A77D13" w14:paraId="6907C0CA" w14:textId="77777777" w:rsidTr="00A00527">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78D38366" w14:textId="77777777" w:rsidR="00240EB0" w:rsidRPr="00A77D13" w:rsidRDefault="00240EB0" w:rsidP="00A00527">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6564D9E3" w14:textId="77777777" w:rsidR="00240EB0" w:rsidRPr="00A77D13" w:rsidRDefault="00240EB0"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lang w:val="en-US"/>
              </w:rPr>
              <w:t>.113</w:t>
            </w:r>
          </w:p>
        </w:tc>
      </w:tr>
      <w:tr w:rsidR="00240EB0" w:rsidRPr="00A77D13" w14:paraId="52F55F6F" w14:textId="77777777" w:rsidTr="00A00527">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697BF1BA" w14:textId="77777777" w:rsidR="00240EB0" w:rsidRPr="00A77D13" w:rsidRDefault="00240EB0" w:rsidP="00A00527">
            <w:pPr>
              <w:jc w:val="both"/>
              <w:rPr>
                <w:rFonts w:ascii="Times New Roman" w:hAnsi="Times New Roman" w:cs="Times New Roman"/>
                <w:b/>
                <w:sz w:val="20"/>
                <w:szCs w:val="20"/>
                <w:lang w:val="en-US"/>
              </w:rPr>
            </w:pPr>
            <w:r w:rsidRPr="00A77D13">
              <w:rPr>
                <w:rFonts w:ascii="Times New Roman" w:hAnsi="Times New Roman" w:cs="Times New Roman"/>
                <w:color w:val="000000"/>
                <w:sz w:val="20"/>
                <w:szCs w:val="20"/>
              </w:rPr>
              <w:t xml:space="preserve">Link Function: </w:t>
            </w:r>
            <w:r w:rsidRPr="00A77D13">
              <w:rPr>
                <w:rFonts w:ascii="Times New Roman" w:hAnsi="Times New Roman" w:cs="Times New Roman"/>
                <w:color w:val="000000"/>
                <w:sz w:val="20"/>
                <w:szCs w:val="20"/>
                <w:lang w:val="en-US"/>
              </w:rPr>
              <w:t>Cauch</w:t>
            </w:r>
            <w:r w:rsidRPr="00A77D13">
              <w:rPr>
                <w:rFonts w:ascii="Times New Roman" w:hAnsi="Times New Roman" w:cs="Times New Roman"/>
                <w:color w:val="000000"/>
                <w:sz w:val="20"/>
                <w:szCs w:val="20"/>
              </w:rPr>
              <w:t>it</w:t>
            </w:r>
          </w:p>
        </w:tc>
      </w:tr>
    </w:tbl>
    <w:p w14:paraId="5E954C54" w14:textId="77777777" w:rsidR="00240EB0" w:rsidRPr="00A77D13" w:rsidRDefault="00240EB0" w:rsidP="00D706E8">
      <w:pPr>
        <w:spacing w:line="360" w:lineRule="auto"/>
        <w:jc w:val="both"/>
        <w:rPr>
          <w:rFonts w:ascii="Times New Roman" w:hAnsi="Times New Roman" w:cs="Times New Roman"/>
          <w:sz w:val="24"/>
          <w:szCs w:val="24"/>
          <w:lang w:val="en-US"/>
        </w:rPr>
      </w:pPr>
    </w:p>
    <w:p w14:paraId="7856D3D2" w14:textId="5C864278" w:rsidR="00D706E8" w:rsidRPr="00A77D13" w:rsidRDefault="002D4052" w:rsidP="00D706E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Analyzing each independent variable and its influence separately</w:t>
      </w:r>
      <w:r w:rsidR="001264C7" w:rsidRPr="00A77D13">
        <w:rPr>
          <w:rStyle w:val="a6"/>
          <w:rFonts w:ascii="Times New Roman" w:hAnsi="Times New Roman" w:cs="Times New Roman"/>
          <w:sz w:val="24"/>
          <w:szCs w:val="24"/>
          <w:lang w:val="en-US"/>
        </w:rPr>
        <w:footnoteReference w:id="36"/>
      </w:r>
      <w:r w:rsidRPr="00A77D13">
        <w:rPr>
          <w:rFonts w:ascii="Times New Roman" w:hAnsi="Times New Roman" w:cs="Times New Roman"/>
          <w:sz w:val="24"/>
          <w:szCs w:val="24"/>
          <w:lang w:val="en-US"/>
        </w:rPr>
        <w:t xml:space="preserve">, </w:t>
      </w:r>
      <w:r w:rsidR="00D706E8" w:rsidRPr="00A77D13">
        <w:rPr>
          <w:rFonts w:ascii="Times New Roman" w:hAnsi="Times New Roman" w:cs="Times New Roman"/>
          <w:sz w:val="24"/>
          <w:szCs w:val="24"/>
          <w:lang w:val="en-US"/>
        </w:rPr>
        <w:t>we</w:t>
      </w:r>
      <w:r w:rsidR="00AF49DA" w:rsidRPr="00A77D13">
        <w:rPr>
          <w:rFonts w:ascii="Times New Roman" w:hAnsi="Times New Roman" w:cs="Times New Roman"/>
          <w:sz w:val="24"/>
          <w:szCs w:val="24"/>
          <w:lang w:val="en-US"/>
        </w:rPr>
        <w:t xml:space="preserve"> observe</w:t>
      </w:r>
      <w:r w:rsidR="00D706E8" w:rsidRPr="00A77D13">
        <w:rPr>
          <w:rFonts w:ascii="Times New Roman" w:hAnsi="Times New Roman" w:cs="Times New Roman"/>
          <w:sz w:val="24"/>
          <w:szCs w:val="24"/>
          <w:lang w:val="en-US"/>
        </w:rPr>
        <w:t xml:space="preserve"> that question 16 has some statistically significant results (p-value for option 1 is 0.000 and p-value for option 2 is </w:t>
      </w:r>
      <w:r w:rsidR="00D706E8" w:rsidRPr="00A77D13">
        <w:rPr>
          <w:rFonts w:ascii="Times New Roman" w:hAnsi="Times New Roman" w:cs="Times New Roman"/>
          <w:sz w:val="24"/>
          <w:szCs w:val="24"/>
          <w:lang w:val="en-US"/>
        </w:rPr>
        <w:lastRenderedPageBreak/>
        <w:t>0.035). T</w:t>
      </w:r>
      <w:r w:rsidRPr="00A77D13">
        <w:rPr>
          <w:rFonts w:ascii="Times New Roman" w:hAnsi="Times New Roman" w:cs="Times New Roman"/>
          <w:sz w:val="24"/>
          <w:szCs w:val="24"/>
          <w:lang w:val="en-US"/>
        </w:rPr>
        <w:t>herefore</w:t>
      </w:r>
      <w:r w:rsidR="00D706E8" w:rsidRPr="00A77D13">
        <w:rPr>
          <w:rFonts w:ascii="Times New Roman" w:hAnsi="Times New Roman" w:cs="Times New Roman"/>
          <w:sz w:val="24"/>
          <w:szCs w:val="24"/>
          <w:lang w:val="en-US"/>
        </w:rPr>
        <w:t>, we can argue that</w:t>
      </w:r>
      <w:r w:rsidR="00AF49DA" w:rsidRPr="00A77D13">
        <w:rPr>
          <w:rFonts w:ascii="Times New Roman" w:hAnsi="Times New Roman" w:cs="Times New Roman"/>
          <w:sz w:val="24"/>
          <w:szCs w:val="24"/>
          <w:lang w:val="en-US"/>
        </w:rPr>
        <w:t xml:space="preserve"> the element (bonds) measured in</w:t>
      </w:r>
      <w:r w:rsidR="00D706E8" w:rsidRPr="00A77D13">
        <w:rPr>
          <w:rFonts w:ascii="Times New Roman" w:hAnsi="Times New Roman" w:cs="Times New Roman"/>
          <w:sz w:val="24"/>
          <w:szCs w:val="24"/>
          <w:lang w:val="en-US"/>
        </w:rPr>
        <w:t xml:space="preserve"> this question</w:t>
      </w:r>
      <w:r w:rsidR="00D706E8" w:rsidRPr="00A77D13">
        <w:rPr>
          <w:rFonts w:ascii="Times New Roman" w:hAnsi="Times New Roman" w:cs="Times New Roman"/>
          <w:sz w:val="24"/>
          <w:szCs w:val="24"/>
          <w:lang w:val="en"/>
        </w:rPr>
        <w:t xml:space="preserve"> </w:t>
      </w:r>
      <w:r w:rsidRPr="00A77D13">
        <w:rPr>
          <w:rFonts w:ascii="Times New Roman" w:hAnsi="Times New Roman" w:cs="Times New Roman"/>
          <w:sz w:val="24"/>
          <w:szCs w:val="24"/>
          <w:lang w:val="en"/>
        </w:rPr>
        <w:t>influence</w:t>
      </w:r>
      <w:r w:rsidR="00D706E8" w:rsidRPr="00A77D13">
        <w:rPr>
          <w:rFonts w:ascii="Times New Roman" w:hAnsi="Times New Roman" w:cs="Times New Roman"/>
          <w:sz w:val="24"/>
          <w:szCs w:val="24"/>
          <w:lang w:val="en"/>
        </w:rPr>
        <w:t xml:space="preserve"> </w:t>
      </w:r>
      <w:r w:rsidR="00D706E8" w:rsidRPr="00A77D13">
        <w:rPr>
          <w:rFonts w:ascii="Times New Roman" w:hAnsi="Times New Roman" w:cs="Times New Roman"/>
          <w:sz w:val="24"/>
          <w:szCs w:val="24"/>
          <w:lang w:val="en-US"/>
        </w:rPr>
        <w:t>the level of trust in the brand.</w:t>
      </w:r>
    </w:p>
    <w:p w14:paraId="36092ABB" w14:textId="0948CCE0" w:rsidR="00D706E8" w:rsidRPr="00A77D13" w:rsidRDefault="002D4052" w:rsidP="00D706E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addition, </w:t>
      </w:r>
      <w:r w:rsidR="00D706E8" w:rsidRPr="00A77D13">
        <w:rPr>
          <w:rFonts w:ascii="Times New Roman" w:hAnsi="Times New Roman" w:cs="Times New Roman"/>
          <w:sz w:val="24"/>
          <w:szCs w:val="24"/>
          <w:lang w:val="en-US"/>
        </w:rPr>
        <w:t xml:space="preserve">we see that question 17 has some statistically significant results (p-value for option 1 is 0.000, p-value for option 2 is 0.000 and p-value for option 3 is 0.000). </w:t>
      </w:r>
      <w:r w:rsidRPr="00A77D13">
        <w:rPr>
          <w:rFonts w:ascii="Times New Roman" w:hAnsi="Times New Roman" w:cs="Times New Roman"/>
          <w:sz w:val="24"/>
          <w:szCs w:val="24"/>
          <w:lang w:val="en-US"/>
        </w:rPr>
        <w:t>So</w:t>
      </w:r>
      <w:r w:rsidR="00D706E8"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these results</w:t>
      </w:r>
      <w:r w:rsidR="00D706E8"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show</w:t>
      </w:r>
      <w:r w:rsidR="00D706E8" w:rsidRPr="00A77D13">
        <w:rPr>
          <w:rFonts w:ascii="Times New Roman" w:hAnsi="Times New Roman" w:cs="Times New Roman"/>
          <w:sz w:val="24"/>
          <w:szCs w:val="24"/>
          <w:lang w:val="en-US"/>
        </w:rPr>
        <w:t xml:space="preserve"> that this question</w:t>
      </w:r>
      <w:r w:rsidR="00D706E8" w:rsidRPr="00A77D13">
        <w:rPr>
          <w:rFonts w:ascii="Times New Roman" w:hAnsi="Times New Roman" w:cs="Times New Roman"/>
          <w:sz w:val="24"/>
          <w:szCs w:val="24"/>
          <w:lang w:val="en"/>
        </w:rPr>
        <w:t xml:space="preserve"> has an impact in </w:t>
      </w:r>
      <w:r w:rsidR="00D706E8" w:rsidRPr="00A77D13">
        <w:rPr>
          <w:rFonts w:ascii="Times New Roman" w:hAnsi="Times New Roman" w:cs="Times New Roman"/>
          <w:sz w:val="24"/>
          <w:szCs w:val="24"/>
          <w:lang w:val="en-US"/>
        </w:rPr>
        <w:t>the level of trust in the brand.</w:t>
      </w:r>
    </w:p>
    <w:p w14:paraId="18B92320" w14:textId="10D0E2E8" w:rsidR="00AF49DA" w:rsidRPr="00A77D13" w:rsidRDefault="002D4052" w:rsidP="00AF49DA">
      <w:pPr>
        <w:spacing w:before="12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Lastly, based on the results of the test of parallel lines</w:t>
      </w:r>
      <w:r w:rsidR="00D33A38" w:rsidRPr="00A77D13">
        <w:rPr>
          <w:rFonts w:ascii="Times New Roman" w:hAnsi="Times New Roman" w:cs="Times New Roman"/>
          <w:sz w:val="24"/>
          <w:szCs w:val="24"/>
          <w:lang w:val="en-US"/>
        </w:rPr>
        <w:t xml:space="preserve"> (Table 7.99)</w:t>
      </w:r>
      <w:r w:rsidR="00D706E8" w:rsidRPr="00A77D13">
        <w:rPr>
          <w:rFonts w:ascii="Times New Roman" w:hAnsi="Times New Roman" w:cs="Times New Roman"/>
          <w:sz w:val="24"/>
          <w:szCs w:val="24"/>
          <w:lang w:val="en-US"/>
        </w:rPr>
        <w:t xml:space="preserve">, our model </w:t>
      </w:r>
      <w:r w:rsidR="00534EC9" w:rsidRPr="00A77D13">
        <w:rPr>
          <w:rFonts w:ascii="Times New Roman" w:hAnsi="Times New Roman" w:cs="Times New Roman"/>
          <w:sz w:val="24"/>
          <w:szCs w:val="24"/>
          <w:lang w:val="en-US"/>
        </w:rPr>
        <w:t>seems to respect</w:t>
      </w:r>
      <w:r w:rsidR="00D706E8" w:rsidRPr="00A77D13">
        <w:rPr>
          <w:rFonts w:ascii="Times New Roman" w:hAnsi="Times New Roman" w:cs="Times New Roman"/>
          <w:sz w:val="24"/>
          <w:szCs w:val="24"/>
          <w:lang w:val="en-US"/>
        </w:rPr>
        <w:t xml:space="preserve"> the proportional odds assumption</w:t>
      </w:r>
      <w:r w:rsidR="00AF49DA"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as the p-value of the test is 0.858 &gt; a = 0.05, leading us to conclude that our model has proportional odds in its independent variables.</w:t>
      </w:r>
    </w:p>
    <w:p w14:paraId="389DA191" w14:textId="77777777" w:rsidR="006D511C" w:rsidRPr="00A77D13" w:rsidRDefault="006D511C" w:rsidP="00AF49DA">
      <w:pPr>
        <w:spacing w:before="120" w:line="360" w:lineRule="auto"/>
        <w:jc w:val="both"/>
        <w:rPr>
          <w:rFonts w:ascii="Times New Roman" w:hAnsi="Times New Roman" w:cs="Times New Roman"/>
          <w:sz w:val="24"/>
          <w:szCs w:val="24"/>
          <w:lang w:val="en-US"/>
        </w:rPr>
      </w:pPr>
    </w:p>
    <w:p w14:paraId="380B028A" w14:textId="1EBCE767" w:rsidR="00D33A38" w:rsidRPr="00A77D13" w:rsidRDefault="00D33A38" w:rsidP="00D33A38">
      <w:pPr>
        <w:pStyle w:val="af0"/>
        <w:keepNext/>
        <w:jc w:val="center"/>
        <w:rPr>
          <w:rFonts w:ascii="Times New Roman" w:hAnsi="Times New Roman" w:cs="Times New Roman"/>
          <w:lang w:val="en-US"/>
        </w:rPr>
      </w:pPr>
      <w:bookmarkStart w:id="240" w:name="_Toc26121032"/>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 ord. regression (trust to bond)</w:t>
      </w:r>
      <w:bookmarkEnd w:id="240"/>
    </w:p>
    <w:tbl>
      <w:tblPr>
        <w:tblStyle w:val="af1"/>
        <w:tblW w:w="0" w:type="auto"/>
        <w:jc w:val="center"/>
        <w:tblLook w:val="0000" w:firstRow="0" w:lastRow="0" w:firstColumn="0" w:lastColumn="0" w:noHBand="0" w:noVBand="0"/>
      </w:tblPr>
      <w:tblGrid>
        <w:gridCol w:w="1343"/>
        <w:gridCol w:w="1317"/>
        <w:gridCol w:w="1078"/>
        <w:gridCol w:w="754"/>
        <w:gridCol w:w="737"/>
      </w:tblGrid>
      <w:tr w:rsidR="00D33A38" w:rsidRPr="00A77D13" w14:paraId="3FCE1E8E" w14:textId="77777777" w:rsidTr="00A00527">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196D42A6" w14:textId="77777777" w:rsidR="00D33A38" w:rsidRPr="00A77D13" w:rsidRDefault="00D33A38" w:rsidP="00A00527">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0FA29DF8" w14:textId="77777777" w:rsidR="00D33A38" w:rsidRPr="00A77D13" w:rsidRDefault="00D33A3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6C92E764" w14:textId="77777777" w:rsidR="00D33A38" w:rsidRPr="00A77D13" w:rsidRDefault="00D33A38" w:rsidP="00A00527">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5AC3DF49" w14:textId="77777777" w:rsidR="00D33A38" w:rsidRPr="00A77D13" w:rsidRDefault="00D33A38"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2759EC61" w14:textId="77777777" w:rsidR="00D33A38" w:rsidRPr="00A77D13" w:rsidRDefault="00D33A38" w:rsidP="00A00527">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D33A38" w:rsidRPr="00A77D13" w14:paraId="1807101F" w14:textId="77777777" w:rsidTr="00A00527">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6176F4D7" w14:textId="77777777" w:rsidR="00D33A38" w:rsidRPr="00A77D13" w:rsidRDefault="00D33A38" w:rsidP="00A00527">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2B9BD258" w14:textId="77777777" w:rsidR="00D33A38" w:rsidRPr="00A77D13" w:rsidRDefault="00D33A38"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233.652</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13E14593" w14:textId="77777777" w:rsidR="00D33A38" w:rsidRPr="00A77D13" w:rsidRDefault="00D33A38" w:rsidP="00A00527">
            <w:pPr>
              <w:jc w:val="both"/>
              <w:rPr>
                <w:rFonts w:ascii="Times New Roman" w:hAnsi="Times New Roman" w:cs="Times New Roman"/>
                <w:sz w:val="20"/>
                <w:szCs w:val="20"/>
              </w:rPr>
            </w:pPr>
          </w:p>
        </w:tc>
        <w:tc>
          <w:tcPr>
            <w:tcW w:w="754" w:type="dxa"/>
            <w:shd w:val="clear" w:color="auto" w:fill="auto"/>
          </w:tcPr>
          <w:p w14:paraId="4436D671" w14:textId="77777777" w:rsidR="00D33A38" w:rsidRPr="00A77D13" w:rsidRDefault="00D33A38"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06CD962E" w14:textId="77777777" w:rsidR="00D33A38" w:rsidRPr="00A77D13" w:rsidRDefault="00D33A38" w:rsidP="00A00527">
            <w:pPr>
              <w:jc w:val="both"/>
              <w:rPr>
                <w:rFonts w:ascii="Times New Roman" w:hAnsi="Times New Roman" w:cs="Times New Roman"/>
                <w:sz w:val="20"/>
                <w:szCs w:val="20"/>
              </w:rPr>
            </w:pPr>
          </w:p>
        </w:tc>
      </w:tr>
      <w:tr w:rsidR="00D33A38" w:rsidRPr="00A77D13" w14:paraId="1BEA666D" w14:textId="77777777" w:rsidTr="00A00527">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62022B95" w14:textId="77777777" w:rsidR="00D33A38" w:rsidRPr="00A77D13" w:rsidRDefault="00D33A38" w:rsidP="00A00527">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084EE76C" w14:textId="088F9942" w:rsidR="00D33A38" w:rsidRPr="00A77D13" w:rsidRDefault="00D33A38"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216.876</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5610CA1D" w14:textId="07F73E10" w:rsidR="00D33A38" w:rsidRPr="00A77D13" w:rsidRDefault="00D33A38" w:rsidP="00A00527">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16.777</w:t>
            </w:r>
          </w:p>
        </w:tc>
        <w:tc>
          <w:tcPr>
            <w:tcW w:w="754" w:type="dxa"/>
            <w:shd w:val="clear" w:color="auto" w:fill="auto"/>
          </w:tcPr>
          <w:p w14:paraId="5D2696FF" w14:textId="77777777" w:rsidR="00D33A38" w:rsidRPr="00A77D13" w:rsidRDefault="00D33A38"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24</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2C7B9406" w14:textId="77777777" w:rsidR="00D33A38" w:rsidRPr="00A77D13" w:rsidRDefault="00D33A38" w:rsidP="00A00527">
            <w:pPr>
              <w:jc w:val="both"/>
              <w:rPr>
                <w:rFonts w:ascii="Times New Roman" w:hAnsi="Times New Roman" w:cs="Times New Roman"/>
                <w:sz w:val="20"/>
                <w:szCs w:val="20"/>
              </w:rPr>
            </w:pPr>
            <w:r w:rsidRPr="00A77D13">
              <w:rPr>
                <w:rFonts w:ascii="Times New Roman" w:hAnsi="Times New Roman" w:cs="Times New Roman"/>
                <w:sz w:val="20"/>
                <w:szCs w:val="20"/>
              </w:rPr>
              <w:t>.858</w:t>
            </w:r>
          </w:p>
        </w:tc>
      </w:tr>
      <w:tr w:rsidR="00D33A38" w:rsidRPr="004A1B48" w14:paraId="39089D97" w14:textId="77777777" w:rsidTr="00D33A38">
        <w:trPr>
          <w:trHeight w:val="415"/>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06DBCB08" w14:textId="64E1E5EC" w:rsidR="00D33A38" w:rsidRPr="00A77D13" w:rsidRDefault="00D33A38" w:rsidP="00D33A38">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3ECCB15E" w14:textId="7DECBF2B" w:rsidR="00D706E8" w:rsidRPr="00A77D13" w:rsidRDefault="00D706E8" w:rsidP="00D706E8">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conclusion, we find that </w:t>
      </w:r>
      <w:r w:rsidR="00AF49DA" w:rsidRPr="00A77D13">
        <w:rPr>
          <w:rFonts w:ascii="Times New Roman" w:hAnsi="Times New Roman" w:cs="Times New Roman"/>
          <w:sz w:val="24"/>
          <w:szCs w:val="24"/>
          <w:lang w:val="en-US"/>
        </w:rPr>
        <w:t xml:space="preserve">stronger and more emotional </w:t>
      </w:r>
      <w:r w:rsidRPr="00A77D13">
        <w:rPr>
          <w:rFonts w:ascii="Times New Roman" w:hAnsi="Times New Roman" w:cs="Times New Roman"/>
          <w:sz w:val="24"/>
          <w:szCs w:val="24"/>
          <w:lang w:val="en-US"/>
        </w:rPr>
        <w:t xml:space="preserve">bonds of the customers to the brand </w:t>
      </w:r>
      <w:r w:rsidR="00AF49DA" w:rsidRPr="00A77D13">
        <w:rPr>
          <w:rFonts w:ascii="Times New Roman" w:hAnsi="Times New Roman" w:cs="Times New Roman"/>
          <w:sz w:val="24"/>
          <w:szCs w:val="24"/>
          <w:lang w:val="en-US"/>
        </w:rPr>
        <w:t>lead to a higher level of</w:t>
      </w:r>
      <w:r w:rsidRPr="00A77D13">
        <w:rPr>
          <w:rFonts w:ascii="Times New Roman" w:hAnsi="Times New Roman" w:cs="Times New Roman"/>
          <w:sz w:val="24"/>
          <w:szCs w:val="24"/>
          <w:lang w:val="en-US"/>
        </w:rPr>
        <w:t xml:space="preserve"> trust to the brand, further affirming the validity of our eight</w:t>
      </w:r>
      <w:r w:rsidR="00AF49DA" w:rsidRPr="00A77D13">
        <w:rPr>
          <w:rFonts w:ascii="Times New Roman" w:hAnsi="Times New Roman" w:cs="Times New Roman"/>
          <w:sz w:val="24"/>
          <w:szCs w:val="24"/>
          <w:lang w:val="en-US"/>
        </w:rPr>
        <w:t>h</w:t>
      </w:r>
      <w:r w:rsidRPr="00A77D13">
        <w:rPr>
          <w:rFonts w:ascii="Times New Roman" w:hAnsi="Times New Roman" w:cs="Times New Roman"/>
          <w:sz w:val="24"/>
          <w:szCs w:val="24"/>
          <w:lang w:val="en-US"/>
        </w:rPr>
        <w:t xml:space="preserve"> hypothesis. </w:t>
      </w:r>
    </w:p>
    <w:p w14:paraId="7E6EDEEF" w14:textId="77777777" w:rsidR="006D511C" w:rsidRPr="00A77D13" w:rsidRDefault="006D511C" w:rsidP="00D706E8">
      <w:pPr>
        <w:spacing w:line="360" w:lineRule="auto"/>
        <w:jc w:val="both"/>
        <w:rPr>
          <w:rFonts w:ascii="Times New Roman" w:hAnsi="Times New Roman" w:cs="Times New Roman"/>
          <w:sz w:val="24"/>
          <w:szCs w:val="24"/>
          <w:lang w:val="en-US"/>
        </w:rPr>
      </w:pPr>
    </w:p>
    <w:p w14:paraId="4DBD381E" w14:textId="3E17F985" w:rsidR="00D706E8" w:rsidRPr="00A77D13" w:rsidRDefault="008276EC" w:rsidP="000073CD">
      <w:pPr>
        <w:pStyle w:val="3"/>
        <w:rPr>
          <w:rFonts w:cs="Times New Roman"/>
          <w:lang w:val="en-US"/>
        </w:rPr>
      </w:pPr>
      <w:bookmarkStart w:id="241" w:name="_Toc25530550"/>
      <w:r w:rsidRPr="00A77D13">
        <w:rPr>
          <w:rFonts w:cs="Times New Roman"/>
          <w:lang w:val="en-US"/>
        </w:rPr>
        <w:t>Results of the ordinal regression concerning the relationship between churn and bonds with the brand for the whole sample.</w:t>
      </w:r>
      <w:bookmarkEnd w:id="241"/>
      <w:r w:rsidRPr="00A77D13">
        <w:rPr>
          <w:rFonts w:cs="Times New Roman"/>
          <w:lang w:val="en-US"/>
        </w:rPr>
        <w:t xml:space="preserve"> </w:t>
      </w:r>
    </w:p>
    <w:p w14:paraId="6F1EAFFC" w14:textId="2EA59BFF" w:rsidR="00D706E8" w:rsidRPr="00A77D13" w:rsidRDefault="00935A31" w:rsidP="00D706E8">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this part, </w:t>
      </w:r>
      <w:r w:rsidR="00D706E8" w:rsidRPr="00A77D13">
        <w:rPr>
          <w:rFonts w:ascii="Times New Roman" w:hAnsi="Times New Roman" w:cs="Times New Roman"/>
          <w:sz w:val="24"/>
          <w:szCs w:val="24"/>
          <w:lang w:val="en-US"/>
        </w:rPr>
        <w:t xml:space="preserve">we </w:t>
      </w:r>
      <w:r w:rsidRPr="00A77D13">
        <w:rPr>
          <w:rFonts w:ascii="Times New Roman" w:hAnsi="Times New Roman" w:cs="Times New Roman"/>
          <w:sz w:val="24"/>
          <w:szCs w:val="24"/>
          <w:lang w:val="en-US"/>
        </w:rPr>
        <w:t>present</w:t>
      </w:r>
      <w:r w:rsidR="00D706E8" w:rsidRPr="00A77D13">
        <w:rPr>
          <w:rFonts w:ascii="Times New Roman" w:hAnsi="Times New Roman" w:cs="Times New Roman"/>
          <w:sz w:val="24"/>
          <w:szCs w:val="24"/>
          <w:lang w:val="en-US"/>
        </w:rPr>
        <w:t xml:space="preserve"> the results of the</w:t>
      </w:r>
      <w:r w:rsidR="006560E7" w:rsidRPr="00A77D13">
        <w:rPr>
          <w:rFonts w:ascii="Times New Roman" w:hAnsi="Times New Roman" w:cs="Times New Roman"/>
          <w:sz w:val="24"/>
          <w:szCs w:val="24"/>
          <w:lang w:val="en-US"/>
        </w:rPr>
        <w:t xml:space="preserve"> fourth</w:t>
      </w:r>
      <w:r w:rsidR="00D706E8" w:rsidRPr="00A77D13">
        <w:rPr>
          <w:rFonts w:ascii="Times New Roman" w:hAnsi="Times New Roman" w:cs="Times New Roman"/>
          <w:sz w:val="24"/>
          <w:szCs w:val="24"/>
          <w:lang w:val="en-US"/>
        </w:rPr>
        <w:t xml:space="preserve"> ordinal regression. As independent variables for our ordinal regression model, we take </w:t>
      </w:r>
      <w:r w:rsidR="00ED44C6"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bonds</w:t>
      </w:r>
      <w:r w:rsidR="00ED44C6"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and as the dependent variable we place </w:t>
      </w:r>
      <w:r w:rsidR="00ED44C6"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churn</w:t>
      </w:r>
      <w:r w:rsidR="00ED44C6"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More specifically, </w:t>
      </w:r>
      <w:r w:rsidRPr="00A77D13">
        <w:rPr>
          <w:rFonts w:ascii="Times New Roman" w:hAnsi="Times New Roman" w:cs="Times New Roman"/>
          <w:sz w:val="24"/>
          <w:szCs w:val="24"/>
          <w:lang w:val="en-US"/>
        </w:rPr>
        <w:t>the regression model has</w:t>
      </w:r>
    </w:p>
    <w:p w14:paraId="0AEA2E93" w14:textId="55096317" w:rsidR="00C948EE" w:rsidRPr="00A77D13" w:rsidRDefault="00C948EE" w:rsidP="00D706E8">
      <w:pPr>
        <w:spacing w:before="120" w:after="0" w:line="360" w:lineRule="auto"/>
        <w:jc w:val="both"/>
        <w:rPr>
          <w:rFonts w:ascii="Times New Roman" w:hAnsi="Times New Roman" w:cs="Times New Roman"/>
          <w:sz w:val="24"/>
          <w:szCs w:val="24"/>
          <w:lang w:val="en-US"/>
        </w:rPr>
      </w:pPr>
    </w:p>
    <w:p w14:paraId="162592B0" w14:textId="7D525BD9" w:rsidR="00C948EE" w:rsidRPr="00A77D13" w:rsidRDefault="00C948EE" w:rsidP="002B27E1">
      <w:pPr>
        <w:pStyle w:val="a7"/>
        <w:numPr>
          <w:ilvl w:val="0"/>
          <w:numId w:val="30"/>
        </w:numPr>
        <w:spacing w:line="360" w:lineRule="auto"/>
        <w:jc w:val="both"/>
        <w:rPr>
          <w:rFonts w:ascii="Times New Roman" w:hAnsi="Times New Roman"/>
          <w:sz w:val="24"/>
          <w:szCs w:val="24"/>
          <w:lang w:val="en-US"/>
        </w:rPr>
      </w:pPr>
      <w:r w:rsidRPr="00A77D13">
        <w:rPr>
          <w:rFonts w:ascii="Times New Roman" w:hAnsi="Times New Roman"/>
          <w:sz w:val="24"/>
          <w:szCs w:val="24"/>
          <w:lang w:val="en-US"/>
        </w:rPr>
        <w:t>questions 15, 16 and 21</w:t>
      </w:r>
      <w:r w:rsidR="00935A31" w:rsidRPr="00A77D13">
        <w:rPr>
          <w:rFonts w:ascii="Times New Roman" w:hAnsi="Times New Roman"/>
          <w:lang w:val="en-US"/>
        </w:rPr>
        <w:t xml:space="preserve"> </w:t>
      </w:r>
      <w:r w:rsidR="00935A31" w:rsidRPr="00A77D13">
        <w:rPr>
          <w:rFonts w:ascii="Times New Roman" w:hAnsi="Times New Roman"/>
          <w:sz w:val="24"/>
          <w:szCs w:val="24"/>
          <w:lang w:val="en-US"/>
        </w:rPr>
        <w:t>from our questionnaire</w:t>
      </w:r>
      <w:r w:rsidRPr="00A77D13">
        <w:rPr>
          <w:rFonts w:ascii="Times New Roman" w:hAnsi="Times New Roman"/>
          <w:sz w:val="24"/>
          <w:szCs w:val="24"/>
          <w:lang w:val="en-US"/>
        </w:rPr>
        <w:t xml:space="preserve"> expressing bonds as our independent</w:t>
      </w:r>
      <w:r w:rsidR="00935A31" w:rsidRPr="00A77D13">
        <w:rPr>
          <w:rFonts w:ascii="Times New Roman" w:hAnsi="Times New Roman"/>
          <w:sz w:val="24"/>
          <w:szCs w:val="24"/>
          <w:lang w:val="en-US"/>
        </w:rPr>
        <w:t xml:space="preserve"> variables</w:t>
      </w:r>
      <w:r w:rsidRPr="00A77D13">
        <w:rPr>
          <w:rFonts w:ascii="Times New Roman" w:hAnsi="Times New Roman"/>
          <w:sz w:val="24"/>
          <w:szCs w:val="24"/>
          <w:lang w:val="en-US"/>
        </w:rPr>
        <w:t xml:space="preserve"> (Table 7.</w:t>
      </w:r>
      <w:r w:rsidR="000007E5" w:rsidRPr="00A77D13">
        <w:rPr>
          <w:rFonts w:ascii="Times New Roman" w:hAnsi="Times New Roman"/>
          <w:sz w:val="24"/>
          <w:szCs w:val="24"/>
          <w:lang w:val="en-US"/>
        </w:rPr>
        <w:t>100</w:t>
      </w:r>
      <w:r w:rsidRPr="00A77D13">
        <w:rPr>
          <w:rFonts w:ascii="Times New Roman" w:hAnsi="Times New Roman"/>
          <w:sz w:val="24"/>
          <w:szCs w:val="24"/>
          <w:lang w:val="en-US"/>
        </w:rPr>
        <w:t xml:space="preserve">).  </w:t>
      </w:r>
    </w:p>
    <w:p w14:paraId="7BD5EED8" w14:textId="30E18889" w:rsidR="00B852FE" w:rsidRPr="00A77D13" w:rsidRDefault="00B852FE" w:rsidP="00B852FE">
      <w:pPr>
        <w:pStyle w:val="af0"/>
        <w:keepNext/>
        <w:jc w:val="center"/>
        <w:rPr>
          <w:rFonts w:ascii="Times New Roman" w:hAnsi="Times New Roman" w:cs="Times New Roman"/>
          <w:lang w:val="en-US"/>
        </w:rPr>
      </w:pPr>
      <w:bookmarkStart w:id="242" w:name="_Toc26121033"/>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Bond questions as independent variables for churn</w:t>
      </w:r>
      <w:bookmarkEnd w:id="242"/>
    </w:p>
    <w:tbl>
      <w:tblPr>
        <w:tblStyle w:val="af1"/>
        <w:tblW w:w="0" w:type="auto"/>
        <w:jc w:val="center"/>
        <w:shd w:val="clear" w:color="auto" w:fill="FFFFFF" w:themeFill="background1"/>
        <w:tblLook w:val="00A0" w:firstRow="1" w:lastRow="0" w:firstColumn="1" w:lastColumn="0" w:noHBand="0" w:noVBand="0"/>
      </w:tblPr>
      <w:tblGrid>
        <w:gridCol w:w="9360"/>
      </w:tblGrid>
      <w:tr w:rsidR="00C948EE" w:rsidRPr="00A77D13" w14:paraId="566C9A85" w14:textId="77777777" w:rsidTr="00C948EE">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A79317F" w14:textId="77777777" w:rsidR="00C948EE" w:rsidRPr="00A77D13" w:rsidRDefault="00C948EE" w:rsidP="00C948EE">
            <w:pPr>
              <w:rPr>
                <w:rFonts w:ascii="Times New Roman" w:hAnsi="Times New Roman" w:cs="Times New Roman"/>
              </w:rPr>
            </w:pPr>
            <w:r w:rsidRPr="00A77D13">
              <w:rPr>
                <w:rFonts w:ascii="Times New Roman" w:hAnsi="Times New Roman" w:cs="Times New Roman"/>
              </w:rPr>
              <w:t>Independent variables</w:t>
            </w:r>
          </w:p>
        </w:tc>
      </w:tr>
      <w:tr w:rsidR="00C948EE" w:rsidRPr="004A1B48" w14:paraId="22C8D74D" w14:textId="77777777" w:rsidTr="00C948EE">
        <w:trPr>
          <w:cnfStyle w:val="000000100000" w:firstRow="0" w:lastRow="0" w:firstColumn="0" w:lastColumn="0" w:oddVBand="0" w:evenVBand="0" w:oddHBand="1" w:evenHBand="0" w:firstRowFirstColumn="0" w:firstRowLastColumn="0" w:lastRowFirstColumn="0" w:lastRowLastColumn="0"/>
          <w:trHeight w:hRule="exact" w:val="43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C21ABCE" w14:textId="4919CCA7" w:rsidR="00C948EE" w:rsidRPr="00A77D13" w:rsidRDefault="00C948EE" w:rsidP="00C948EE">
            <w:pPr>
              <w:rPr>
                <w:rFonts w:ascii="Times New Roman" w:hAnsi="Times New Roman" w:cs="Times New Roman"/>
                <w:b w:val="0"/>
              </w:rPr>
            </w:pPr>
            <w:r w:rsidRPr="00A77D13">
              <w:rPr>
                <w:rFonts w:ascii="Times New Roman" w:hAnsi="Times New Roman" w:cs="Times New Roman"/>
                <w:b w:val="0"/>
              </w:rPr>
              <w:lastRenderedPageBreak/>
              <w:t>15. Do you believe that you share a common goal with the company?</w:t>
            </w:r>
          </w:p>
        </w:tc>
      </w:tr>
      <w:tr w:rsidR="00C948EE" w:rsidRPr="004A1B48" w14:paraId="43C79503" w14:textId="77777777" w:rsidTr="00C948EE">
        <w:trPr>
          <w:trHeight w:hRule="exact" w:val="55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F70C1CD" w14:textId="77777777" w:rsidR="00C948EE" w:rsidRPr="00A77D13" w:rsidRDefault="00C948EE" w:rsidP="00C948EE">
            <w:pPr>
              <w:rPr>
                <w:rFonts w:ascii="Times New Roman" w:hAnsi="Times New Roman" w:cs="Times New Roman"/>
                <w:b w:val="0"/>
              </w:rPr>
            </w:pPr>
            <w:r w:rsidRPr="00A77D13">
              <w:rPr>
                <w:rFonts w:ascii="Times New Roman" w:hAnsi="Times New Roman" w:cs="Times New Roman"/>
                <w:b w:val="0"/>
              </w:rPr>
              <w:t>16: When considering your relationship with SYN.KA Super Markets, do you think SYN.KA Super Markets is:</w:t>
            </w:r>
          </w:p>
        </w:tc>
      </w:tr>
      <w:tr w:rsidR="00C948EE" w:rsidRPr="004A1B48" w14:paraId="24301311" w14:textId="77777777" w:rsidTr="00C948EE">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AAC6F20" w14:textId="3292CFC3" w:rsidR="00C948EE" w:rsidRPr="00A77D13" w:rsidRDefault="00C948EE" w:rsidP="00C948EE">
            <w:pPr>
              <w:rPr>
                <w:rFonts w:ascii="Times New Roman" w:hAnsi="Times New Roman" w:cs="Times New Roman"/>
                <w:b w:val="0"/>
              </w:rPr>
            </w:pPr>
            <w:r w:rsidRPr="00A77D13">
              <w:rPr>
                <w:rStyle w:val="tlid-translation"/>
                <w:rFonts w:ascii="Times New Roman" w:hAnsi="Times New Roman" w:cs="Times New Roman"/>
                <w:b w:val="0"/>
              </w:rPr>
              <w:t>21. If you think that you are satisfied, do you think this is mainly because of?</w:t>
            </w:r>
          </w:p>
        </w:tc>
      </w:tr>
    </w:tbl>
    <w:p w14:paraId="635830FD" w14:textId="77777777" w:rsidR="00C948EE" w:rsidRPr="00A77D13" w:rsidRDefault="00C948EE" w:rsidP="00C948EE">
      <w:pPr>
        <w:pStyle w:val="a7"/>
        <w:spacing w:line="360" w:lineRule="auto"/>
        <w:jc w:val="both"/>
        <w:rPr>
          <w:rFonts w:ascii="Times New Roman" w:hAnsi="Times New Roman"/>
          <w:sz w:val="24"/>
          <w:szCs w:val="24"/>
          <w:lang w:val="en-US"/>
        </w:rPr>
      </w:pPr>
    </w:p>
    <w:p w14:paraId="495C547E" w14:textId="52F49D30" w:rsidR="00C948EE" w:rsidRPr="00A77D13" w:rsidRDefault="00C948EE" w:rsidP="002B27E1">
      <w:pPr>
        <w:pStyle w:val="a7"/>
        <w:numPr>
          <w:ilvl w:val="0"/>
          <w:numId w:val="28"/>
        </w:numPr>
        <w:spacing w:line="360" w:lineRule="auto"/>
        <w:contextualSpacing w:val="0"/>
        <w:jc w:val="both"/>
        <w:rPr>
          <w:rFonts w:ascii="Times New Roman" w:hAnsi="Times New Roman"/>
          <w:sz w:val="24"/>
          <w:szCs w:val="24"/>
          <w:lang w:val="en-US"/>
        </w:rPr>
      </w:pPr>
      <w:r w:rsidRPr="00A77D13">
        <w:rPr>
          <w:rFonts w:ascii="Times New Roman" w:hAnsi="Times New Roman"/>
          <w:sz w:val="24"/>
          <w:szCs w:val="24"/>
          <w:lang w:val="en-US"/>
        </w:rPr>
        <w:t xml:space="preserve">Question 2 expressing the </w:t>
      </w:r>
      <w:r w:rsidR="00B852FE" w:rsidRPr="00A77D13">
        <w:rPr>
          <w:rFonts w:ascii="Times New Roman" w:hAnsi="Times New Roman"/>
          <w:sz w:val="24"/>
          <w:szCs w:val="24"/>
          <w:lang w:val="en-US"/>
        </w:rPr>
        <w:t>churn</w:t>
      </w:r>
      <w:r w:rsidRPr="00A77D13">
        <w:rPr>
          <w:rFonts w:ascii="Times New Roman" w:hAnsi="Times New Roman"/>
          <w:sz w:val="24"/>
          <w:szCs w:val="24"/>
          <w:lang w:val="en-US"/>
        </w:rPr>
        <w:t xml:space="preserve"> as our dependent variable (Table 7.</w:t>
      </w:r>
      <w:r w:rsidR="00935A31" w:rsidRPr="00A77D13">
        <w:rPr>
          <w:rFonts w:ascii="Times New Roman" w:hAnsi="Times New Roman"/>
          <w:sz w:val="24"/>
          <w:szCs w:val="24"/>
          <w:lang w:val="en-US"/>
        </w:rPr>
        <w:t>10</w:t>
      </w:r>
      <w:r w:rsidR="000007E5" w:rsidRPr="00A77D13">
        <w:rPr>
          <w:rFonts w:ascii="Times New Roman" w:hAnsi="Times New Roman"/>
          <w:sz w:val="24"/>
          <w:szCs w:val="24"/>
          <w:lang w:val="en-US"/>
        </w:rPr>
        <w:t>1</w:t>
      </w:r>
      <w:r w:rsidRPr="00A77D13">
        <w:rPr>
          <w:rFonts w:ascii="Times New Roman" w:hAnsi="Times New Roman"/>
          <w:sz w:val="24"/>
          <w:szCs w:val="24"/>
          <w:lang w:val="en-US"/>
        </w:rPr>
        <w:t xml:space="preserve">). </w:t>
      </w:r>
    </w:p>
    <w:p w14:paraId="762245E7" w14:textId="7C2A923D" w:rsidR="00C948EE" w:rsidRPr="00A77D13" w:rsidRDefault="00C948EE" w:rsidP="00C948EE">
      <w:pPr>
        <w:pStyle w:val="af0"/>
        <w:keepNext/>
        <w:jc w:val="center"/>
        <w:rPr>
          <w:rFonts w:ascii="Times New Roman" w:hAnsi="Times New Roman" w:cs="Times New Roman"/>
          <w:lang w:val="en-US"/>
        </w:rPr>
      </w:pPr>
      <w:bookmarkStart w:id="243" w:name="_Toc26121034"/>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Dependent variable of </w:t>
      </w:r>
      <w:r w:rsidR="00B852FE" w:rsidRPr="00A77D13">
        <w:rPr>
          <w:rFonts w:ascii="Times New Roman" w:hAnsi="Times New Roman" w:cs="Times New Roman"/>
          <w:lang w:val="en-US"/>
        </w:rPr>
        <w:t xml:space="preserve">fourth </w:t>
      </w:r>
      <w:r w:rsidRPr="00A77D13">
        <w:rPr>
          <w:rFonts w:ascii="Times New Roman" w:hAnsi="Times New Roman" w:cs="Times New Roman"/>
          <w:lang w:val="en-US"/>
        </w:rPr>
        <w:t xml:space="preserve">ordinal regression (creation of bonds to </w:t>
      </w:r>
      <w:r w:rsidR="00B852FE" w:rsidRPr="00A77D13">
        <w:rPr>
          <w:rFonts w:ascii="Times New Roman" w:hAnsi="Times New Roman" w:cs="Times New Roman"/>
          <w:lang w:val="en-US"/>
        </w:rPr>
        <w:t>churn</w:t>
      </w:r>
      <w:r w:rsidRPr="00A77D13">
        <w:rPr>
          <w:rFonts w:ascii="Times New Roman" w:hAnsi="Times New Roman" w:cs="Times New Roman"/>
          <w:lang w:val="en-US"/>
        </w:rPr>
        <w:t>)</w:t>
      </w:r>
      <w:bookmarkEnd w:id="243"/>
    </w:p>
    <w:tbl>
      <w:tblPr>
        <w:tblStyle w:val="af1"/>
        <w:tblW w:w="0" w:type="auto"/>
        <w:jc w:val="center"/>
        <w:shd w:val="clear" w:color="auto" w:fill="FFFFFF" w:themeFill="background1"/>
        <w:tblLook w:val="00A0" w:firstRow="1" w:lastRow="0" w:firstColumn="1" w:lastColumn="0" w:noHBand="0" w:noVBand="0"/>
      </w:tblPr>
      <w:tblGrid>
        <w:gridCol w:w="7800"/>
      </w:tblGrid>
      <w:tr w:rsidR="00C948EE" w:rsidRPr="00A77D13" w14:paraId="15ED271D" w14:textId="77777777" w:rsidTr="00C948EE">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1BE0B0D9" w14:textId="77777777" w:rsidR="00C948EE" w:rsidRPr="00A77D13" w:rsidRDefault="00C948EE" w:rsidP="00C948EE">
            <w:pPr>
              <w:rPr>
                <w:rFonts w:ascii="Times New Roman" w:hAnsi="Times New Roman" w:cs="Times New Roman"/>
              </w:rPr>
            </w:pPr>
            <w:r w:rsidRPr="00A77D13">
              <w:rPr>
                <w:rFonts w:ascii="Times New Roman" w:hAnsi="Times New Roman" w:cs="Times New Roman"/>
              </w:rPr>
              <w:t>Dependent variables</w:t>
            </w:r>
          </w:p>
        </w:tc>
      </w:tr>
      <w:tr w:rsidR="00C948EE" w:rsidRPr="004A1B48" w14:paraId="5D55E7A6" w14:textId="77777777" w:rsidTr="00C948EE">
        <w:trPr>
          <w:cnfStyle w:val="000000100000" w:firstRow="0" w:lastRow="0" w:firstColumn="0" w:lastColumn="0" w:oddVBand="0" w:evenVBand="0" w:oddHBand="1" w:evenHBand="0" w:firstRowFirstColumn="0" w:firstRowLastColumn="0" w:lastRowFirstColumn="0" w:lastRowLastColumn="0"/>
          <w:trHeight w:hRule="exact" w:val="321"/>
          <w:jc w:val="center"/>
        </w:trPr>
        <w:tc>
          <w:tcPr>
            <w:cnfStyle w:val="001000000000" w:firstRow="0" w:lastRow="0" w:firstColumn="1" w:lastColumn="0" w:oddVBand="0" w:evenVBand="0" w:oddHBand="0" w:evenHBand="0" w:firstRowFirstColumn="0" w:firstRowLastColumn="0" w:lastRowFirstColumn="0" w:lastRowLastColumn="0"/>
            <w:tcW w:w="7800" w:type="dxa"/>
            <w:shd w:val="clear" w:color="auto" w:fill="FFFFFF" w:themeFill="background1"/>
          </w:tcPr>
          <w:p w14:paraId="46023271" w14:textId="4A1A5FAC" w:rsidR="00C948EE" w:rsidRPr="00A77D13" w:rsidRDefault="00B852FE" w:rsidP="00C948EE">
            <w:pPr>
              <w:jc w:val="both"/>
              <w:rPr>
                <w:rFonts w:ascii="Times New Roman" w:hAnsi="Times New Roman" w:cs="Times New Roman"/>
                <w:b w:val="0"/>
              </w:rPr>
            </w:pPr>
            <w:r w:rsidRPr="00A77D13">
              <w:rPr>
                <w:rFonts w:ascii="Times New Roman" w:hAnsi="Times New Roman" w:cs="Times New Roman"/>
                <w:b w:val="0"/>
              </w:rPr>
              <w:t>2: When was the last time that you purchased from SYN.KA Super Markets?</w:t>
            </w:r>
          </w:p>
        </w:tc>
      </w:tr>
    </w:tbl>
    <w:p w14:paraId="642B5134" w14:textId="77777777" w:rsidR="00C948EE" w:rsidRPr="00A77D13" w:rsidRDefault="00C948EE" w:rsidP="00D706E8">
      <w:pPr>
        <w:spacing w:before="120" w:after="0" w:line="360" w:lineRule="auto"/>
        <w:jc w:val="both"/>
        <w:rPr>
          <w:rFonts w:ascii="Times New Roman" w:hAnsi="Times New Roman" w:cs="Times New Roman"/>
          <w:sz w:val="24"/>
          <w:szCs w:val="24"/>
          <w:lang w:val="en-US"/>
        </w:rPr>
      </w:pPr>
    </w:p>
    <w:p w14:paraId="075255A1" w14:textId="5102CF46" w:rsidR="00D706E8" w:rsidRPr="00A77D13" w:rsidRDefault="00455031" w:rsidP="006560E7">
      <w:pPr>
        <w:spacing w:before="12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From the results of</w:t>
      </w:r>
      <w:r w:rsidR="00D706E8"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T</w:t>
      </w:r>
      <w:r w:rsidR="00D706E8" w:rsidRPr="00A77D13">
        <w:rPr>
          <w:rFonts w:ascii="Times New Roman" w:hAnsi="Times New Roman" w:cs="Times New Roman"/>
          <w:sz w:val="24"/>
          <w:szCs w:val="24"/>
          <w:lang w:val="en-US"/>
        </w:rPr>
        <w:t>able</w:t>
      </w:r>
      <w:r w:rsidRPr="00A77D13">
        <w:rPr>
          <w:rFonts w:ascii="Times New Roman" w:hAnsi="Times New Roman" w:cs="Times New Roman"/>
          <w:sz w:val="24"/>
          <w:szCs w:val="24"/>
          <w:lang w:val="en-US"/>
        </w:rPr>
        <w:t xml:space="preserve"> 7.10</w:t>
      </w:r>
      <w:r w:rsidR="000007E5" w:rsidRPr="00A77D13">
        <w:rPr>
          <w:rFonts w:ascii="Times New Roman" w:hAnsi="Times New Roman" w:cs="Times New Roman"/>
          <w:sz w:val="24"/>
          <w:szCs w:val="24"/>
          <w:lang w:val="en-US"/>
        </w:rPr>
        <w:t>2</w:t>
      </w:r>
      <w:r w:rsidRPr="00A77D13">
        <w:rPr>
          <w:rFonts w:ascii="Times New Roman" w:hAnsi="Times New Roman" w:cs="Times New Roman"/>
          <w:sz w:val="24"/>
          <w:szCs w:val="24"/>
          <w:lang w:val="en-US"/>
        </w:rPr>
        <w:t xml:space="preserve">, </w:t>
      </w:r>
      <w:r w:rsidR="00D706E8" w:rsidRPr="00A77D13">
        <w:rPr>
          <w:rFonts w:ascii="Times New Roman" w:hAnsi="Times New Roman" w:cs="Times New Roman"/>
          <w:sz w:val="24"/>
          <w:szCs w:val="24"/>
          <w:lang w:val="en-US"/>
        </w:rPr>
        <w:t xml:space="preserve">we </w:t>
      </w:r>
      <w:r w:rsidRPr="00A77D13">
        <w:rPr>
          <w:rFonts w:ascii="Times New Roman" w:hAnsi="Times New Roman" w:cs="Times New Roman"/>
          <w:sz w:val="24"/>
          <w:szCs w:val="24"/>
          <w:lang w:val="en-US"/>
        </w:rPr>
        <w:t>conclude</w:t>
      </w:r>
      <w:r w:rsidR="00D706E8" w:rsidRPr="00A77D13">
        <w:rPr>
          <w:rFonts w:ascii="Times New Roman" w:hAnsi="Times New Roman" w:cs="Times New Roman"/>
          <w:sz w:val="24"/>
          <w:szCs w:val="24"/>
          <w:lang w:val="en-US"/>
        </w:rPr>
        <w:t xml:space="preserve"> that at least one of the predictor’s coefficients is not equal to zero. This finding is confirmed by considering the p-value of the statistic, as p-value = 0.000 &lt; 0.05, a point that leads us to reject the null hypothesis (Ho) that all coefficients are equal to zero.</w:t>
      </w:r>
      <w:r w:rsidRPr="00A77D13">
        <w:rPr>
          <w:rFonts w:ascii="Times New Roman" w:hAnsi="Times New Roman" w:cs="Times New Roman"/>
          <w:sz w:val="24"/>
          <w:szCs w:val="24"/>
          <w:lang w:val="en-US"/>
        </w:rPr>
        <w:t xml:space="preserve"> Moreover,</w:t>
      </w:r>
      <w:r w:rsidR="00D706E8"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by e</w:t>
      </w:r>
      <w:r w:rsidR="00D706E8" w:rsidRPr="00A77D13">
        <w:rPr>
          <w:rFonts w:ascii="Times New Roman" w:hAnsi="Times New Roman" w:cs="Times New Roman"/>
          <w:sz w:val="24"/>
          <w:szCs w:val="24"/>
          <w:lang w:val="en-US"/>
        </w:rPr>
        <w:t>xamining the results of the goodness-of-fit table</w:t>
      </w:r>
      <w:r w:rsidRPr="00A77D13">
        <w:rPr>
          <w:rFonts w:ascii="Times New Roman" w:hAnsi="Times New Roman" w:cs="Times New Roman"/>
          <w:sz w:val="24"/>
          <w:szCs w:val="24"/>
          <w:lang w:val="en-US"/>
        </w:rPr>
        <w:t xml:space="preserve"> (Table 7.10</w:t>
      </w:r>
      <w:r w:rsidR="000007E5" w:rsidRPr="00A77D13">
        <w:rPr>
          <w:rFonts w:ascii="Times New Roman" w:hAnsi="Times New Roman" w:cs="Times New Roman"/>
          <w:sz w:val="24"/>
          <w:szCs w:val="24"/>
          <w:lang w:val="en-US"/>
        </w:rPr>
        <w:t>3</w:t>
      </w:r>
      <w:r w:rsidRPr="00A77D13">
        <w:rPr>
          <w:rFonts w:ascii="Times New Roman" w:hAnsi="Times New Roman" w:cs="Times New Roman"/>
          <w:sz w:val="24"/>
          <w:szCs w:val="24"/>
          <w:lang w:val="en-US"/>
        </w:rPr>
        <w:t>), w</w:t>
      </w:r>
      <w:r w:rsidR="00D706E8" w:rsidRPr="00A77D13">
        <w:rPr>
          <w:rFonts w:ascii="Times New Roman" w:hAnsi="Times New Roman" w:cs="Times New Roman"/>
          <w:sz w:val="24"/>
          <w:szCs w:val="24"/>
          <w:lang w:val="en-US"/>
        </w:rPr>
        <w:t xml:space="preserve">e observe that both the Pearson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00D706E8" w:rsidRPr="00A77D13">
        <w:rPr>
          <w:rFonts w:ascii="Times New Roman" w:hAnsi="Times New Roman" w:cs="Times New Roman"/>
          <w:sz w:val="24"/>
          <w:szCs w:val="24"/>
          <w:lang w:val="en-US"/>
        </w:rPr>
        <w:t xml:space="preserve">and the deviance </w:t>
      </w:r>
      <m:oMath>
        <m:sSup>
          <m:sSupPr>
            <m:ctrlPr>
              <w:rPr>
                <w:rFonts w:ascii="Cambria Math" w:hAnsi="Cambria Math" w:cs="Times New Roman"/>
                <w:sz w:val="24"/>
                <w:lang w:val="en-US"/>
              </w:rPr>
            </m:ctrlPr>
          </m:sSupPr>
          <m:e>
            <m:r>
              <m:rPr>
                <m:sty m:val="p"/>
              </m:rPr>
              <w:rPr>
                <w:rFonts w:ascii="Cambria Math" w:hAnsi="Cambria Math" w:cs="Times New Roman"/>
                <w:sz w:val="24"/>
                <w:lang w:val="en-US"/>
              </w:rPr>
              <m:t>χ</m:t>
            </m:r>
          </m:e>
          <m:sup>
            <m:r>
              <m:rPr>
                <m:sty m:val="p"/>
              </m:rPr>
              <w:rPr>
                <w:rFonts w:ascii="Cambria Math" w:hAnsi="Cambria Math" w:cs="Times New Roman"/>
                <w:sz w:val="24"/>
                <w:lang w:val="en-US"/>
              </w:rPr>
              <m:t>2</m:t>
            </m:r>
          </m:sup>
        </m:sSup>
      </m:oMath>
      <w:r w:rsidR="00C77423" w:rsidRPr="00A77D13">
        <w:rPr>
          <w:rFonts w:ascii="Times New Roman" w:hAnsi="Times New Roman" w:cs="Times New Roman"/>
          <w:sz w:val="24"/>
          <w:szCs w:val="24"/>
          <w:lang w:val="en-US"/>
        </w:rPr>
        <w:t xml:space="preserve"> </w:t>
      </w:r>
      <w:r w:rsidR="00D706E8" w:rsidRPr="00A77D13">
        <w:rPr>
          <w:rFonts w:ascii="Times New Roman" w:hAnsi="Times New Roman" w:cs="Times New Roman"/>
          <w:sz w:val="24"/>
          <w:szCs w:val="24"/>
          <w:lang w:val="en-US"/>
        </w:rPr>
        <w:t xml:space="preserve">tests have a p-value (Pearson p-value=0.182 and deviance p-value=0.401) higher than our statistical significance level (a = 0.05), </w:t>
      </w:r>
      <w:r w:rsidR="00C526A4" w:rsidRPr="00A77D13">
        <w:rPr>
          <w:rFonts w:ascii="Times New Roman" w:hAnsi="Times New Roman" w:cs="Times New Roman"/>
          <w:sz w:val="24"/>
          <w:szCs w:val="24"/>
          <w:lang w:val="en-US"/>
        </w:rPr>
        <w:t>pointing to</w:t>
      </w:r>
      <w:r w:rsidR="00D706E8" w:rsidRPr="00A77D13">
        <w:rPr>
          <w:rFonts w:ascii="Times New Roman" w:hAnsi="Times New Roman" w:cs="Times New Roman"/>
          <w:sz w:val="24"/>
          <w:szCs w:val="24"/>
          <w:lang w:val="en-US"/>
        </w:rPr>
        <w:t xml:space="preserve"> a</w:t>
      </w:r>
      <w:r w:rsidRPr="00A77D13">
        <w:rPr>
          <w:rFonts w:ascii="Times New Roman" w:hAnsi="Times New Roman" w:cs="Times New Roman"/>
          <w:sz w:val="24"/>
          <w:szCs w:val="24"/>
          <w:lang w:val="en-US"/>
        </w:rPr>
        <w:t>n acceptable</w:t>
      </w:r>
      <w:r w:rsidR="00D706E8" w:rsidRPr="00A77D13">
        <w:rPr>
          <w:rFonts w:ascii="Times New Roman" w:hAnsi="Times New Roman" w:cs="Times New Roman"/>
          <w:sz w:val="24"/>
          <w:szCs w:val="24"/>
          <w:lang w:val="en-US"/>
        </w:rPr>
        <w:t xml:space="preserve"> goodness-of-fit for our model.</w:t>
      </w:r>
    </w:p>
    <w:p w14:paraId="4DCD5FFB" w14:textId="0094284B" w:rsidR="009D40D4" w:rsidRPr="00A77D13" w:rsidRDefault="009D40D4" w:rsidP="009D40D4">
      <w:pPr>
        <w:pStyle w:val="af0"/>
        <w:keepNext/>
        <w:jc w:val="center"/>
        <w:rPr>
          <w:rFonts w:ascii="Times New Roman" w:hAnsi="Times New Roman" w:cs="Times New Roman"/>
          <w:lang w:val="en-US"/>
        </w:rPr>
      </w:pPr>
      <w:bookmarkStart w:id="244" w:name="_Toc26121035"/>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Model fit test- ord. regression (churn)</w:t>
      </w:r>
      <w:bookmarkEnd w:id="244"/>
    </w:p>
    <w:tbl>
      <w:tblPr>
        <w:tblStyle w:val="af1"/>
        <w:tblW w:w="0" w:type="auto"/>
        <w:jc w:val="center"/>
        <w:tblLook w:val="0000" w:firstRow="0" w:lastRow="0" w:firstColumn="0" w:lastColumn="0" w:noHBand="0" w:noVBand="0"/>
      </w:tblPr>
      <w:tblGrid>
        <w:gridCol w:w="1496"/>
        <w:gridCol w:w="1139"/>
        <w:gridCol w:w="1058"/>
        <w:gridCol w:w="740"/>
        <w:gridCol w:w="724"/>
      </w:tblGrid>
      <w:tr w:rsidR="00097EB1" w:rsidRPr="00A77D13" w14:paraId="0D9C118E" w14:textId="77777777" w:rsidTr="009D40D4">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5DD40499" w14:textId="77777777" w:rsidR="00097EB1" w:rsidRPr="00A77D13" w:rsidRDefault="00097EB1" w:rsidP="00097EB1">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139" w:type="dxa"/>
            <w:shd w:val="clear" w:color="auto" w:fill="auto"/>
          </w:tcPr>
          <w:p w14:paraId="29C13DD2" w14:textId="77777777" w:rsidR="00097EB1" w:rsidRPr="00A77D13" w:rsidRDefault="00097EB1"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756D6BC4" w14:textId="77777777" w:rsidR="00097EB1" w:rsidRPr="00A77D13" w:rsidRDefault="00097EB1" w:rsidP="00097EB1">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40" w:type="dxa"/>
            <w:shd w:val="clear" w:color="auto" w:fill="auto"/>
          </w:tcPr>
          <w:p w14:paraId="01CC2D2D" w14:textId="77777777" w:rsidR="00097EB1" w:rsidRPr="00A77D13" w:rsidRDefault="00097EB1"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10EDCB47" w14:textId="77777777" w:rsidR="00097EB1" w:rsidRPr="00A77D13" w:rsidRDefault="00097EB1" w:rsidP="00097EB1">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97EB1" w:rsidRPr="00A77D13" w14:paraId="68893787" w14:textId="77777777" w:rsidTr="009D40D4">
        <w:trPr>
          <w:trHeight w:val="149"/>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375A25E4" w14:textId="77777777" w:rsidR="00097EB1" w:rsidRPr="00A77D13" w:rsidRDefault="00097EB1" w:rsidP="00097EB1">
            <w:pPr>
              <w:jc w:val="both"/>
              <w:rPr>
                <w:rFonts w:ascii="Times New Roman" w:hAnsi="Times New Roman" w:cs="Times New Roman"/>
                <w:b/>
                <w:sz w:val="24"/>
                <w:szCs w:val="24"/>
              </w:rPr>
            </w:pPr>
            <w:r w:rsidRPr="00A77D13">
              <w:rPr>
                <w:rFonts w:ascii="Times New Roman" w:hAnsi="Times New Roman" w:cs="Times New Roman"/>
                <w:b/>
                <w:sz w:val="20"/>
                <w:szCs w:val="20"/>
              </w:rPr>
              <w:t xml:space="preserve">Intercept Only </w:t>
            </w:r>
          </w:p>
        </w:tc>
        <w:tc>
          <w:tcPr>
            <w:tcW w:w="1139" w:type="dxa"/>
            <w:shd w:val="clear" w:color="auto" w:fill="auto"/>
          </w:tcPr>
          <w:p w14:paraId="186C633D" w14:textId="436BE8E6" w:rsidR="00097EB1" w:rsidRPr="00A77D13" w:rsidRDefault="006229AA"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388.447</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1127D29C" w14:textId="77777777" w:rsidR="00097EB1" w:rsidRPr="00A77D13" w:rsidRDefault="00097EB1" w:rsidP="00097EB1">
            <w:pPr>
              <w:jc w:val="center"/>
              <w:rPr>
                <w:rFonts w:ascii="Times New Roman" w:hAnsi="Times New Roman" w:cs="Times New Roman"/>
                <w:sz w:val="20"/>
                <w:szCs w:val="20"/>
              </w:rPr>
            </w:pPr>
          </w:p>
        </w:tc>
        <w:tc>
          <w:tcPr>
            <w:tcW w:w="740" w:type="dxa"/>
            <w:shd w:val="clear" w:color="auto" w:fill="auto"/>
          </w:tcPr>
          <w:p w14:paraId="3FC76E08" w14:textId="77777777" w:rsidR="00097EB1" w:rsidRPr="00A77D13" w:rsidRDefault="00097EB1" w:rsidP="00097E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60D50E0F" w14:textId="77777777" w:rsidR="00097EB1" w:rsidRPr="00A77D13" w:rsidRDefault="00097EB1" w:rsidP="00097EB1">
            <w:pPr>
              <w:jc w:val="center"/>
              <w:rPr>
                <w:rFonts w:ascii="Times New Roman" w:hAnsi="Times New Roman" w:cs="Times New Roman"/>
                <w:sz w:val="20"/>
                <w:szCs w:val="20"/>
              </w:rPr>
            </w:pPr>
          </w:p>
        </w:tc>
      </w:tr>
      <w:tr w:rsidR="00097EB1" w:rsidRPr="00A77D13" w14:paraId="474DA7AB" w14:textId="77777777" w:rsidTr="009D40D4">
        <w:trPr>
          <w:cnfStyle w:val="000000100000" w:firstRow="0" w:lastRow="0" w:firstColumn="0" w:lastColumn="0" w:oddVBand="0" w:evenVBand="0" w:oddHBand="1" w:evenHBand="0" w:firstRowFirstColumn="0" w:firstRowLastColumn="0" w:lastRowFirstColumn="0" w:lastRowLastColumn="0"/>
          <w:trHeight w:val="153"/>
          <w:jc w:val="center"/>
        </w:trPr>
        <w:tc>
          <w:tcPr>
            <w:cnfStyle w:val="000010000000" w:firstRow="0" w:lastRow="0" w:firstColumn="0" w:lastColumn="0" w:oddVBand="1" w:evenVBand="0" w:oddHBand="0" w:evenHBand="0" w:firstRowFirstColumn="0" w:firstRowLastColumn="0" w:lastRowFirstColumn="0" w:lastRowLastColumn="0"/>
            <w:tcW w:w="1496" w:type="dxa"/>
            <w:shd w:val="clear" w:color="auto" w:fill="auto"/>
          </w:tcPr>
          <w:p w14:paraId="73242D53" w14:textId="77777777" w:rsidR="00097EB1" w:rsidRPr="00A77D13" w:rsidRDefault="00097EB1" w:rsidP="00097EB1">
            <w:pPr>
              <w:jc w:val="both"/>
              <w:rPr>
                <w:rFonts w:ascii="Times New Roman" w:hAnsi="Times New Roman" w:cs="Times New Roman"/>
                <w:b/>
                <w:sz w:val="24"/>
                <w:szCs w:val="24"/>
              </w:rPr>
            </w:pPr>
            <w:r w:rsidRPr="00A77D13">
              <w:rPr>
                <w:rFonts w:ascii="Times New Roman" w:hAnsi="Times New Roman" w:cs="Times New Roman"/>
                <w:b/>
                <w:sz w:val="20"/>
                <w:szCs w:val="20"/>
              </w:rPr>
              <w:t>Final</w:t>
            </w:r>
          </w:p>
        </w:tc>
        <w:tc>
          <w:tcPr>
            <w:tcW w:w="1139" w:type="dxa"/>
            <w:shd w:val="clear" w:color="auto" w:fill="auto"/>
          </w:tcPr>
          <w:p w14:paraId="4DEBCFF3" w14:textId="6D055D76" w:rsidR="00097EB1" w:rsidRPr="00A77D13" w:rsidRDefault="006229AA"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321.464</w:t>
            </w:r>
          </w:p>
        </w:tc>
        <w:tc>
          <w:tcPr>
            <w:cnfStyle w:val="000010000000" w:firstRow="0" w:lastRow="0" w:firstColumn="0" w:lastColumn="0" w:oddVBand="1" w:evenVBand="0" w:oddHBand="0" w:evenHBand="0" w:firstRowFirstColumn="0" w:firstRowLastColumn="0" w:lastRowFirstColumn="0" w:lastRowLastColumn="0"/>
            <w:tcW w:w="1058" w:type="dxa"/>
            <w:shd w:val="clear" w:color="auto" w:fill="auto"/>
          </w:tcPr>
          <w:p w14:paraId="6A956E6C" w14:textId="48024E22" w:rsidR="00097EB1" w:rsidRPr="00A77D13" w:rsidRDefault="006229AA" w:rsidP="00097EB1">
            <w:pPr>
              <w:jc w:val="center"/>
              <w:rPr>
                <w:rFonts w:ascii="Times New Roman" w:hAnsi="Times New Roman" w:cs="Times New Roman"/>
                <w:sz w:val="20"/>
                <w:szCs w:val="20"/>
              </w:rPr>
            </w:pPr>
            <w:r w:rsidRPr="00A77D13">
              <w:rPr>
                <w:rFonts w:ascii="Times New Roman" w:hAnsi="Times New Roman" w:cs="Times New Roman"/>
                <w:sz w:val="20"/>
                <w:szCs w:val="20"/>
              </w:rPr>
              <w:t>66.983</w:t>
            </w:r>
          </w:p>
        </w:tc>
        <w:tc>
          <w:tcPr>
            <w:tcW w:w="740" w:type="dxa"/>
            <w:shd w:val="clear" w:color="auto" w:fill="auto"/>
          </w:tcPr>
          <w:p w14:paraId="01BA1A94" w14:textId="1B7C486B" w:rsidR="00097EB1" w:rsidRPr="00A77D13" w:rsidRDefault="006229AA" w:rsidP="00097EB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7</w:t>
            </w:r>
          </w:p>
        </w:tc>
        <w:tc>
          <w:tcPr>
            <w:cnfStyle w:val="000010000000" w:firstRow="0" w:lastRow="0" w:firstColumn="0" w:lastColumn="0" w:oddVBand="1" w:evenVBand="0" w:oddHBand="0" w:evenHBand="0" w:firstRowFirstColumn="0" w:firstRowLastColumn="0" w:lastRowFirstColumn="0" w:lastRowLastColumn="0"/>
            <w:tcW w:w="724" w:type="dxa"/>
            <w:shd w:val="clear" w:color="auto" w:fill="auto"/>
          </w:tcPr>
          <w:p w14:paraId="5B9A3E1C" w14:textId="5C597BCF" w:rsidR="00097EB1" w:rsidRPr="00A77D13" w:rsidRDefault="006229AA" w:rsidP="00097EB1">
            <w:pPr>
              <w:jc w:val="center"/>
              <w:rPr>
                <w:rFonts w:ascii="Times New Roman" w:hAnsi="Times New Roman" w:cs="Times New Roman"/>
                <w:sz w:val="20"/>
                <w:szCs w:val="20"/>
              </w:rPr>
            </w:pPr>
            <w:r w:rsidRPr="00A77D13">
              <w:rPr>
                <w:rFonts w:ascii="Times New Roman" w:hAnsi="Times New Roman" w:cs="Times New Roman"/>
                <w:sz w:val="20"/>
                <w:szCs w:val="20"/>
              </w:rPr>
              <w:t>.000</w:t>
            </w:r>
          </w:p>
        </w:tc>
      </w:tr>
      <w:tr w:rsidR="00097EB1" w:rsidRPr="00A77D13" w14:paraId="16B56AEE" w14:textId="77777777" w:rsidTr="009D40D4">
        <w:trPr>
          <w:trHeight w:val="262"/>
          <w:jc w:val="center"/>
        </w:trPr>
        <w:tc>
          <w:tcPr>
            <w:cnfStyle w:val="000010000000" w:firstRow="0" w:lastRow="0" w:firstColumn="0" w:lastColumn="0" w:oddVBand="1" w:evenVBand="0" w:oddHBand="0" w:evenHBand="0" w:firstRowFirstColumn="0" w:firstRowLastColumn="0" w:lastRowFirstColumn="0" w:lastRowLastColumn="0"/>
            <w:tcW w:w="5157" w:type="dxa"/>
            <w:gridSpan w:val="5"/>
            <w:shd w:val="clear" w:color="auto" w:fill="auto"/>
          </w:tcPr>
          <w:p w14:paraId="09262065" w14:textId="77777777" w:rsidR="00097EB1" w:rsidRPr="00A77D13" w:rsidRDefault="00097EB1" w:rsidP="00097EB1">
            <w:pPr>
              <w:jc w:val="both"/>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48D3F4B1" w14:textId="77777777" w:rsidR="00097EB1" w:rsidRPr="00A77D13" w:rsidRDefault="00097EB1" w:rsidP="00097EB1">
      <w:pPr>
        <w:spacing w:before="120" w:after="0" w:line="360" w:lineRule="auto"/>
        <w:jc w:val="both"/>
        <w:rPr>
          <w:rFonts w:ascii="Times New Roman" w:hAnsi="Times New Roman" w:cs="Times New Roman"/>
          <w:b/>
          <w:sz w:val="24"/>
          <w:szCs w:val="24"/>
          <w:lang w:val="en-US"/>
        </w:rPr>
      </w:pPr>
    </w:p>
    <w:p w14:paraId="3A70B480" w14:textId="098CAF2A" w:rsidR="001E3C37" w:rsidRPr="00A77D13" w:rsidRDefault="001E3C37" w:rsidP="00526C5E">
      <w:pPr>
        <w:pStyle w:val="af0"/>
        <w:keepNext/>
        <w:jc w:val="center"/>
        <w:rPr>
          <w:rFonts w:ascii="Times New Roman" w:hAnsi="Times New Roman" w:cs="Times New Roman"/>
          <w:lang w:val="en-US"/>
        </w:rPr>
      </w:pPr>
      <w:bookmarkStart w:id="245" w:name="_Toc26121036"/>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Goodness of fit tests</w:t>
      </w:r>
      <w:r w:rsidR="00526C5E" w:rsidRPr="00A77D13">
        <w:rPr>
          <w:rFonts w:ascii="Times New Roman" w:hAnsi="Times New Roman" w:cs="Times New Roman"/>
          <w:lang w:val="en-US"/>
        </w:rPr>
        <w:t xml:space="preserve"> - ord. regression (churn)</w:t>
      </w:r>
      <w:bookmarkEnd w:id="245"/>
    </w:p>
    <w:tbl>
      <w:tblPr>
        <w:tblStyle w:val="af1"/>
        <w:tblpPr w:leftFromText="180" w:rightFromText="180" w:vertAnchor="text" w:tblpXSpec="center" w:tblpY="1"/>
        <w:tblW w:w="0" w:type="auto"/>
        <w:shd w:val="clear" w:color="auto" w:fill="FFFFFF" w:themeFill="background1"/>
        <w:tblLook w:val="0000" w:firstRow="0" w:lastRow="0" w:firstColumn="0" w:lastColumn="0" w:noHBand="0" w:noVBand="0"/>
      </w:tblPr>
      <w:tblGrid>
        <w:gridCol w:w="1114"/>
        <w:gridCol w:w="1326"/>
        <w:gridCol w:w="636"/>
        <w:gridCol w:w="686"/>
      </w:tblGrid>
      <w:tr w:rsidR="00097EB1" w:rsidRPr="00A77D13" w14:paraId="5DBCEB46"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65F080A" w14:textId="77777777" w:rsidR="00097EB1" w:rsidRPr="00A77D13" w:rsidRDefault="00097EB1" w:rsidP="00097EB1">
            <w:pPr>
              <w:autoSpaceDE w:val="0"/>
              <w:autoSpaceDN w:val="0"/>
              <w:adjustRightInd w:val="0"/>
              <w:jc w:val="center"/>
              <w:rPr>
                <w:rFonts w:ascii="Times New Roman" w:hAnsi="Times New Roman" w:cs="Times New Roman"/>
                <w:sz w:val="20"/>
                <w:szCs w:val="20"/>
              </w:rPr>
            </w:pPr>
          </w:p>
        </w:tc>
        <w:tc>
          <w:tcPr>
            <w:tcW w:w="0" w:type="auto"/>
            <w:shd w:val="clear" w:color="auto" w:fill="FFFFFF" w:themeFill="background1"/>
          </w:tcPr>
          <w:p w14:paraId="06C42407" w14:textId="77777777" w:rsidR="00097EB1" w:rsidRPr="00A77D13" w:rsidRDefault="00097EB1"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Chi-Square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DA6E375" w14:textId="77777777" w:rsidR="00097EB1" w:rsidRPr="00A77D13" w:rsidRDefault="00097EB1" w:rsidP="00097EB1">
            <w:pPr>
              <w:autoSpaceDE w:val="0"/>
              <w:autoSpaceDN w:val="0"/>
              <w:adjustRightInd w:val="0"/>
              <w:ind w:left="60" w:right="60"/>
              <w:jc w:val="center"/>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df</w:t>
            </w:r>
          </w:p>
        </w:tc>
        <w:tc>
          <w:tcPr>
            <w:tcW w:w="0" w:type="auto"/>
            <w:shd w:val="clear" w:color="auto" w:fill="FFFFFF" w:themeFill="background1"/>
          </w:tcPr>
          <w:p w14:paraId="7670BAD8" w14:textId="77777777" w:rsidR="00097EB1" w:rsidRPr="00A77D13" w:rsidRDefault="00097EB1"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Sig.</w:t>
            </w:r>
          </w:p>
        </w:tc>
      </w:tr>
      <w:tr w:rsidR="00097EB1" w:rsidRPr="00A77D13" w14:paraId="50CB1A58" w14:textId="77777777" w:rsidTr="00097EB1">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39AD18B" w14:textId="77777777" w:rsidR="00097EB1" w:rsidRPr="00A77D13" w:rsidRDefault="00097EB1"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 xml:space="preserve">Pearson </w:t>
            </w:r>
          </w:p>
        </w:tc>
        <w:tc>
          <w:tcPr>
            <w:tcW w:w="0" w:type="auto"/>
            <w:shd w:val="clear" w:color="auto" w:fill="FFFFFF" w:themeFill="background1"/>
          </w:tcPr>
          <w:p w14:paraId="556597AA" w14:textId="719B9410" w:rsidR="00097EB1" w:rsidRPr="00A77D13" w:rsidRDefault="006229AA" w:rsidP="00097EB1">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131.776</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5782A41" w14:textId="5B431AA9" w:rsidR="00097EB1" w:rsidRPr="00A77D13" w:rsidRDefault="006229AA"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118</w:t>
            </w:r>
          </w:p>
        </w:tc>
        <w:tc>
          <w:tcPr>
            <w:tcW w:w="0" w:type="auto"/>
            <w:shd w:val="clear" w:color="auto" w:fill="FFFFFF" w:themeFill="background1"/>
          </w:tcPr>
          <w:p w14:paraId="5DF9BCC1" w14:textId="653D34A2" w:rsidR="00097EB1" w:rsidRPr="00A77D13" w:rsidRDefault="00097EB1" w:rsidP="00097EB1">
            <w:pPr>
              <w:tabs>
                <w:tab w:val="left" w:pos="1126"/>
                <w:tab w:val="center" w:pos="1417"/>
              </w:tabs>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w:t>
            </w:r>
            <w:r w:rsidR="006229AA" w:rsidRPr="00A77D13">
              <w:rPr>
                <w:rFonts w:ascii="Times New Roman" w:hAnsi="Times New Roman" w:cs="Times New Roman"/>
                <w:color w:val="000000"/>
                <w:sz w:val="20"/>
                <w:szCs w:val="20"/>
              </w:rPr>
              <w:t>182</w:t>
            </w:r>
          </w:p>
        </w:tc>
      </w:tr>
      <w:tr w:rsidR="00097EB1" w:rsidRPr="00A77D13" w14:paraId="1F20096B" w14:textId="77777777" w:rsidTr="00097E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ABE80D5" w14:textId="77777777" w:rsidR="00097EB1" w:rsidRPr="00A77D13" w:rsidRDefault="00097EB1" w:rsidP="00097EB1">
            <w:pPr>
              <w:autoSpaceDE w:val="0"/>
              <w:autoSpaceDN w:val="0"/>
              <w:adjustRightInd w:val="0"/>
              <w:ind w:left="60" w:right="60"/>
              <w:rPr>
                <w:rFonts w:ascii="Times New Roman" w:hAnsi="Times New Roman" w:cs="Times New Roman"/>
                <w:b/>
                <w:color w:val="000000"/>
                <w:sz w:val="20"/>
                <w:szCs w:val="20"/>
              </w:rPr>
            </w:pPr>
            <w:r w:rsidRPr="00A77D13">
              <w:rPr>
                <w:rFonts w:ascii="Times New Roman" w:hAnsi="Times New Roman" w:cs="Times New Roman"/>
                <w:b/>
                <w:color w:val="000000"/>
                <w:sz w:val="20"/>
                <w:szCs w:val="20"/>
              </w:rPr>
              <w:t>Deviance</w:t>
            </w:r>
          </w:p>
        </w:tc>
        <w:tc>
          <w:tcPr>
            <w:tcW w:w="0" w:type="auto"/>
            <w:shd w:val="clear" w:color="auto" w:fill="FFFFFF" w:themeFill="background1"/>
          </w:tcPr>
          <w:p w14:paraId="19611D35" w14:textId="5F47F609" w:rsidR="00097EB1" w:rsidRPr="00A77D13" w:rsidRDefault="006229AA"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121.221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DAA4C13" w14:textId="5770A458" w:rsidR="00097EB1" w:rsidRPr="00A77D13" w:rsidRDefault="006229AA" w:rsidP="00097EB1">
            <w:pPr>
              <w:autoSpaceDE w:val="0"/>
              <w:autoSpaceDN w:val="0"/>
              <w:adjustRightInd w:val="0"/>
              <w:ind w:left="60" w:right="60"/>
              <w:jc w:val="center"/>
              <w:rPr>
                <w:rFonts w:ascii="Times New Roman" w:hAnsi="Times New Roman" w:cs="Times New Roman"/>
                <w:color w:val="000000"/>
                <w:sz w:val="20"/>
                <w:szCs w:val="20"/>
              </w:rPr>
            </w:pPr>
            <w:r w:rsidRPr="00A77D13">
              <w:rPr>
                <w:rFonts w:ascii="Times New Roman" w:hAnsi="Times New Roman" w:cs="Times New Roman"/>
                <w:color w:val="000000"/>
                <w:sz w:val="20"/>
                <w:szCs w:val="20"/>
              </w:rPr>
              <w:t>118</w:t>
            </w:r>
          </w:p>
        </w:tc>
        <w:tc>
          <w:tcPr>
            <w:tcW w:w="0" w:type="auto"/>
            <w:shd w:val="clear" w:color="auto" w:fill="FFFFFF" w:themeFill="background1"/>
          </w:tcPr>
          <w:p w14:paraId="49355C3A" w14:textId="601CF9C1" w:rsidR="00097EB1" w:rsidRPr="00A77D13" w:rsidRDefault="006229AA" w:rsidP="00097EB1">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77D13">
              <w:rPr>
                <w:rFonts w:ascii="Times New Roman" w:hAnsi="Times New Roman" w:cs="Times New Roman"/>
                <w:color w:val="000000"/>
                <w:sz w:val="20"/>
                <w:szCs w:val="20"/>
              </w:rPr>
              <w:t>.401</w:t>
            </w:r>
          </w:p>
        </w:tc>
      </w:tr>
      <w:tr w:rsidR="00097EB1" w:rsidRPr="00A77D13" w14:paraId="09FE99D0" w14:textId="77777777" w:rsidTr="00097EB1">
        <w:tc>
          <w:tcPr>
            <w:cnfStyle w:val="000010000000" w:firstRow="0" w:lastRow="0" w:firstColumn="0" w:lastColumn="0" w:oddVBand="1" w:evenVBand="0" w:oddHBand="0" w:evenHBand="0" w:firstRowFirstColumn="0" w:firstRowLastColumn="0" w:lastRowFirstColumn="0" w:lastRowLastColumn="0"/>
            <w:tcW w:w="0" w:type="auto"/>
            <w:gridSpan w:val="4"/>
            <w:shd w:val="clear" w:color="auto" w:fill="FFFFFF" w:themeFill="background1"/>
          </w:tcPr>
          <w:p w14:paraId="2B161A60" w14:textId="77777777" w:rsidR="00097EB1" w:rsidRPr="00A77D13" w:rsidRDefault="00097EB1" w:rsidP="00097EB1">
            <w:pPr>
              <w:autoSpaceDE w:val="0"/>
              <w:autoSpaceDN w:val="0"/>
              <w:adjustRightInd w:val="0"/>
              <w:ind w:left="60" w:right="60"/>
              <w:rPr>
                <w:rFonts w:ascii="Times New Roman" w:hAnsi="Times New Roman" w:cs="Times New Roman"/>
                <w:color w:val="000000"/>
                <w:sz w:val="20"/>
                <w:szCs w:val="20"/>
              </w:rPr>
            </w:pPr>
            <w:r w:rsidRPr="00A77D13">
              <w:rPr>
                <w:rFonts w:ascii="Times New Roman" w:hAnsi="Times New Roman" w:cs="Times New Roman"/>
                <w:color w:val="000000"/>
                <w:sz w:val="20"/>
                <w:szCs w:val="20"/>
              </w:rPr>
              <w:t>Link Function: Logit</w:t>
            </w:r>
          </w:p>
        </w:tc>
      </w:tr>
    </w:tbl>
    <w:p w14:paraId="075F783D" w14:textId="77777777" w:rsidR="00097EB1" w:rsidRPr="00A77D13" w:rsidRDefault="00097EB1" w:rsidP="00097EB1">
      <w:pPr>
        <w:spacing w:before="120" w:after="0" w:line="360" w:lineRule="auto"/>
        <w:jc w:val="both"/>
        <w:rPr>
          <w:rFonts w:ascii="Times New Roman" w:hAnsi="Times New Roman" w:cs="Times New Roman"/>
          <w:b/>
          <w:sz w:val="20"/>
          <w:szCs w:val="20"/>
          <w:lang w:val="en-US"/>
        </w:rPr>
      </w:pPr>
    </w:p>
    <w:p w14:paraId="74946E0F" w14:textId="77777777" w:rsidR="00097EB1" w:rsidRPr="00A77D13" w:rsidRDefault="00097EB1" w:rsidP="00097EB1">
      <w:pPr>
        <w:spacing w:before="120" w:after="0" w:line="360" w:lineRule="auto"/>
        <w:jc w:val="both"/>
        <w:rPr>
          <w:rFonts w:ascii="Times New Roman" w:hAnsi="Times New Roman" w:cs="Times New Roman"/>
          <w:b/>
          <w:sz w:val="20"/>
          <w:szCs w:val="20"/>
          <w:lang w:val="en-US"/>
        </w:rPr>
      </w:pPr>
    </w:p>
    <w:p w14:paraId="7D4F3499" w14:textId="77777777" w:rsidR="00097EB1" w:rsidRPr="00A77D13" w:rsidRDefault="00097EB1" w:rsidP="00097EB1">
      <w:pPr>
        <w:spacing w:before="120" w:after="0" w:line="360" w:lineRule="auto"/>
        <w:jc w:val="both"/>
        <w:rPr>
          <w:rFonts w:ascii="Times New Roman" w:hAnsi="Times New Roman" w:cs="Times New Roman"/>
          <w:b/>
          <w:sz w:val="20"/>
          <w:szCs w:val="20"/>
          <w:lang w:val="en-US"/>
        </w:rPr>
      </w:pPr>
    </w:p>
    <w:p w14:paraId="7CABB75C" w14:textId="147EEFD3" w:rsidR="00D706E8" w:rsidRPr="00A77D13" w:rsidRDefault="00D706E8" w:rsidP="006560E7">
      <w:pPr>
        <w:spacing w:line="360" w:lineRule="auto"/>
        <w:jc w:val="both"/>
        <w:rPr>
          <w:rFonts w:ascii="Times New Roman" w:hAnsi="Times New Roman" w:cs="Times New Roman"/>
          <w:color w:val="000000" w:themeColor="text1"/>
          <w:sz w:val="24"/>
          <w:szCs w:val="24"/>
          <w:lang w:val="en-US"/>
        </w:rPr>
      </w:pPr>
      <w:r w:rsidRPr="00A77D13">
        <w:rPr>
          <w:rFonts w:ascii="Times New Roman" w:hAnsi="Times New Roman" w:cs="Times New Roman"/>
          <w:sz w:val="24"/>
          <w:szCs w:val="24"/>
          <w:lang w:val="en-US"/>
        </w:rPr>
        <w:t xml:space="preserve">Proceeding in the next part of our analysis, </w:t>
      </w:r>
      <w:r w:rsidR="00455031" w:rsidRPr="00A77D13">
        <w:rPr>
          <w:rFonts w:ascii="Times New Roman" w:hAnsi="Times New Roman" w:cs="Times New Roman"/>
          <w:sz w:val="24"/>
          <w:szCs w:val="24"/>
          <w:lang w:val="en-US"/>
        </w:rPr>
        <w:t xml:space="preserve">the </w:t>
      </w:r>
      <w:r w:rsidRPr="00A77D13">
        <w:rPr>
          <w:rFonts w:ascii="Times New Roman" w:hAnsi="Times New Roman" w:cs="Times New Roman"/>
          <w:sz w:val="24"/>
          <w:szCs w:val="24"/>
          <w:lang w:val="en-US"/>
        </w:rPr>
        <w:t xml:space="preserve">pseudo-Rs range from 0.042 to 0.131 </w:t>
      </w:r>
      <w:r w:rsidR="00455031" w:rsidRPr="00A77D13">
        <w:rPr>
          <w:rFonts w:ascii="Times New Roman" w:hAnsi="Times New Roman" w:cs="Times New Roman"/>
          <w:sz w:val="24"/>
          <w:szCs w:val="24"/>
          <w:lang w:val="en-US"/>
        </w:rPr>
        <w:t>(Table 7.10</w:t>
      </w:r>
      <w:r w:rsidR="000007E5" w:rsidRPr="00A77D13">
        <w:rPr>
          <w:rFonts w:ascii="Times New Roman" w:hAnsi="Times New Roman" w:cs="Times New Roman"/>
          <w:sz w:val="24"/>
          <w:szCs w:val="24"/>
          <w:lang w:val="en-US"/>
        </w:rPr>
        <w:t>4</w:t>
      </w:r>
      <w:r w:rsidR="00455031" w:rsidRPr="00A77D13">
        <w:rPr>
          <w:rFonts w:ascii="Times New Roman" w:hAnsi="Times New Roman" w:cs="Times New Roman"/>
          <w:sz w:val="24"/>
          <w:szCs w:val="24"/>
          <w:lang w:val="en-US"/>
        </w:rPr>
        <w:t>)</w:t>
      </w:r>
      <w:r w:rsidR="00F526D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w:t>
      </w:r>
      <w:r w:rsidR="00455031" w:rsidRPr="00A77D13">
        <w:rPr>
          <w:rFonts w:ascii="Times New Roman" w:hAnsi="Times New Roman" w:cs="Times New Roman"/>
          <w:sz w:val="24"/>
          <w:szCs w:val="24"/>
          <w:lang w:val="en-US"/>
        </w:rPr>
        <w:t>showing</w:t>
      </w:r>
      <w:r w:rsidRPr="00A77D13">
        <w:rPr>
          <w:rFonts w:ascii="Times New Roman" w:hAnsi="Times New Roman" w:cs="Times New Roman"/>
          <w:sz w:val="24"/>
          <w:szCs w:val="24"/>
          <w:lang w:val="en-US"/>
        </w:rPr>
        <w:t xml:space="preserve"> that a substantial part of the dependent variable (churn</w:t>
      </w:r>
      <w:r w:rsidRPr="00A77D13">
        <w:rPr>
          <w:rFonts w:ascii="Times New Roman" w:hAnsi="Times New Roman" w:cs="Times New Roman"/>
          <w:color w:val="000000" w:themeColor="text1"/>
          <w:sz w:val="24"/>
          <w:szCs w:val="24"/>
          <w:lang w:val="en-US"/>
        </w:rPr>
        <w:t xml:space="preserve">) is explained by the independent variables of our model (bonds). This finding further validates our ninth hypothesis which states </w:t>
      </w:r>
      <w:r w:rsidRPr="00A77D13">
        <w:rPr>
          <w:rFonts w:ascii="Times New Roman" w:hAnsi="Times New Roman" w:cs="Times New Roman"/>
          <w:color w:val="000000" w:themeColor="text1"/>
          <w:sz w:val="24"/>
          <w:szCs w:val="24"/>
          <w:lang w:val="en-US"/>
        </w:rPr>
        <w:lastRenderedPageBreak/>
        <w:t>that the stronger and the more emotional the attachment of the customer</w:t>
      </w:r>
      <w:r w:rsidR="00F526DF" w:rsidRPr="00A77D13">
        <w:rPr>
          <w:rFonts w:ascii="Times New Roman" w:hAnsi="Times New Roman" w:cs="Times New Roman"/>
          <w:color w:val="000000" w:themeColor="text1"/>
          <w:sz w:val="24"/>
          <w:szCs w:val="24"/>
          <w:lang w:val="en-US"/>
        </w:rPr>
        <w:t xml:space="preserve"> (attachment, here, is monitored by the creation of bonds)</w:t>
      </w:r>
      <w:r w:rsidRPr="00A77D13">
        <w:rPr>
          <w:rFonts w:ascii="Times New Roman" w:hAnsi="Times New Roman" w:cs="Times New Roman"/>
          <w:color w:val="000000" w:themeColor="text1"/>
          <w:sz w:val="24"/>
          <w:szCs w:val="24"/>
          <w:lang w:val="en-US"/>
        </w:rPr>
        <w:t xml:space="preserve"> to the brand, the lower the possibility of the said customer to churn.</w:t>
      </w:r>
    </w:p>
    <w:p w14:paraId="2FC67EB1" w14:textId="5BEA5E76" w:rsidR="000007E5" w:rsidRPr="00A77D13" w:rsidRDefault="000007E5" w:rsidP="000007E5">
      <w:pPr>
        <w:pStyle w:val="af0"/>
        <w:keepNext/>
        <w:jc w:val="center"/>
        <w:rPr>
          <w:rFonts w:ascii="Times New Roman" w:hAnsi="Times New Roman" w:cs="Times New Roman"/>
          <w:lang w:val="en-US"/>
        </w:rPr>
      </w:pPr>
      <w:bookmarkStart w:id="246" w:name="_Toc26121037"/>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Pseudo R square - ord. regression (churn)</w:t>
      </w:r>
      <w:bookmarkEnd w:id="246"/>
    </w:p>
    <w:tbl>
      <w:tblPr>
        <w:tblStyle w:val="61"/>
        <w:tblW w:w="0" w:type="auto"/>
        <w:jc w:val="center"/>
        <w:tblLook w:val="0000" w:firstRow="0" w:lastRow="0" w:firstColumn="0" w:lastColumn="0" w:noHBand="0" w:noVBand="0"/>
      </w:tblPr>
      <w:tblGrid>
        <w:gridCol w:w="2097"/>
        <w:gridCol w:w="1790"/>
      </w:tblGrid>
      <w:tr w:rsidR="000007E5" w:rsidRPr="00A77D13" w14:paraId="38F3B85C" w14:textId="77777777" w:rsidTr="00A00527">
        <w:trPr>
          <w:cnfStyle w:val="000000100000" w:firstRow="0" w:lastRow="0" w:firstColumn="0" w:lastColumn="0" w:oddVBand="0" w:evenVBand="0" w:oddHBand="1" w:evenHBand="0" w:firstRowFirstColumn="0" w:firstRowLastColumn="0" w:lastRowFirstColumn="0" w:lastRowLastColumn="0"/>
          <w:trHeight w:val="17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6CF72AC8" w14:textId="77777777" w:rsidR="000007E5" w:rsidRPr="00A77D13" w:rsidRDefault="000007E5" w:rsidP="00A00527">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Cox and Snell</w:t>
            </w:r>
          </w:p>
        </w:tc>
        <w:tc>
          <w:tcPr>
            <w:tcW w:w="1790" w:type="dxa"/>
            <w:shd w:val="clear" w:color="auto" w:fill="auto"/>
          </w:tcPr>
          <w:p w14:paraId="61313CBB" w14:textId="77777777" w:rsidR="000007E5" w:rsidRPr="00A77D13" w:rsidRDefault="000007E5"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.125</w:t>
            </w:r>
          </w:p>
        </w:tc>
      </w:tr>
      <w:tr w:rsidR="000007E5" w:rsidRPr="00A77D13" w14:paraId="5768E89B" w14:textId="77777777" w:rsidTr="00A00527">
        <w:trPr>
          <w:trHeight w:val="231"/>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78F486DF" w14:textId="77777777" w:rsidR="000007E5" w:rsidRPr="00A77D13" w:rsidRDefault="000007E5" w:rsidP="00A00527">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Nagelkerke</w:t>
            </w:r>
          </w:p>
        </w:tc>
        <w:tc>
          <w:tcPr>
            <w:tcW w:w="1790" w:type="dxa"/>
            <w:shd w:val="clear" w:color="auto" w:fill="auto"/>
          </w:tcPr>
          <w:p w14:paraId="57E716F7" w14:textId="77777777" w:rsidR="000007E5" w:rsidRPr="00A77D13" w:rsidRDefault="000007E5"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.131</w:t>
            </w:r>
          </w:p>
        </w:tc>
      </w:tr>
      <w:tr w:rsidR="000007E5" w:rsidRPr="00A77D13" w14:paraId="05F818D0" w14:textId="77777777" w:rsidTr="00A00527">
        <w:trPr>
          <w:cnfStyle w:val="000000100000" w:firstRow="0" w:lastRow="0" w:firstColumn="0" w:lastColumn="0" w:oddVBand="0" w:evenVBand="0" w:oddHBand="1" w:evenHBand="0" w:firstRowFirstColumn="0" w:firstRowLastColumn="0" w:lastRowFirstColumn="0" w:lastRowLastColumn="0"/>
          <w:trHeight w:val="133"/>
          <w:jc w:val="center"/>
        </w:trPr>
        <w:tc>
          <w:tcPr>
            <w:cnfStyle w:val="000010000000" w:firstRow="0" w:lastRow="0" w:firstColumn="0" w:lastColumn="0" w:oddVBand="1" w:evenVBand="0" w:oddHBand="0" w:evenHBand="0" w:firstRowFirstColumn="0" w:firstRowLastColumn="0" w:lastRowFirstColumn="0" w:lastRowLastColumn="0"/>
            <w:tcW w:w="2097" w:type="dxa"/>
            <w:shd w:val="clear" w:color="auto" w:fill="auto"/>
          </w:tcPr>
          <w:p w14:paraId="6EB06B35" w14:textId="77777777" w:rsidR="000007E5" w:rsidRPr="00A77D13" w:rsidRDefault="000007E5" w:rsidP="00A00527">
            <w:pPr>
              <w:jc w:val="both"/>
              <w:rPr>
                <w:rFonts w:ascii="Times New Roman" w:hAnsi="Times New Roman" w:cs="Times New Roman"/>
                <w:b/>
                <w:sz w:val="20"/>
                <w:szCs w:val="20"/>
                <w:lang w:val="en-US"/>
              </w:rPr>
            </w:pPr>
            <w:r w:rsidRPr="00A77D13">
              <w:rPr>
                <w:rFonts w:ascii="Times New Roman" w:hAnsi="Times New Roman" w:cs="Times New Roman"/>
                <w:b/>
                <w:sz w:val="20"/>
                <w:szCs w:val="20"/>
                <w:lang w:val="en-US"/>
              </w:rPr>
              <w:t>McFadden</w:t>
            </w:r>
          </w:p>
        </w:tc>
        <w:tc>
          <w:tcPr>
            <w:tcW w:w="1790" w:type="dxa"/>
            <w:shd w:val="clear" w:color="auto" w:fill="auto"/>
          </w:tcPr>
          <w:p w14:paraId="010DB57C" w14:textId="77777777" w:rsidR="000007E5" w:rsidRPr="00A77D13" w:rsidRDefault="000007E5"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A77D13">
              <w:rPr>
                <w:rFonts w:ascii="Times New Roman" w:hAnsi="Times New Roman" w:cs="Times New Roman"/>
                <w:sz w:val="20"/>
                <w:szCs w:val="20"/>
                <w:lang w:val="en-US"/>
              </w:rPr>
              <w:t>.042</w:t>
            </w:r>
          </w:p>
        </w:tc>
      </w:tr>
      <w:tr w:rsidR="000007E5" w:rsidRPr="00A77D13" w14:paraId="3DB26247" w14:textId="77777777" w:rsidTr="00A00527">
        <w:trPr>
          <w:trHeight w:val="224"/>
          <w:jc w:val="center"/>
        </w:trPr>
        <w:tc>
          <w:tcPr>
            <w:cnfStyle w:val="000010000000" w:firstRow="0" w:lastRow="0" w:firstColumn="0" w:lastColumn="0" w:oddVBand="1" w:evenVBand="0" w:oddHBand="0" w:evenHBand="0" w:firstRowFirstColumn="0" w:firstRowLastColumn="0" w:lastRowFirstColumn="0" w:lastRowLastColumn="0"/>
            <w:tcW w:w="3887" w:type="dxa"/>
            <w:gridSpan w:val="2"/>
            <w:shd w:val="clear" w:color="auto" w:fill="auto"/>
          </w:tcPr>
          <w:p w14:paraId="19DC90F9" w14:textId="77777777" w:rsidR="000007E5" w:rsidRPr="00A77D13" w:rsidRDefault="000007E5" w:rsidP="00A00527">
            <w:pPr>
              <w:jc w:val="both"/>
              <w:rPr>
                <w:rFonts w:ascii="Times New Roman" w:hAnsi="Times New Roman" w:cs="Times New Roman"/>
                <w:b/>
                <w:sz w:val="20"/>
                <w:szCs w:val="20"/>
                <w:lang w:val="en-US"/>
              </w:rPr>
            </w:pPr>
            <w:r w:rsidRPr="00A77D13">
              <w:rPr>
                <w:rFonts w:ascii="Times New Roman" w:hAnsi="Times New Roman" w:cs="Times New Roman"/>
                <w:color w:val="000000"/>
                <w:sz w:val="20"/>
                <w:szCs w:val="20"/>
              </w:rPr>
              <w:t>Link Function: Logit</w:t>
            </w:r>
          </w:p>
        </w:tc>
      </w:tr>
    </w:tbl>
    <w:p w14:paraId="7F7112BD" w14:textId="77777777" w:rsidR="000007E5" w:rsidRPr="00A77D13" w:rsidRDefault="000007E5" w:rsidP="000007E5">
      <w:pPr>
        <w:spacing w:before="120" w:after="0" w:line="360" w:lineRule="auto"/>
        <w:jc w:val="both"/>
        <w:rPr>
          <w:rFonts w:ascii="Times New Roman" w:hAnsi="Times New Roman" w:cs="Times New Roman"/>
          <w:b/>
          <w:sz w:val="20"/>
          <w:szCs w:val="20"/>
          <w:lang w:val="en-US"/>
        </w:rPr>
      </w:pPr>
    </w:p>
    <w:p w14:paraId="2798E644" w14:textId="77777777" w:rsidR="000007E5" w:rsidRPr="00A77D13" w:rsidRDefault="000007E5" w:rsidP="006560E7">
      <w:pPr>
        <w:spacing w:line="360" w:lineRule="auto"/>
        <w:jc w:val="both"/>
        <w:rPr>
          <w:rFonts w:ascii="Times New Roman" w:hAnsi="Times New Roman" w:cs="Times New Roman"/>
          <w:color w:val="000000" w:themeColor="text1"/>
          <w:sz w:val="24"/>
          <w:szCs w:val="24"/>
          <w:lang w:val="en-US"/>
        </w:rPr>
      </w:pPr>
    </w:p>
    <w:p w14:paraId="1D563A76" w14:textId="7B831F5D" w:rsidR="00D706E8" w:rsidRPr="00A77D13" w:rsidRDefault="00D03C2B" w:rsidP="00D706E8">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Analyzing the impact of each independent variable separately</w:t>
      </w:r>
      <w:r w:rsidR="001264C7" w:rsidRPr="00A77D13">
        <w:rPr>
          <w:rStyle w:val="a6"/>
          <w:rFonts w:ascii="Times New Roman" w:hAnsi="Times New Roman" w:cs="Times New Roman"/>
          <w:sz w:val="24"/>
          <w:szCs w:val="24"/>
          <w:lang w:val="en-US"/>
        </w:rPr>
        <w:footnoteReference w:id="37"/>
      </w:r>
      <w:r w:rsidRPr="00A77D13">
        <w:rPr>
          <w:rFonts w:ascii="Times New Roman" w:hAnsi="Times New Roman" w:cs="Times New Roman"/>
          <w:sz w:val="24"/>
          <w:szCs w:val="24"/>
          <w:lang w:val="en-US"/>
        </w:rPr>
        <w:t>, w</w:t>
      </w:r>
      <w:r w:rsidR="00D706E8" w:rsidRPr="00A77D13">
        <w:rPr>
          <w:rFonts w:ascii="Times New Roman" w:hAnsi="Times New Roman" w:cs="Times New Roman"/>
          <w:sz w:val="24"/>
          <w:szCs w:val="24"/>
          <w:lang w:val="en-US"/>
        </w:rPr>
        <w:t>e observe that the results for question 15 are statistically significant</w:t>
      </w:r>
      <w:r w:rsidR="00F526DF"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even at a significance level a = 0.01.</w:t>
      </w:r>
      <w:r w:rsidR="001264C7" w:rsidRPr="00A77D13">
        <w:rPr>
          <w:rFonts w:ascii="Times New Roman" w:hAnsi="Times New Roman" w:cs="Times New Roman"/>
          <w:sz w:val="24"/>
          <w:szCs w:val="24"/>
          <w:lang w:val="en-US"/>
        </w:rPr>
        <w:t xml:space="preserve"> </w:t>
      </w:r>
    </w:p>
    <w:p w14:paraId="100D82A8" w14:textId="55266C99" w:rsidR="00D706E8" w:rsidRPr="00A77D13" w:rsidRDefault="00D03C2B" w:rsidP="00D706E8">
      <w:pPr>
        <w:spacing w:before="120" w:after="0" w:line="360" w:lineRule="auto"/>
        <w:jc w:val="both"/>
        <w:rPr>
          <w:rStyle w:val="tlid-translation"/>
          <w:rFonts w:ascii="Times New Roman" w:hAnsi="Times New Roman" w:cs="Times New Roman"/>
          <w:sz w:val="24"/>
          <w:szCs w:val="24"/>
          <w:lang w:val="en"/>
        </w:rPr>
      </w:pPr>
      <w:r w:rsidRPr="00A77D13">
        <w:rPr>
          <w:rFonts w:ascii="Times New Roman" w:hAnsi="Times New Roman" w:cs="Times New Roman"/>
          <w:sz w:val="24"/>
          <w:szCs w:val="24"/>
          <w:lang w:val="en-US"/>
        </w:rPr>
        <w:t xml:space="preserve">Moreover, </w:t>
      </w:r>
      <w:r w:rsidR="00D706E8"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 find</w:t>
      </w:r>
      <w:r w:rsidR="00D706E8" w:rsidRPr="00A77D13">
        <w:rPr>
          <w:rFonts w:ascii="Times New Roman" w:hAnsi="Times New Roman" w:cs="Times New Roman"/>
          <w:sz w:val="24"/>
          <w:szCs w:val="24"/>
          <w:lang w:val="en-US"/>
        </w:rPr>
        <w:t xml:space="preserve"> that question 16 has some statistically significant results (p-value for option 1 is 0.006 and for option 2 is 0.004)</w:t>
      </w:r>
      <w:r w:rsidR="00F526DF"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while option 3</w:t>
      </w:r>
      <w:r w:rsidR="00F526DF" w:rsidRPr="00A77D13">
        <w:rPr>
          <w:rFonts w:ascii="Times New Roman" w:hAnsi="Times New Roman" w:cs="Times New Roman"/>
          <w:sz w:val="24"/>
          <w:szCs w:val="24"/>
          <w:lang w:val="en-US"/>
        </w:rPr>
        <w:t>,</w:t>
      </w:r>
      <w:r w:rsidR="00D706E8" w:rsidRPr="00A77D13">
        <w:rPr>
          <w:rFonts w:ascii="Times New Roman" w:hAnsi="Times New Roman" w:cs="Times New Roman"/>
          <w:sz w:val="24"/>
          <w:szCs w:val="24"/>
          <w:lang w:val="en-US"/>
        </w:rPr>
        <w:t xml:space="preserve"> at a significance level a=</w:t>
      </w:r>
      <w:r w:rsidR="00F526DF" w:rsidRPr="00A77D13">
        <w:rPr>
          <w:rFonts w:ascii="Times New Roman" w:hAnsi="Times New Roman" w:cs="Times New Roman"/>
          <w:sz w:val="24"/>
          <w:szCs w:val="24"/>
          <w:lang w:val="en-US"/>
        </w:rPr>
        <w:t>10</w:t>
      </w:r>
      <w:r w:rsidR="00D706E8" w:rsidRPr="00A77D13">
        <w:rPr>
          <w:rFonts w:ascii="Times New Roman" w:hAnsi="Times New Roman" w:cs="Times New Roman"/>
          <w:sz w:val="24"/>
          <w:szCs w:val="24"/>
          <w:lang w:val="en-US"/>
        </w:rPr>
        <w:t xml:space="preserve">%, </w:t>
      </w:r>
      <w:r w:rsidR="00F526DF" w:rsidRPr="00A77D13">
        <w:rPr>
          <w:rFonts w:ascii="Times New Roman" w:hAnsi="Times New Roman" w:cs="Times New Roman"/>
          <w:sz w:val="24"/>
          <w:szCs w:val="24"/>
          <w:lang w:val="en-US"/>
        </w:rPr>
        <w:t>is also shown to affect churn</w:t>
      </w:r>
      <w:r w:rsidR="00D706E8" w:rsidRPr="00A77D13">
        <w:rPr>
          <w:rFonts w:ascii="Times New Roman" w:hAnsi="Times New Roman" w:cs="Times New Roman"/>
          <w:sz w:val="24"/>
          <w:szCs w:val="24"/>
          <w:lang w:val="en-US"/>
        </w:rPr>
        <w:t>. Thus, we can argue that this question</w:t>
      </w:r>
      <w:r w:rsidR="00D706E8" w:rsidRPr="00A77D13">
        <w:rPr>
          <w:rStyle w:val="tlid-translation"/>
          <w:rFonts w:ascii="Times New Roman" w:hAnsi="Times New Roman" w:cs="Times New Roman"/>
          <w:sz w:val="24"/>
          <w:szCs w:val="24"/>
          <w:lang w:val="en"/>
        </w:rPr>
        <w:t xml:space="preserve"> has an impact in </w:t>
      </w:r>
      <w:r w:rsidR="00F526DF" w:rsidRPr="00A77D13">
        <w:rPr>
          <w:rStyle w:val="tlid-translation"/>
          <w:rFonts w:ascii="Times New Roman" w:hAnsi="Times New Roman" w:cs="Times New Roman"/>
          <w:sz w:val="24"/>
          <w:szCs w:val="24"/>
          <w:lang w:val="en"/>
        </w:rPr>
        <w:t>the possibility of a customer to churn</w:t>
      </w:r>
      <w:r w:rsidR="00D706E8" w:rsidRPr="00A77D13">
        <w:rPr>
          <w:rStyle w:val="tlid-translation"/>
          <w:rFonts w:ascii="Times New Roman" w:hAnsi="Times New Roman" w:cs="Times New Roman"/>
          <w:sz w:val="24"/>
          <w:szCs w:val="24"/>
          <w:lang w:val="en"/>
        </w:rPr>
        <w:t>.</w:t>
      </w:r>
    </w:p>
    <w:p w14:paraId="715A2CF0" w14:textId="77777777" w:rsidR="00D706E8" w:rsidRPr="00A77D13" w:rsidRDefault="00D706E8" w:rsidP="00D706E8">
      <w:pPr>
        <w:spacing w:before="120" w:after="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Last but not least, we see that the question 21</w:t>
      </w:r>
      <w:r w:rsidR="00F526DF" w:rsidRPr="00A77D13">
        <w:rPr>
          <w:rFonts w:ascii="Times New Roman" w:hAnsi="Times New Roman" w:cs="Times New Roman"/>
          <w:sz w:val="24"/>
          <w:szCs w:val="24"/>
          <w:lang w:val="en-US"/>
        </w:rPr>
        <w:t xml:space="preserve"> also</w:t>
      </w:r>
      <w:r w:rsidRPr="00A77D13">
        <w:rPr>
          <w:rFonts w:ascii="Times New Roman" w:hAnsi="Times New Roman" w:cs="Times New Roman"/>
          <w:sz w:val="24"/>
          <w:szCs w:val="24"/>
          <w:lang w:val="en-US"/>
        </w:rPr>
        <w:t xml:space="preserve"> plays a role in the possibility of a customer to churn</w:t>
      </w:r>
      <w:r w:rsidR="00F526D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 the results for option 1 of this question indicate that at a significance level a=</w:t>
      </w:r>
      <w:r w:rsidR="00F526DF" w:rsidRPr="00A77D13">
        <w:rPr>
          <w:rFonts w:ascii="Times New Roman" w:hAnsi="Times New Roman" w:cs="Times New Roman"/>
          <w:sz w:val="24"/>
          <w:szCs w:val="24"/>
          <w:lang w:val="en-US"/>
        </w:rPr>
        <w:t>10</w:t>
      </w:r>
      <w:r w:rsidRPr="00A77D13">
        <w:rPr>
          <w:rFonts w:ascii="Times New Roman" w:hAnsi="Times New Roman" w:cs="Times New Roman"/>
          <w:sz w:val="24"/>
          <w:szCs w:val="24"/>
          <w:lang w:val="en-US"/>
        </w:rPr>
        <w:t>%, th</w:t>
      </w:r>
      <w:r w:rsidR="00F526DF" w:rsidRPr="00A77D13">
        <w:rPr>
          <w:rFonts w:ascii="Times New Roman" w:hAnsi="Times New Roman" w:cs="Times New Roman"/>
          <w:sz w:val="24"/>
          <w:szCs w:val="24"/>
          <w:lang w:val="en-US"/>
        </w:rPr>
        <w:t>e level of bond creation associated with this question</w:t>
      </w:r>
      <w:r w:rsidRPr="00A77D13">
        <w:rPr>
          <w:rFonts w:ascii="Times New Roman" w:hAnsi="Times New Roman" w:cs="Times New Roman"/>
          <w:sz w:val="24"/>
          <w:szCs w:val="24"/>
          <w:lang w:val="en-US"/>
        </w:rPr>
        <w:t xml:space="preserve"> </w:t>
      </w:r>
      <w:r w:rsidRPr="00A77D13">
        <w:rPr>
          <w:rStyle w:val="tlid-translation"/>
          <w:rFonts w:ascii="Times New Roman" w:hAnsi="Times New Roman" w:cs="Times New Roman"/>
          <w:sz w:val="24"/>
          <w:szCs w:val="24"/>
          <w:lang w:val="en"/>
        </w:rPr>
        <w:t>affect</w:t>
      </w:r>
      <w:r w:rsidR="00F526DF" w:rsidRPr="00A77D13">
        <w:rPr>
          <w:rStyle w:val="tlid-translation"/>
          <w:rFonts w:ascii="Times New Roman" w:hAnsi="Times New Roman" w:cs="Times New Roman"/>
          <w:sz w:val="24"/>
          <w:szCs w:val="24"/>
          <w:lang w:val="en"/>
        </w:rPr>
        <w:t>s</w:t>
      </w:r>
      <w:r w:rsidRPr="00A77D13">
        <w:rPr>
          <w:rStyle w:val="tlid-translation"/>
          <w:rFonts w:ascii="Times New Roman" w:hAnsi="Times New Roman" w:cs="Times New Roman"/>
          <w:sz w:val="24"/>
          <w:szCs w:val="24"/>
          <w:lang w:val="en"/>
        </w:rPr>
        <w:t xml:space="preserve"> the possibility to churn.</w:t>
      </w:r>
    </w:p>
    <w:p w14:paraId="2B7ADF16" w14:textId="2CC53484" w:rsidR="00D706E8" w:rsidRPr="00A77D13" w:rsidRDefault="00D706E8" w:rsidP="00F526DF">
      <w:pPr>
        <w:spacing w:before="12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Finally</w:t>
      </w:r>
      <w:r w:rsidR="00D03C2B" w:rsidRPr="00A77D13">
        <w:rPr>
          <w:rFonts w:ascii="Times New Roman" w:hAnsi="Times New Roman" w:cs="Times New Roman"/>
          <w:sz w:val="24"/>
          <w:szCs w:val="24"/>
          <w:lang w:val="en-US"/>
        </w:rPr>
        <w:t>, taking into account</w:t>
      </w:r>
      <w:r w:rsidRPr="00A77D13">
        <w:rPr>
          <w:rFonts w:ascii="Times New Roman" w:hAnsi="Times New Roman" w:cs="Times New Roman"/>
          <w:sz w:val="24"/>
          <w:szCs w:val="24"/>
          <w:lang w:val="en-US"/>
        </w:rPr>
        <w:t xml:space="preserve"> the results of the test of parallel lines, our model is shown to abide by the proportional odds assumption</w:t>
      </w:r>
      <w:r w:rsidR="00F526DF"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as the p-value of the test is 0.504 &gt; a = 0.05</w:t>
      </w:r>
      <w:r w:rsidR="00D03C2B" w:rsidRPr="00A77D13">
        <w:rPr>
          <w:rFonts w:ascii="Times New Roman" w:hAnsi="Times New Roman" w:cs="Times New Roman"/>
          <w:sz w:val="24"/>
          <w:szCs w:val="24"/>
          <w:lang w:val="en-US"/>
        </w:rPr>
        <w:t xml:space="preserve"> (Table 7.10</w:t>
      </w:r>
      <w:r w:rsidR="000007E5" w:rsidRPr="00A77D13">
        <w:rPr>
          <w:rFonts w:ascii="Times New Roman" w:hAnsi="Times New Roman" w:cs="Times New Roman"/>
          <w:sz w:val="24"/>
          <w:szCs w:val="24"/>
          <w:lang w:val="en-US"/>
        </w:rPr>
        <w:t>5</w:t>
      </w:r>
      <w:r w:rsidR="00D03C2B"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leading us to conclude that our model has proportional odds in its independent variables.</w:t>
      </w:r>
    </w:p>
    <w:p w14:paraId="4C1B69F6" w14:textId="6CE8ACD3" w:rsidR="000007E5" w:rsidRPr="00A77D13" w:rsidRDefault="000007E5" w:rsidP="000007E5">
      <w:pPr>
        <w:pStyle w:val="af0"/>
        <w:keepNext/>
        <w:jc w:val="center"/>
        <w:rPr>
          <w:rFonts w:ascii="Times New Roman" w:hAnsi="Times New Roman" w:cs="Times New Roman"/>
          <w:lang w:val="en-US"/>
        </w:rPr>
      </w:pPr>
      <w:bookmarkStart w:id="247" w:name="_Toc26121038"/>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Test of parallel lines - ord. regression (churn)</w:t>
      </w:r>
      <w:bookmarkEnd w:id="247"/>
    </w:p>
    <w:tbl>
      <w:tblPr>
        <w:tblStyle w:val="af1"/>
        <w:tblW w:w="0" w:type="auto"/>
        <w:jc w:val="center"/>
        <w:tblLook w:val="0000" w:firstRow="0" w:lastRow="0" w:firstColumn="0" w:lastColumn="0" w:noHBand="0" w:noVBand="0"/>
      </w:tblPr>
      <w:tblGrid>
        <w:gridCol w:w="1343"/>
        <w:gridCol w:w="1317"/>
        <w:gridCol w:w="1078"/>
        <w:gridCol w:w="754"/>
        <w:gridCol w:w="737"/>
      </w:tblGrid>
      <w:tr w:rsidR="000007E5" w:rsidRPr="00A77D13" w14:paraId="2EEBE3F3" w14:textId="77777777" w:rsidTr="00A00527">
        <w:trPr>
          <w:cnfStyle w:val="000000100000" w:firstRow="0" w:lastRow="0" w:firstColumn="0" w:lastColumn="0" w:oddVBand="0" w:evenVBand="0" w:oddHBand="1" w:evenHBand="0" w:firstRowFirstColumn="0" w:firstRowLastColumn="0" w:lastRowFirstColumn="0" w:lastRowLastColumn="0"/>
          <w:trHeight w:val="23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52BCDED4" w14:textId="77777777" w:rsidR="000007E5" w:rsidRPr="00A77D13" w:rsidRDefault="000007E5" w:rsidP="00A00527">
            <w:pPr>
              <w:jc w:val="both"/>
              <w:rPr>
                <w:rFonts w:ascii="Times New Roman" w:hAnsi="Times New Roman" w:cs="Times New Roman"/>
                <w:b/>
                <w:sz w:val="24"/>
                <w:szCs w:val="24"/>
              </w:rPr>
            </w:pPr>
            <w:r w:rsidRPr="00A77D13">
              <w:rPr>
                <w:rFonts w:ascii="Times New Roman" w:hAnsi="Times New Roman" w:cs="Times New Roman"/>
                <w:b/>
                <w:sz w:val="20"/>
                <w:szCs w:val="20"/>
              </w:rPr>
              <w:t>Model</w:t>
            </w:r>
          </w:p>
        </w:tc>
        <w:tc>
          <w:tcPr>
            <w:tcW w:w="1317" w:type="dxa"/>
            <w:shd w:val="clear" w:color="auto" w:fill="auto"/>
          </w:tcPr>
          <w:p w14:paraId="32BD4A67" w14:textId="77777777" w:rsidR="000007E5" w:rsidRPr="00A77D13" w:rsidRDefault="000007E5"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-2 Log Likelihood</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22DC0DAA" w14:textId="77777777" w:rsidR="000007E5" w:rsidRPr="00A77D13" w:rsidRDefault="000007E5" w:rsidP="00A00527">
            <w:pPr>
              <w:jc w:val="center"/>
              <w:rPr>
                <w:rFonts w:ascii="Times New Roman" w:hAnsi="Times New Roman" w:cs="Times New Roman"/>
                <w:b/>
                <w:sz w:val="24"/>
                <w:szCs w:val="24"/>
              </w:rPr>
            </w:pPr>
            <w:r w:rsidRPr="00A77D13">
              <w:rPr>
                <w:rFonts w:ascii="Times New Roman" w:hAnsi="Times New Roman" w:cs="Times New Roman"/>
                <w:b/>
                <w:sz w:val="20"/>
                <w:szCs w:val="20"/>
              </w:rPr>
              <w:t>Chi-square</w:t>
            </w:r>
          </w:p>
        </w:tc>
        <w:tc>
          <w:tcPr>
            <w:tcW w:w="754" w:type="dxa"/>
            <w:shd w:val="clear" w:color="auto" w:fill="auto"/>
          </w:tcPr>
          <w:p w14:paraId="6F04E7BB" w14:textId="77777777" w:rsidR="000007E5" w:rsidRPr="00A77D13" w:rsidRDefault="000007E5" w:rsidP="00A005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7D13">
              <w:rPr>
                <w:rFonts w:ascii="Times New Roman" w:hAnsi="Times New Roman" w:cs="Times New Roman"/>
                <w:b/>
                <w:sz w:val="20"/>
                <w:szCs w:val="20"/>
              </w:rPr>
              <w:t>df</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2A3ADAE2" w14:textId="77777777" w:rsidR="000007E5" w:rsidRPr="00A77D13" w:rsidRDefault="000007E5" w:rsidP="00A00527">
            <w:pPr>
              <w:jc w:val="center"/>
              <w:rPr>
                <w:rFonts w:ascii="Times New Roman" w:hAnsi="Times New Roman" w:cs="Times New Roman"/>
                <w:b/>
                <w:sz w:val="24"/>
                <w:szCs w:val="24"/>
              </w:rPr>
            </w:pPr>
            <w:r w:rsidRPr="00A77D13">
              <w:rPr>
                <w:rFonts w:ascii="Times New Roman" w:hAnsi="Times New Roman" w:cs="Times New Roman"/>
                <w:b/>
                <w:sz w:val="20"/>
                <w:szCs w:val="20"/>
              </w:rPr>
              <w:t>Sig.</w:t>
            </w:r>
          </w:p>
        </w:tc>
      </w:tr>
      <w:tr w:rsidR="000007E5" w:rsidRPr="00A77D13" w14:paraId="0EA9A46D" w14:textId="77777777" w:rsidTr="00A00527">
        <w:trPr>
          <w:trHeight w:val="159"/>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2A949E92" w14:textId="77777777" w:rsidR="000007E5" w:rsidRPr="00A77D13" w:rsidRDefault="000007E5" w:rsidP="00A00527">
            <w:pPr>
              <w:jc w:val="both"/>
              <w:rPr>
                <w:rFonts w:ascii="Times New Roman" w:hAnsi="Times New Roman" w:cs="Times New Roman"/>
                <w:b/>
                <w:sz w:val="24"/>
                <w:szCs w:val="24"/>
              </w:rPr>
            </w:pPr>
            <w:r w:rsidRPr="00A77D13">
              <w:rPr>
                <w:rFonts w:ascii="Times New Roman" w:hAnsi="Times New Roman" w:cs="Times New Roman"/>
                <w:b/>
                <w:sz w:val="20"/>
                <w:szCs w:val="20"/>
              </w:rPr>
              <w:t xml:space="preserve">Null Hypothesis </w:t>
            </w:r>
          </w:p>
        </w:tc>
        <w:tc>
          <w:tcPr>
            <w:tcW w:w="1317" w:type="dxa"/>
            <w:shd w:val="clear" w:color="auto" w:fill="auto"/>
          </w:tcPr>
          <w:p w14:paraId="229410D8" w14:textId="77777777" w:rsidR="000007E5" w:rsidRPr="00A77D13" w:rsidRDefault="000007E5"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321.464</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25570516" w14:textId="77777777" w:rsidR="000007E5" w:rsidRPr="00A77D13" w:rsidRDefault="000007E5" w:rsidP="00A00527">
            <w:pPr>
              <w:jc w:val="both"/>
              <w:rPr>
                <w:rFonts w:ascii="Times New Roman" w:hAnsi="Times New Roman" w:cs="Times New Roman"/>
                <w:sz w:val="20"/>
                <w:szCs w:val="20"/>
              </w:rPr>
            </w:pPr>
          </w:p>
        </w:tc>
        <w:tc>
          <w:tcPr>
            <w:tcW w:w="754" w:type="dxa"/>
            <w:shd w:val="clear" w:color="auto" w:fill="auto"/>
          </w:tcPr>
          <w:p w14:paraId="166AF5EF" w14:textId="77777777" w:rsidR="000007E5" w:rsidRPr="00A77D13" w:rsidRDefault="000007E5" w:rsidP="00A0052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20699C9B" w14:textId="77777777" w:rsidR="000007E5" w:rsidRPr="00A77D13" w:rsidRDefault="000007E5" w:rsidP="00A00527">
            <w:pPr>
              <w:jc w:val="both"/>
              <w:rPr>
                <w:rFonts w:ascii="Times New Roman" w:hAnsi="Times New Roman" w:cs="Times New Roman"/>
                <w:sz w:val="20"/>
                <w:szCs w:val="20"/>
              </w:rPr>
            </w:pPr>
          </w:p>
        </w:tc>
      </w:tr>
      <w:tr w:rsidR="000007E5" w:rsidRPr="00A77D13" w14:paraId="3E45F2CF" w14:textId="77777777" w:rsidTr="00A00527">
        <w:trPr>
          <w:cnfStyle w:val="000000100000" w:firstRow="0" w:lastRow="0" w:firstColumn="0" w:lastColumn="0" w:oddVBand="0" w:evenVBand="0" w:oddHBand="1" w:evenHBand="0" w:firstRowFirstColumn="0" w:firstRowLastColumn="0" w:lastRowFirstColumn="0" w:lastRowLastColumn="0"/>
          <w:trHeight w:val="163"/>
          <w:jc w:val="center"/>
        </w:trPr>
        <w:tc>
          <w:tcPr>
            <w:cnfStyle w:val="000010000000" w:firstRow="0" w:lastRow="0" w:firstColumn="0" w:lastColumn="0" w:oddVBand="1" w:evenVBand="0" w:oddHBand="0" w:evenHBand="0" w:firstRowFirstColumn="0" w:firstRowLastColumn="0" w:lastRowFirstColumn="0" w:lastRowLastColumn="0"/>
            <w:tcW w:w="1343" w:type="dxa"/>
            <w:shd w:val="clear" w:color="auto" w:fill="auto"/>
          </w:tcPr>
          <w:p w14:paraId="1D15B354" w14:textId="77777777" w:rsidR="000007E5" w:rsidRPr="00A77D13" w:rsidRDefault="000007E5" w:rsidP="00A00527">
            <w:pPr>
              <w:jc w:val="both"/>
              <w:rPr>
                <w:rFonts w:ascii="Times New Roman" w:hAnsi="Times New Roman" w:cs="Times New Roman"/>
                <w:b/>
                <w:sz w:val="24"/>
                <w:szCs w:val="24"/>
              </w:rPr>
            </w:pPr>
            <w:r w:rsidRPr="00A77D13">
              <w:rPr>
                <w:rFonts w:ascii="Times New Roman" w:hAnsi="Times New Roman" w:cs="Times New Roman"/>
                <w:b/>
                <w:sz w:val="20"/>
                <w:szCs w:val="20"/>
              </w:rPr>
              <w:t>General</w:t>
            </w:r>
          </w:p>
        </w:tc>
        <w:tc>
          <w:tcPr>
            <w:tcW w:w="1317" w:type="dxa"/>
            <w:shd w:val="clear" w:color="auto" w:fill="auto"/>
          </w:tcPr>
          <w:p w14:paraId="648D6D2A" w14:textId="64C32ABF" w:rsidR="000007E5" w:rsidRPr="00A77D13" w:rsidRDefault="000007E5"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A77D13">
              <w:rPr>
                <w:rFonts w:ascii="Times New Roman" w:hAnsi="Times New Roman" w:cs="Times New Roman"/>
                <w:sz w:val="20"/>
                <w:szCs w:val="20"/>
              </w:rPr>
              <w:t>294.210</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auto"/>
          </w:tcPr>
          <w:p w14:paraId="20A1C152" w14:textId="2E4BCAF6" w:rsidR="000007E5" w:rsidRPr="00A77D13" w:rsidRDefault="000007E5" w:rsidP="00A00527">
            <w:pPr>
              <w:jc w:val="both"/>
              <w:rPr>
                <w:rFonts w:ascii="Times New Roman" w:hAnsi="Times New Roman" w:cs="Times New Roman"/>
                <w:sz w:val="20"/>
                <w:szCs w:val="20"/>
                <w:vertAlign w:val="superscript"/>
              </w:rPr>
            </w:pPr>
            <w:r w:rsidRPr="00A77D13">
              <w:rPr>
                <w:rFonts w:ascii="Times New Roman" w:hAnsi="Times New Roman" w:cs="Times New Roman"/>
                <w:sz w:val="20"/>
                <w:szCs w:val="20"/>
              </w:rPr>
              <w:t>27.254</w:t>
            </w:r>
          </w:p>
        </w:tc>
        <w:tc>
          <w:tcPr>
            <w:tcW w:w="754" w:type="dxa"/>
            <w:shd w:val="clear" w:color="auto" w:fill="auto"/>
          </w:tcPr>
          <w:p w14:paraId="78823131" w14:textId="77777777" w:rsidR="000007E5" w:rsidRPr="00A77D13" w:rsidRDefault="000007E5" w:rsidP="00A005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28</w:t>
            </w:r>
          </w:p>
        </w:tc>
        <w:tc>
          <w:tcPr>
            <w:cnfStyle w:val="000010000000" w:firstRow="0" w:lastRow="0" w:firstColumn="0" w:lastColumn="0" w:oddVBand="1" w:evenVBand="0" w:oddHBand="0" w:evenHBand="0" w:firstRowFirstColumn="0" w:firstRowLastColumn="0" w:lastRowFirstColumn="0" w:lastRowLastColumn="0"/>
            <w:tcW w:w="737" w:type="dxa"/>
            <w:shd w:val="clear" w:color="auto" w:fill="auto"/>
          </w:tcPr>
          <w:p w14:paraId="35A60CCD" w14:textId="77777777" w:rsidR="000007E5" w:rsidRPr="00A77D13" w:rsidRDefault="000007E5" w:rsidP="00A00527">
            <w:pPr>
              <w:jc w:val="both"/>
              <w:rPr>
                <w:rFonts w:ascii="Times New Roman" w:hAnsi="Times New Roman" w:cs="Times New Roman"/>
                <w:sz w:val="20"/>
                <w:szCs w:val="20"/>
              </w:rPr>
            </w:pPr>
            <w:r w:rsidRPr="00A77D13">
              <w:rPr>
                <w:rFonts w:ascii="Times New Roman" w:hAnsi="Times New Roman" w:cs="Times New Roman"/>
                <w:sz w:val="20"/>
                <w:szCs w:val="20"/>
              </w:rPr>
              <w:t>.504</w:t>
            </w:r>
          </w:p>
        </w:tc>
      </w:tr>
      <w:tr w:rsidR="000007E5" w:rsidRPr="004A1B48" w14:paraId="21740375" w14:textId="77777777" w:rsidTr="000007E5">
        <w:trPr>
          <w:trHeight w:val="335"/>
          <w:jc w:val="center"/>
        </w:trPr>
        <w:tc>
          <w:tcPr>
            <w:cnfStyle w:val="000010000000" w:firstRow="0" w:lastRow="0" w:firstColumn="0" w:lastColumn="0" w:oddVBand="1" w:evenVBand="0" w:oddHBand="0" w:evenHBand="0" w:firstRowFirstColumn="0" w:firstRowLastColumn="0" w:lastRowFirstColumn="0" w:lastRowLastColumn="0"/>
            <w:tcW w:w="5229" w:type="dxa"/>
            <w:gridSpan w:val="5"/>
            <w:shd w:val="clear" w:color="auto" w:fill="auto"/>
          </w:tcPr>
          <w:p w14:paraId="1A008827" w14:textId="11789E8A" w:rsidR="000007E5" w:rsidRPr="00A77D13" w:rsidRDefault="000007E5" w:rsidP="000007E5">
            <w:pPr>
              <w:jc w:val="both"/>
              <w:rPr>
                <w:rFonts w:ascii="Times New Roman" w:hAnsi="Times New Roman" w:cs="Times New Roman"/>
                <w:color w:val="000000"/>
                <w:sz w:val="18"/>
                <w:szCs w:val="18"/>
              </w:rPr>
            </w:pPr>
            <w:r w:rsidRPr="00A77D13">
              <w:rPr>
                <w:rFonts w:ascii="Times New Roman" w:hAnsi="Times New Roman" w:cs="Times New Roman"/>
                <w:color w:val="000000"/>
                <w:sz w:val="18"/>
                <w:szCs w:val="18"/>
              </w:rPr>
              <w:t>The null hypothesis states that the location parameters (slope coefficients) are the same across response categories.</w:t>
            </w:r>
          </w:p>
        </w:tc>
      </w:tr>
    </w:tbl>
    <w:p w14:paraId="7AB55752" w14:textId="77777777" w:rsidR="000007E5" w:rsidRPr="00A77D13" w:rsidRDefault="000007E5" w:rsidP="000007E5">
      <w:pPr>
        <w:spacing w:before="120" w:after="0" w:line="360" w:lineRule="auto"/>
        <w:jc w:val="both"/>
        <w:rPr>
          <w:rFonts w:ascii="Times New Roman" w:hAnsi="Times New Roman" w:cs="Times New Roman"/>
          <w:b/>
          <w:sz w:val="24"/>
          <w:szCs w:val="24"/>
          <w:lang w:val="en-US"/>
        </w:rPr>
      </w:pPr>
    </w:p>
    <w:p w14:paraId="23CD180D" w14:textId="77777777" w:rsidR="00D706E8" w:rsidRPr="00A77D13" w:rsidRDefault="00D706E8" w:rsidP="00F526DF">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 xml:space="preserve">In conclusion, we find that </w:t>
      </w:r>
      <w:r w:rsidR="00FE24BA" w:rsidRPr="00A77D13">
        <w:rPr>
          <w:rFonts w:ascii="Times New Roman" w:hAnsi="Times New Roman" w:cs="Times New Roman"/>
          <w:sz w:val="24"/>
          <w:szCs w:val="24"/>
          <w:lang w:val="en-US"/>
        </w:rPr>
        <w:t xml:space="preserve">the strength and quality of the customers’ </w:t>
      </w:r>
      <w:r w:rsidRPr="00A77D13">
        <w:rPr>
          <w:rFonts w:ascii="Times New Roman" w:hAnsi="Times New Roman" w:cs="Times New Roman"/>
          <w:sz w:val="24"/>
          <w:szCs w:val="24"/>
          <w:lang w:val="en-US"/>
        </w:rPr>
        <w:t xml:space="preserve">bonds </w:t>
      </w:r>
      <w:r w:rsidR="00FE24BA" w:rsidRPr="00A77D13">
        <w:rPr>
          <w:rFonts w:ascii="Times New Roman" w:hAnsi="Times New Roman" w:cs="Times New Roman"/>
          <w:sz w:val="24"/>
          <w:szCs w:val="24"/>
          <w:lang w:val="en-US"/>
        </w:rPr>
        <w:t>for</w:t>
      </w:r>
      <w:r w:rsidRPr="00A77D13">
        <w:rPr>
          <w:rFonts w:ascii="Times New Roman" w:hAnsi="Times New Roman" w:cs="Times New Roman"/>
          <w:sz w:val="24"/>
          <w:szCs w:val="24"/>
          <w:lang w:val="en-US"/>
        </w:rPr>
        <w:t xml:space="preserve"> the brand play a significant role in the </w:t>
      </w:r>
      <w:r w:rsidR="00FE24BA" w:rsidRPr="00A77D13">
        <w:rPr>
          <w:rFonts w:ascii="Times New Roman" w:hAnsi="Times New Roman" w:cs="Times New Roman"/>
          <w:sz w:val="24"/>
          <w:szCs w:val="24"/>
          <w:lang w:val="en-US"/>
        </w:rPr>
        <w:t>decrease</w:t>
      </w:r>
      <w:r w:rsidRPr="00A77D13">
        <w:rPr>
          <w:rFonts w:ascii="Times New Roman" w:hAnsi="Times New Roman" w:cs="Times New Roman"/>
          <w:sz w:val="24"/>
          <w:szCs w:val="24"/>
          <w:lang w:val="en-US"/>
        </w:rPr>
        <w:t xml:space="preserve"> of</w:t>
      </w:r>
      <w:r w:rsidR="00FE24BA" w:rsidRPr="00A77D13">
        <w:rPr>
          <w:rFonts w:ascii="Times New Roman" w:hAnsi="Times New Roman" w:cs="Times New Roman"/>
          <w:sz w:val="24"/>
          <w:szCs w:val="24"/>
          <w:lang w:val="en-US"/>
        </w:rPr>
        <w:t xml:space="preserve"> the</w:t>
      </w:r>
      <w:r w:rsidRPr="00A77D13">
        <w:rPr>
          <w:rFonts w:ascii="Times New Roman" w:hAnsi="Times New Roman" w:cs="Times New Roman"/>
          <w:sz w:val="24"/>
          <w:szCs w:val="24"/>
          <w:lang w:val="en-US"/>
        </w:rPr>
        <w:t xml:space="preserve"> churn</w:t>
      </w:r>
      <w:r w:rsidR="00FE24BA" w:rsidRPr="00A77D13">
        <w:rPr>
          <w:rFonts w:ascii="Times New Roman" w:hAnsi="Times New Roman" w:cs="Times New Roman"/>
          <w:sz w:val="24"/>
          <w:szCs w:val="24"/>
          <w:lang w:val="en-US"/>
        </w:rPr>
        <w:t xml:space="preserve"> possibility</w:t>
      </w:r>
      <w:r w:rsidRPr="00A77D13">
        <w:rPr>
          <w:rFonts w:ascii="Times New Roman" w:hAnsi="Times New Roman" w:cs="Times New Roman"/>
          <w:sz w:val="24"/>
          <w:szCs w:val="24"/>
          <w:lang w:val="en-US"/>
        </w:rPr>
        <w:t xml:space="preserve"> of the said customer</w:t>
      </w:r>
      <w:r w:rsidR="00FE24BA"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further affirming the validity of our ninth hypothesis. </w:t>
      </w:r>
    </w:p>
    <w:p w14:paraId="11DE4258" w14:textId="762D853F" w:rsidR="00CD584E" w:rsidRPr="00A77D13" w:rsidRDefault="00CD584E" w:rsidP="004978B0">
      <w:pPr>
        <w:pStyle w:val="20"/>
        <w:rPr>
          <w:rFonts w:cs="Times New Roman"/>
        </w:rPr>
      </w:pPr>
      <w:bookmarkStart w:id="248" w:name="_Toc25530551"/>
      <w:r w:rsidRPr="00A77D13">
        <w:rPr>
          <w:rFonts w:cs="Times New Roman"/>
        </w:rPr>
        <w:t xml:space="preserve">Experimental game </w:t>
      </w:r>
      <w:r w:rsidR="001A63E5" w:rsidRPr="00A77D13">
        <w:rPr>
          <w:rFonts w:cs="Times New Roman"/>
        </w:rPr>
        <w:t>results</w:t>
      </w:r>
      <w:bookmarkEnd w:id="248"/>
    </w:p>
    <w:p w14:paraId="16A3E4F1"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Here, we present the results of the t-tests, explained in the methodology section, concerning the level of reciprocity and the effect of a first successful (trusting) interaction in subsequent interactions. We employ data from our experimental game for this purpose. </w:t>
      </w:r>
    </w:p>
    <w:p w14:paraId="2892A328" w14:textId="77777777" w:rsidR="00CD584E" w:rsidRPr="00A77D13" w:rsidRDefault="00CD584E" w:rsidP="00CD584E">
      <w:pPr>
        <w:spacing w:line="360" w:lineRule="auto"/>
        <w:jc w:val="both"/>
        <w:rPr>
          <w:rFonts w:ascii="Times New Roman" w:hAnsi="Times New Roman" w:cs="Times New Roman"/>
          <w:sz w:val="24"/>
          <w:szCs w:val="24"/>
          <w:lang w:val="en-US"/>
        </w:rPr>
      </w:pPr>
      <w:bookmarkStart w:id="249" w:name="_Hlk14609091"/>
      <w:r w:rsidRPr="00A77D13">
        <w:rPr>
          <w:rFonts w:ascii="Times New Roman" w:hAnsi="Times New Roman" w:cs="Times New Roman"/>
          <w:sz w:val="24"/>
          <w:szCs w:val="24"/>
          <w:lang w:val="en-US"/>
        </w:rPr>
        <w:t xml:space="preserve">Based on our description in the methodology section, we estimate a first t-test between the means of the reciprocal amount (calculated as a percent) by the members of two subgroups HIGH/LOW (experiment participants with the highest and the lowest initial amount given, calculated as a percent) received. We estimate Welch t-test as we have mentioned in the methodology section.  </w:t>
      </w:r>
    </w:p>
    <w:bookmarkEnd w:id="249"/>
    <w:p w14:paraId="1C89F273"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So, the hypotheses for the two groups are that </w:t>
      </w:r>
    </w:p>
    <w:p w14:paraId="7326F31A" w14:textId="77777777" w:rsidR="00004A1C" w:rsidRPr="00A77D13" w:rsidRDefault="00CD584E" w:rsidP="00004A1C">
      <w:pPr>
        <w:spacing w:line="360" w:lineRule="auto"/>
        <w:jc w:val="center"/>
        <w:rPr>
          <w:rFonts w:ascii="Times New Roman" w:hAnsi="Times New Roman" w:cs="Times New Roman"/>
          <w:sz w:val="24"/>
          <w:szCs w:val="24"/>
          <w:lang w:val="en-US"/>
        </w:rPr>
      </w:pP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high </w:t>
      </w:r>
      <w:r w:rsidRPr="00A77D13">
        <w:rPr>
          <w:rFonts w:ascii="Times New Roman" w:hAnsi="Times New Roman" w:cs="Times New Roman"/>
          <w:sz w:val="24"/>
          <w:szCs w:val="24"/>
          <w:lang w:val="en-US"/>
        </w:rPr>
        <w:t xml:space="preserve">&gt; to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=&gt; </w:t>
      </w: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high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w:t>
      </w:r>
      <w:r w:rsidRPr="00A77D13">
        <w:rPr>
          <w:rFonts w:ascii="Times New Roman" w:hAnsi="Times New Roman" w:cs="Times New Roman"/>
          <w:sz w:val="24"/>
          <w:szCs w:val="24"/>
          <w:lang w:val="en-US"/>
        </w:rPr>
        <w:t>&gt; 0</w:t>
      </w:r>
    </w:p>
    <w:p w14:paraId="384917AB" w14:textId="77777777" w:rsidR="00CD584E" w:rsidRPr="00A77D13" w:rsidRDefault="00CD584E" w:rsidP="00004A1C">
      <w:pPr>
        <w:spacing w:line="360" w:lineRule="auto"/>
        <w:jc w:val="center"/>
        <w:rPr>
          <w:rFonts w:ascii="Times New Roman" w:hAnsi="Times New Roman" w:cs="Times New Roman"/>
          <w:sz w:val="24"/>
          <w:szCs w:val="24"/>
          <w:lang w:val="en-US"/>
        </w:rPr>
      </w:pP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high </w:t>
      </w:r>
      <w:r w:rsidRPr="00A77D13">
        <w:rPr>
          <w:rFonts w:ascii="Times New Roman" w:hAnsi="Times New Roman" w:cs="Times New Roman"/>
          <w:sz w:val="24"/>
          <w:szCs w:val="24"/>
          <w:lang w:val="en-US"/>
        </w:rPr>
        <w:t xml:space="preserve">≤ to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=&gt; </w:t>
      </w: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high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w:t>
      </w:r>
      <w:r w:rsidRPr="00A77D13">
        <w:rPr>
          <w:rFonts w:ascii="Times New Roman" w:hAnsi="Times New Roman" w:cs="Times New Roman"/>
          <w:sz w:val="24"/>
          <w:szCs w:val="24"/>
          <w:lang w:val="en-US"/>
        </w:rPr>
        <w:t>≤ 0</w:t>
      </w:r>
    </w:p>
    <w:p w14:paraId="671DD243"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test will be conducted on a significance level a= 1% (confidence level 99%). The results of the table are presented in the following table.</w:t>
      </w:r>
    </w:p>
    <w:p w14:paraId="7E1837B1" w14:textId="4BDDB8C4" w:rsidR="00EA3171" w:rsidRPr="00A77D13" w:rsidRDefault="00EA3171" w:rsidP="00EA3171">
      <w:pPr>
        <w:pStyle w:val="af0"/>
        <w:keepNext/>
        <w:jc w:val="center"/>
        <w:rPr>
          <w:rFonts w:ascii="Times New Roman" w:hAnsi="Times New Roman" w:cs="Times New Roman"/>
          <w:lang w:val="en-US"/>
        </w:rPr>
      </w:pPr>
      <w:bookmarkStart w:id="250" w:name="_Toc26121039"/>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t-Test hypothesis 3</w:t>
      </w:r>
      <w:r w:rsidR="00F866CF" w:rsidRPr="00A77D13">
        <w:rPr>
          <w:rFonts w:ascii="Times New Roman" w:hAnsi="Times New Roman" w:cs="Times New Roman"/>
          <w:lang w:val="en-US"/>
        </w:rPr>
        <w:t>b</w:t>
      </w:r>
      <w:bookmarkEnd w:id="250"/>
    </w:p>
    <w:tbl>
      <w:tblPr>
        <w:tblStyle w:val="af1"/>
        <w:tblW w:w="0" w:type="auto"/>
        <w:jc w:val="center"/>
        <w:tblLook w:val="0000" w:firstRow="0" w:lastRow="0" w:firstColumn="0" w:lastColumn="0" w:noHBand="0" w:noVBand="0"/>
      </w:tblPr>
      <w:tblGrid>
        <w:gridCol w:w="3198"/>
        <w:gridCol w:w="1622"/>
        <w:gridCol w:w="1559"/>
      </w:tblGrid>
      <w:tr w:rsidR="00ED3E95" w:rsidRPr="00A77D13" w14:paraId="1BF81229"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0B82BC20" w14:textId="77777777" w:rsidR="00ED3E95" w:rsidRPr="00A77D13" w:rsidRDefault="00ED3E95" w:rsidP="00204E23">
            <w:pPr>
              <w:jc w:val="both"/>
              <w:rPr>
                <w:rFonts w:ascii="Times New Roman" w:hAnsi="Times New Roman" w:cs="Times New Roman"/>
                <w:sz w:val="20"/>
                <w:szCs w:val="20"/>
              </w:rPr>
            </w:pPr>
          </w:p>
        </w:tc>
        <w:tc>
          <w:tcPr>
            <w:tcW w:w="1622" w:type="dxa"/>
            <w:shd w:val="clear" w:color="auto" w:fill="auto"/>
          </w:tcPr>
          <w:p w14:paraId="3177DD03" w14:textId="76DDFAD7" w:rsidR="00ED3E95" w:rsidRPr="00A77D13" w:rsidRDefault="002D3040" w:rsidP="001545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77D13">
              <w:rPr>
                <w:rFonts w:ascii="Times New Roman" w:hAnsi="Times New Roman" w:cs="Times New Roman"/>
                <w:b/>
                <w:sz w:val="20"/>
                <w:szCs w:val="20"/>
              </w:rPr>
              <w:t>H</w:t>
            </w:r>
            <w:r w:rsidR="00EF0DB7" w:rsidRPr="00A77D13">
              <w:rPr>
                <w:rFonts w:ascii="Times New Roman" w:hAnsi="Times New Roman" w:cs="Times New Roman"/>
                <w:b/>
                <w:sz w:val="20"/>
                <w:szCs w:val="20"/>
              </w:rPr>
              <w:t>IGH</w:t>
            </w:r>
            <w:r w:rsidRPr="00A77D13">
              <w:rPr>
                <w:rFonts w:ascii="Times New Roman" w:hAnsi="Times New Roman" w:cs="Times New Roman"/>
                <w:b/>
                <w:sz w:val="20"/>
                <w:szCs w:val="20"/>
              </w:rPr>
              <w:t xml:space="preserve"> group</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5E667735" w14:textId="684C8DAC" w:rsidR="00ED3E95" w:rsidRPr="00A77D13" w:rsidRDefault="002D3040" w:rsidP="0015458F">
            <w:pPr>
              <w:jc w:val="center"/>
              <w:rPr>
                <w:rFonts w:ascii="Times New Roman" w:hAnsi="Times New Roman" w:cs="Times New Roman"/>
                <w:b/>
                <w:sz w:val="20"/>
                <w:szCs w:val="20"/>
              </w:rPr>
            </w:pPr>
            <w:r w:rsidRPr="00A77D13">
              <w:rPr>
                <w:rFonts w:ascii="Times New Roman" w:hAnsi="Times New Roman" w:cs="Times New Roman"/>
                <w:b/>
                <w:sz w:val="20"/>
                <w:szCs w:val="20"/>
              </w:rPr>
              <w:t>L</w:t>
            </w:r>
            <w:r w:rsidR="00EF0DB7" w:rsidRPr="00A77D13">
              <w:rPr>
                <w:rFonts w:ascii="Times New Roman" w:hAnsi="Times New Roman" w:cs="Times New Roman"/>
                <w:b/>
                <w:sz w:val="20"/>
                <w:szCs w:val="20"/>
              </w:rPr>
              <w:t>OW</w:t>
            </w:r>
            <w:r w:rsidRPr="00A77D13">
              <w:rPr>
                <w:rFonts w:ascii="Times New Roman" w:hAnsi="Times New Roman" w:cs="Times New Roman"/>
                <w:b/>
                <w:sz w:val="20"/>
                <w:szCs w:val="20"/>
              </w:rPr>
              <w:t xml:space="preserve"> Group</w:t>
            </w:r>
          </w:p>
        </w:tc>
      </w:tr>
      <w:tr w:rsidR="00ED3E95" w:rsidRPr="00A77D13" w14:paraId="7A6C62B2"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16DD6392" w14:textId="77777777" w:rsidR="00ED3E95" w:rsidRPr="00A77D13" w:rsidRDefault="00ED3E95" w:rsidP="00204E23">
            <w:pPr>
              <w:jc w:val="both"/>
              <w:rPr>
                <w:rFonts w:ascii="Times New Roman" w:hAnsi="Times New Roman" w:cs="Times New Roman"/>
                <w:b/>
                <w:sz w:val="20"/>
                <w:szCs w:val="20"/>
              </w:rPr>
            </w:pPr>
            <w:r w:rsidRPr="00A77D13">
              <w:rPr>
                <w:rFonts w:ascii="Times New Roman" w:hAnsi="Times New Roman" w:cs="Times New Roman"/>
                <w:b/>
                <w:sz w:val="20"/>
                <w:szCs w:val="20"/>
              </w:rPr>
              <w:t>Mean</w:t>
            </w:r>
          </w:p>
        </w:tc>
        <w:tc>
          <w:tcPr>
            <w:tcW w:w="1622" w:type="dxa"/>
            <w:shd w:val="clear" w:color="auto" w:fill="auto"/>
          </w:tcPr>
          <w:p w14:paraId="4641A61D" w14:textId="02E5FB16" w:rsidR="00ED3E95" w:rsidRPr="00A77D13" w:rsidRDefault="00204E23" w:rsidP="001545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0.621</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5F8E8AB6" w14:textId="58BD3D8D" w:rsidR="00ED3E95" w:rsidRPr="00A77D13" w:rsidRDefault="00204E23" w:rsidP="0015458F">
            <w:pPr>
              <w:jc w:val="center"/>
              <w:rPr>
                <w:rFonts w:ascii="Times New Roman" w:hAnsi="Times New Roman" w:cs="Times New Roman"/>
                <w:sz w:val="20"/>
                <w:szCs w:val="20"/>
              </w:rPr>
            </w:pPr>
            <w:r w:rsidRPr="00A77D13">
              <w:rPr>
                <w:rFonts w:ascii="Times New Roman" w:hAnsi="Times New Roman" w:cs="Times New Roman"/>
                <w:sz w:val="20"/>
                <w:szCs w:val="20"/>
              </w:rPr>
              <w:t>0.333</w:t>
            </w:r>
          </w:p>
        </w:tc>
      </w:tr>
      <w:tr w:rsidR="0015458F" w:rsidRPr="00A77D13" w14:paraId="1135C8DD"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2B134D29" w14:textId="77777777" w:rsidR="0015458F" w:rsidRPr="00A77D13" w:rsidRDefault="0015458F" w:rsidP="00204E23">
            <w:pPr>
              <w:jc w:val="both"/>
              <w:rPr>
                <w:rFonts w:ascii="Times New Roman" w:hAnsi="Times New Roman" w:cs="Times New Roman"/>
                <w:b/>
                <w:sz w:val="20"/>
                <w:szCs w:val="20"/>
              </w:rPr>
            </w:pPr>
            <w:r w:rsidRPr="00A77D13">
              <w:rPr>
                <w:rFonts w:ascii="Times New Roman" w:hAnsi="Times New Roman" w:cs="Times New Roman"/>
                <w:b/>
                <w:sz w:val="20"/>
                <w:szCs w:val="20"/>
              </w:rPr>
              <w:t>Variance</w:t>
            </w:r>
          </w:p>
        </w:tc>
        <w:tc>
          <w:tcPr>
            <w:tcW w:w="1622" w:type="dxa"/>
            <w:shd w:val="clear" w:color="auto" w:fill="auto"/>
          </w:tcPr>
          <w:p w14:paraId="1E83F989" w14:textId="285F9D1C" w:rsidR="0015458F" w:rsidRPr="00A77D13" w:rsidRDefault="0015458F" w:rsidP="001545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0.109</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4808B5DD" w14:textId="4616F7A9" w:rsidR="0015458F" w:rsidRPr="00A77D13" w:rsidRDefault="0015458F" w:rsidP="0015458F">
            <w:pPr>
              <w:jc w:val="center"/>
              <w:rPr>
                <w:rFonts w:ascii="Times New Roman" w:hAnsi="Times New Roman" w:cs="Times New Roman"/>
                <w:sz w:val="20"/>
                <w:szCs w:val="20"/>
              </w:rPr>
            </w:pPr>
            <w:r w:rsidRPr="00A77D13">
              <w:rPr>
                <w:rFonts w:ascii="Times New Roman" w:hAnsi="Times New Roman" w:cs="Times New Roman"/>
                <w:sz w:val="20"/>
                <w:szCs w:val="20"/>
              </w:rPr>
              <w:t>0.086</w:t>
            </w:r>
          </w:p>
        </w:tc>
      </w:tr>
      <w:tr w:rsidR="00ED3E95" w:rsidRPr="00A77D13" w14:paraId="6E9CFD4F"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57677723" w14:textId="77777777" w:rsidR="00ED3E95" w:rsidRPr="00A77D13" w:rsidRDefault="0015458F" w:rsidP="00204E23">
            <w:pPr>
              <w:jc w:val="both"/>
              <w:rPr>
                <w:rFonts w:ascii="Times New Roman" w:hAnsi="Times New Roman" w:cs="Times New Roman"/>
                <w:b/>
                <w:sz w:val="20"/>
                <w:szCs w:val="20"/>
              </w:rPr>
            </w:pPr>
            <w:r w:rsidRPr="00A77D13">
              <w:rPr>
                <w:rFonts w:ascii="Times New Roman" w:hAnsi="Times New Roman" w:cs="Times New Roman"/>
                <w:b/>
                <w:sz w:val="20"/>
                <w:szCs w:val="20"/>
              </w:rPr>
              <w:t>Observations</w:t>
            </w:r>
          </w:p>
        </w:tc>
        <w:tc>
          <w:tcPr>
            <w:tcW w:w="1622" w:type="dxa"/>
            <w:shd w:val="clear" w:color="auto" w:fill="auto"/>
          </w:tcPr>
          <w:p w14:paraId="3752640A" w14:textId="77777777" w:rsidR="00ED3E95" w:rsidRPr="00A77D13" w:rsidRDefault="00204E23" w:rsidP="001545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36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6ED4A3CE" w14:textId="77777777" w:rsidR="00ED3E95" w:rsidRPr="00A77D13" w:rsidRDefault="00204E23" w:rsidP="0015458F">
            <w:pPr>
              <w:jc w:val="center"/>
              <w:rPr>
                <w:rFonts w:ascii="Times New Roman" w:hAnsi="Times New Roman" w:cs="Times New Roman"/>
                <w:sz w:val="20"/>
                <w:szCs w:val="20"/>
              </w:rPr>
            </w:pPr>
            <w:r w:rsidRPr="00A77D13">
              <w:rPr>
                <w:rFonts w:ascii="Times New Roman" w:hAnsi="Times New Roman" w:cs="Times New Roman"/>
                <w:sz w:val="20"/>
                <w:szCs w:val="20"/>
              </w:rPr>
              <w:t>15</w:t>
            </w:r>
          </w:p>
        </w:tc>
      </w:tr>
      <w:tr w:rsidR="00ED3E95" w:rsidRPr="00A77D13" w14:paraId="3EEE6D30"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17AEBA0F" w14:textId="77777777" w:rsidR="00ED3E95" w:rsidRPr="00A77D13" w:rsidRDefault="00EA3171" w:rsidP="00204E23">
            <w:pPr>
              <w:jc w:val="both"/>
              <w:rPr>
                <w:rFonts w:ascii="Times New Roman" w:hAnsi="Times New Roman" w:cs="Times New Roman"/>
                <w:b/>
                <w:sz w:val="20"/>
                <w:szCs w:val="20"/>
              </w:rPr>
            </w:pPr>
            <w:r w:rsidRPr="00A77D13">
              <w:rPr>
                <w:rFonts w:ascii="Times New Roman" w:hAnsi="Times New Roman" w:cs="Times New Roman"/>
                <w:b/>
                <w:sz w:val="20"/>
                <w:szCs w:val="20"/>
              </w:rPr>
              <w:t>Df</w:t>
            </w:r>
          </w:p>
        </w:tc>
        <w:tc>
          <w:tcPr>
            <w:tcW w:w="1622" w:type="dxa"/>
            <w:shd w:val="clear" w:color="auto" w:fill="auto"/>
          </w:tcPr>
          <w:p w14:paraId="25249CC1" w14:textId="77777777" w:rsidR="00ED3E95" w:rsidRPr="00A77D13" w:rsidRDefault="00204E23" w:rsidP="001545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29</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089E60A6" w14:textId="77777777" w:rsidR="00ED3E95" w:rsidRPr="00A77D13" w:rsidRDefault="00ED3E95" w:rsidP="0015458F">
            <w:pPr>
              <w:jc w:val="center"/>
              <w:rPr>
                <w:rFonts w:ascii="Times New Roman" w:hAnsi="Times New Roman" w:cs="Times New Roman"/>
                <w:sz w:val="20"/>
                <w:szCs w:val="20"/>
              </w:rPr>
            </w:pPr>
          </w:p>
        </w:tc>
      </w:tr>
      <w:tr w:rsidR="00ED3E95" w:rsidRPr="00A77D13" w14:paraId="474C4482"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5BDF9CB5" w14:textId="77777777" w:rsidR="00ED3E95" w:rsidRPr="00A77D13" w:rsidRDefault="00ED3E95" w:rsidP="00204E23">
            <w:pPr>
              <w:rPr>
                <w:rFonts w:ascii="Times New Roman" w:hAnsi="Times New Roman" w:cs="Times New Roman"/>
                <w:b/>
                <w:sz w:val="20"/>
                <w:szCs w:val="20"/>
              </w:rPr>
            </w:pPr>
            <w:r w:rsidRPr="00A77D13">
              <w:rPr>
                <w:rFonts w:ascii="Times New Roman" w:hAnsi="Times New Roman" w:cs="Times New Roman"/>
                <w:b/>
                <w:sz w:val="20"/>
                <w:szCs w:val="20"/>
              </w:rPr>
              <w:t>Hypothesized Mean Difference</w:t>
            </w:r>
          </w:p>
        </w:tc>
        <w:tc>
          <w:tcPr>
            <w:tcW w:w="1622" w:type="dxa"/>
            <w:shd w:val="clear" w:color="auto" w:fill="auto"/>
          </w:tcPr>
          <w:p w14:paraId="2C8BB687" w14:textId="77777777" w:rsidR="00ED3E95" w:rsidRPr="00A77D13" w:rsidRDefault="00204E23" w:rsidP="001545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0</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06E62CAB" w14:textId="77777777" w:rsidR="00ED3E95" w:rsidRPr="00A77D13" w:rsidRDefault="00ED3E95" w:rsidP="0015458F">
            <w:pPr>
              <w:jc w:val="center"/>
              <w:rPr>
                <w:rFonts w:ascii="Times New Roman" w:hAnsi="Times New Roman" w:cs="Times New Roman"/>
                <w:sz w:val="20"/>
                <w:szCs w:val="20"/>
              </w:rPr>
            </w:pPr>
          </w:p>
        </w:tc>
      </w:tr>
      <w:tr w:rsidR="00ED3E95" w:rsidRPr="00A77D13" w14:paraId="4C4B56FF"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53ED0565" w14:textId="77777777" w:rsidR="00ED3E95" w:rsidRPr="00A77D13" w:rsidRDefault="00ED3E95" w:rsidP="00204E23">
            <w:pPr>
              <w:jc w:val="both"/>
              <w:rPr>
                <w:rFonts w:ascii="Times New Roman" w:hAnsi="Times New Roman" w:cs="Times New Roman"/>
                <w:b/>
                <w:sz w:val="20"/>
                <w:szCs w:val="20"/>
              </w:rPr>
            </w:pPr>
            <w:r w:rsidRPr="00A77D13">
              <w:rPr>
                <w:rFonts w:ascii="Times New Roman" w:hAnsi="Times New Roman" w:cs="Times New Roman"/>
                <w:b/>
                <w:sz w:val="20"/>
                <w:szCs w:val="20"/>
              </w:rPr>
              <w:t>t Stat</w:t>
            </w:r>
          </w:p>
        </w:tc>
        <w:tc>
          <w:tcPr>
            <w:tcW w:w="1622" w:type="dxa"/>
            <w:shd w:val="clear" w:color="auto" w:fill="auto"/>
          </w:tcPr>
          <w:p w14:paraId="46F4C92F" w14:textId="417A2757" w:rsidR="00ED3E95" w:rsidRPr="00A77D13" w:rsidRDefault="00204E23" w:rsidP="001545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3.073</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37D6F394" w14:textId="77777777" w:rsidR="00ED3E95" w:rsidRPr="00A77D13" w:rsidRDefault="00ED3E95" w:rsidP="0015458F">
            <w:pPr>
              <w:jc w:val="center"/>
              <w:rPr>
                <w:rFonts w:ascii="Times New Roman" w:hAnsi="Times New Roman" w:cs="Times New Roman"/>
                <w:sz w:val="20"/>
                <w:szCs w:val="20"/>
              </w:rPr>
            </w:pPr>
          </w:p>
        </w:tc>
      </w:tr>
      <w:tr w:rsidR="00ED3E95" w:rsidRPr="00A77D13" w14:paraId="45AE1D08" w14:textId="77777777" w:rsidTr="00462C0E">
        <w:trPr>
          <w:trHeight w:val="258"/>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01555380" w14:textId="77777777" w:rsidR="00ED3E95" w:rsidRPr="00A77D13" w:rsidRDefault="00204E23" w:rsidP="00204E23">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 xml:space="preserve">P(T&lt;=t) one-tail </w:t>
            </w:r>
          </w:p>
        </w:tc>
        <w:tc>
          <w:tcPr>
            <w:tcW w:w="1622" w:type="dxa"/>
            <w:shd w:val="clear" w:color="auto" w:fill="auto"/>
          </w:tcPr>
          <w:p w14:paraId="41710754" w14:textId="333524F7" w:rsidR="00ED3E95" w:rsidRPr="00A77D13" w:rsidRDefault="00204E23" w:rsidP="001545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0.002</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2832F357" w14:textId="77777777" w:rsidR="00ED3E95" w:rsidRPr="00A77D13" w:rsidRDefault="00ED3E95" w:rsidP="0015458F">
            <w:pPr>
              <w:jc w:val="center"/>
              <w:rPr>
                <w:rFonts w:ascii="Times New Roman" w:hAnsi="Times New Roman" w:cs="Times New Roman"/>
                <w:sz w:val="20"/>
                <w:szCs w:val="20"/>
                <w:lang w:val="fr-FR"/>
              </w:rPr>
            </w:pPr>
          </w:p>
        </w:tc>
      </w:tr>
      <w:tr w:rsidR="00ED3E95" w:rsidRPr="00A77D13" w14:paraId="2B623CB8"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439CA03C" w14:textId="77777777" w:rsidR="00ED3E95" w:rsidRPr="00A77D13" w:rsidRDefault="00204E23" w:rsidP="00204E23">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T Critical one-tail</w:t>
            </w:r>
          </w:p>
        </w:tc>
        <w:tc>
          <w:tcPr>
            <w:tcW w:w="1622" w:type="dxa"/>
            <w:shd w:val="clear" w:color="auto" w:fill="auto"/>
          </w:tcPr>
          <w:p w14:paraId="6ABBFFF3" w14:textId="6FFEB1EB" w:rsidR="00ED3E95" w:rsidRPr="00A77D13" w:rsidRDefault="00204E23" w:rsidP="001545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1.699</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49570B88" w14:textId="77777777" w:rsidR="00ED3E95" w:rsidRPr="00A77D13" w:rsidRDefault="00ED3E95" w:rsidP="0015458F">
            <w:pPr>
              <w:jc w:val="center"/>
              <w:rPr>
                <w:rFonts w:ascii="Times New Roman" w:hAnsi="Times New Roman" w:cs="Times New Roman"/>
                <w:sz w:val="20"/>
                <w:szCs w:val="20"/>
                <w:lang w:val="fr-FR"/>
              </w:rPr>
            </w:pPr>
          </w:p>
        </w:tc>
      </w:tr>
      <w:tr w:rsidR="00204E23" w:rsidRPr="00A77D13" w14:paraId="3B16B80D"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72C0304A" w14:textId="77777777" w:rsidR="00204E23" w:rsidRPr="00A77D13" w:rsidRDefault="00204E23" w:rsidP="00204E23">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 xml:space="preserve">P(T&lt;=t) two-tail </w:t>
            </w:r>
          </w:p>
        </w:tc>
        <w:tc>
          <w:tcPr>
            <w:tcW w:w="1622" w:type="dxa"/>
            <w:shd w:val="clear" w:color="auto" w:fill="auto"/>
          </w:tcPr>
          <w:p w14:paraId="520971BB" w14:textId="3FCDD5CD" w:rsidR="00204E23" w:rsidRPr="00A77D13" w:rsidRDefault="00204E23" w:rsidP="001545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0.004</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4F5CEDAC" w14:textId="77777777" w:rsidR="00204E23" w:rsidRPr="00A77D13" w:rsidRDefault="00204E23" w:rsidP="0015458F">
            <w:pPr>
              <w:jc w:val="center"/>
              <w:rPr>
                <w:rFonts w:ascii="Times New Roman" w:hAnsi="Times New Roman" w:cs="Times New Roman"/>
                <w:sz w:val="20"/>
                <w:szCs w:val="20"/>
                <w:lang w:val="fr-FR"/>
              </w:rPr>
            </w:pPr>
          </w:p>
        </w:tc>
      </w:tr>
      <w:tr w:rsidR="00204E23" w:rsidRPr="00A77D13" w14:paraId="2DA3B330"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719F9905" w14:textId="77777777" w:rsidR="00204E23" w:rsidRPr="00A77D13" w:rsidRDefault="00204E23" w:rsidP="00204E23">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T Critical two-tail</w:t>
            </w:r>
          </w:p>
        </w:tc>
        <w:tc>
          <w:tcPr>
            <w:tcW w:w="1622" w:type="dxa"/>
            <w:shd w:val="clear" w:color="auto" w:fill="auto"/>
          </w:tcPr>
          <w:p w14:paraId="12BE4DE7" w14:textId="5171A0EF" w:rsidR="00204E23" w:rsidRPr="00A77D13" w:rsidRDefault="00204E23" w:rsidP="001545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2.045</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29BF5EC7" w14:textId="77777777" w:rsidR="00204E23" w:rsidRPr="00A77D13" w:rsidRDefault="00204E23" w:rsidP="0015458F">
            <w:pPr>
              <w:jc w:val="center"/>
              <w:rPr>
                <w:rFonts w:ascii="Times New Roman" w:hAnsi="Times New Roman" w:cs="Times New Roman"/>
                <w:sz w:val="20"/>
                <w:szCs w:val="20"/>
                <w:lang w:val="fr-FR"/>
              </w:rPr>
            </w:pPr>
          </w:p>
        </w:tc>
      </w:tr>
    </w:tbl>
    <w:p w14:paraId="30047104" w14:textId="77777777" w:rsidR="006D511C" w:rsidRPr="00A77D13" w:rsidRDefault="006D511C" w:rsidP="00CD584E">
      <w:pPr>
        <w:spacing w:line="360" w:lineRule="auto"/>
        <w:jc w:val="both"/>
        <w:rPr>
          <w:rFonts w:ascii="Times New Roman" w:hAnsi="Times New Roman" w:cs="Times New Roman"/>
          <w:sz w:val="24"/>
          <w:szCs w:val="24"/>
          <w:lang w:val="en-US"/>
        </w:rPr>
      </w:pPr>
    </w:p>
    <w:p w14:paraId="7C1E096F" w14:textId="4C533AD2"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We see that the p-value=0.002 and the t-statistic=3.073. the p-value is lower than a=1% and t-statistic is higher than t-criterion (1.699) and therefore, we have to reject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lastRenderedPageBreak/>
        <w:t xml:space="preserve">As a result, we see that the high subgroup receives a higher level of reciprocal amounts and therefore, the </w:t>
      </w:r>
      <w:r w:rsidR="00F866CF" w:rsidRPr="00A77D13">
        <w:rPr>
          <w:rFonts w:ascii="Times New Roman" w:hAnsi="Times New Roman" w:cs="Times New Roman"/>
          <w:sz w:val="24"/>
          <w:szCs w:val="24"/>
          <w:lang w:val="en-US"/>
        </w:rPr>
        <w:t xml:space="preserve">second </w:t>
      </w:r>
      <w:r w:rsidRPr="00A77D13">
        <w:rPr>
          <w:rFonts w:ascii="Times New Roman" w:hAnsi="Times New Roman" w:cs="Times New Roman"/>
          <w:sz w:val="24"/>
          <w:szCs w:val="24"/>
          <w:lang w:val="en-US"/>
        </w:rPr>
        <w:t>part of our third hypothesis stating that a first trusting interaction leads to an increase</w:t>
      </w:r>
      <w:r w:rsidR="00430242"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trust</w:t>
      </w:r>
      <w:r w:rsidR="00430242" w:rsidRPr="00A77D13">
        <w:rPr>
          <w:rFonts w:ascii="Times New Roman" w:hAnsi="Times New Roman" w:cs="Times New Roman"/>
          <w:sz w:val="24"/>
          <w:szCs w:val="24"/>
          <w:lang w:val="en-US"/>
        </w:rPr>
        <w:t xml:space="preserve"> from the counterpart</w:t>
      </w:r>
      <w:r w:rsidRPr="00A77D13">
        <w:rPr>
          <w:rFonts w:ascii="Times New Roman" w:hAnsi="Times New Roman" w:cs="Times New Roman"/>
          <w:sz w:val="24"/>
          <w:szCs w:val="24"/>
          <w:lang w:val="en-US"/>
        </w:rPr>
        <w:t xml:space="preserve"> and a higher level of reciprocity is confirmed. </w:t>
      </w:r>
    </w:p>
    <w:p w14:paraId="275CCEBA" w14:textId="47ABA84B"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Based on our description in the methodology section, we </w:t>
      </w:r>
      <w:r w:rsidR="005D07F0" w:rsidRPr="00A77D13">
        <w:rPr>
          <w:rFonts w:ascii="Times New Roman" w:hAnsi="Times New Roman" w:cs="Times New Roman"/>
          <w:sz w:val="24"/>
          <w:szCs w:val="24"/>
          <w:lang w:val="en-US"/>
        </w:rPr>
        <w:t xml:space="preserve">perform </w:t>
      </w:r>
      <w:r w:rsidRPr="00A77D13">
        <w:rPr>
          <w:rFonts w:ascii="Times New Roman" w:hAnsi="Times New Roman" w:cs="Times New Roman"/>
          <w:sz w:val="24"/>
          <w:szCs w:val="24"/>
          <w:lang w:val="en-US"/>
        </w:rPr>
        <w:t>a second t-test between the means of the amount given in the second iteration (calculated as a percent) by the members of two subgroups HIGH/LOW (experiment participants with the highest and the lowest reciprocal amounts received, calculated as a percent) received. We will conduct a t-test to check the mean difference. Again, we will assume that the two samples have unequal variances and we will use a Welch t-test</w:t>
      </w:r>
      <w:r w:rsidRPr="00A77D13">
        <w:rPr>
          <w:rStyle w:val="a6"/>
          <w:rFonts w:ascii="Times New Roman" w:hAnsi="Times New Roman" w:cs="Times New Roman"/>
          <w:sz w:val="24"/>
          <w:szCs w:val="24"/>
          <w:lang w:val="en-US"/>
        </w:rPr>
        <w:footnoteReference w:id="38"/>
      </w:r>
      <w:r w:rsidRPr="00A77D13">
        <w:rPr>
          <w:rFonts w:ascii="Times New Roman" w:hAnsi="Times New Roman" w:cs="Times New Roman"/>
          <w:sz w:val="24"/>
          <w:szCs w:val="24"/>
          <w:lang w:val="en-US"/>
        </w:rPr>
        <w:t xml:space="preserve">. So, our hypothesis could be </w:t>
      </w:r>
    </w:p>
    <w:p w14:paraId="2E738286" w14:textId="77777777" w:rsidR="00004A1C" w:rsidRPr="00A77D13" w:rsidRDefault="00CD584E" w:rsidP="00004A1C">
      <w:pPr>
        <w:spacing w:line="360" w:lineRule="auto"/>
        <w:jc w:val="center"/>
        <w:rPr>
          <w:rFonts w:ascii="Times New Roman" w:hAnsi="Times New Roman" w:cs="Times New Roman"/>
          <w:sz w:val="24"/>
          <w:szCs w:val="24"/>
          <w:lang w:val="en-US"/>
        </w:rPr>
      </w:pP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high </w:t>
      </w:r>
      <w:r w:rsidRPr="00A77D13">
        <w:rPr>
          <w:rFonts w:ascii="Times New Roman" w:hAnsi="Times New Roman" w:cs="Times New Roman"/>
          <w:sz w:val="24"/>
          <w:szCs w:val="24"/>
          <w:lang w:val="en-US"/>
        </w:rPr>
        <w:t xml:space="preserve">&gt; to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=&gt; </w:t>
      </w: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high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w:t>
      </w:r>
      <w:r w:rsidRPr="00A77D13">
        <w:rPr>
          <w:rFonts w:ascii="Times New Roman" w:hAnsi="Times New Roman" w:cs="Times New Roman"/>
          <w:sz w:val="24"/>
          <w:szCs w:val="24"/>
          <w:lang w:val="en-US"/>
        </w:rPr>
        <w:t>&gt; 0</w:t>
      </w:r>
    </w:p>
    <w:p w14:paraId="20631710" w14:textId="77777777" w:rsidR="00CD584E" w:rsidRPr="00A77D13" w:rsidRDefault="00CD584E" w:rsidP="00004A1C">
      <w:pPr>
        <w:spacing w:line="360" w:lineRule="auto"/>
        <w:jc w:val="center"/>
        <w:rPr>
          <w:rFonts w:ascii="Times New Roman" w:hAnsi="Times New Roman" w:cs="Times New Roman"/>
          <w:sz w:val="24"/>
          <w:szCs w:val="24"/>
          <w:lang w:val="en-US"/>
        </w:rPr>
      </w:pP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high </w:t>
      </w:r>
      <w:r w:rsidRPr="00A77D13">
        <w:rPr>
          <w:rFonts w:ascii="Times New Roman" w:hAnsi="Times New Roman" w:cs="Times New Roman"/>
          <w:sz w:val="24"/>
          <w:szCs w:val="24"/>
          <w:lang w:val="en-US"/>
        </w:rPr>
        <w:t xml:space="preserve">≤ to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=&gt; </w:t>
      </w:r>
      <w:r w:rsidRPr="00A77D13">
        <w:rPr>
          <w:rFonts w:ascii="Times New Roman" w:hAnsi="Times New Roman" w:cs="Times New Roman"/>
          <w:sz w:val="24"/>
          <w:szCs w:val="24"/>
          <w:lang w:val="en-US"/>
        </w:rPr>
        <w:t>H</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high -</w:t>
      </w:r>
      <w:r w:rsidRPr="00A77D13">
        <w:rPr>
          <w:rFonts w:ascii="Times New Roman" w:hAnsi="Times New Roman" w:cs="Times New Roman"/>
          <w:sz w:val="24"/>
          <w:szCs w:val="24"/>
        </w:rPr>
        <w:t>μ</w:t>
      </w:r>
      <w:r w:rsidRPr="00A77D13">
        <w:rPr>
          <w:rFonts w:ascii="Times New Roman" w:hAnsi="Times New Roman" w:cs="Times New Roman"/>
          <w:sz w:val="24"/>
          <w:szCs w:val="24"/>
          <w:vertAlign w:val="subscript"/>
          <w:lang w:val="en-US"/>
        </w:rPr>
        <w:t xml:space="preserve">low </w:t>
      </w:r>
      <w:r w:rsidRPr="00A77D13">
        <w:rPr>
          <w:rFonts w:ascii="Times New Roman" w:hAnsi="Times New Roman" w:cs="Times New Roman"/>
          <w:sz w:val="24"/>
          <w:szCs w:val="24"/>
          <w:lang w:val="en-US"/>
        </w:rPr>
        <w:t>≤ 0</w:t>
      </w:r>
    </w:p>
    <w:p w14:paraId="14788620" w14:textId="77777777"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test will be conducted at a significance level a=1% (confidence level 99%).  The following table presents the results of the Welch t-test.</w:t>
      </w:r>
    </w:p>
    <w:p w14:paraId="6EBE2DC6" w14:textId="3B469792" w:rsidR="00EA3171" w:rsidRPr="00A77D13" w:rsidRDefault="00EA3171" w:rsidP="00EA3171">
      <w:pPr>
        <w:pStyle w:val="af0"/>
        <w:keepNext/>
        <w:jc w:val="center"/>
        <w:rPr>
          <w:rFonts w:ascii="Times New Roman" w:hAnsi="Times New Roman" w:cs="Times New Roman"/>
        </w:rPr>
      </w:pPr>
      <w:bookmarkStart w:id="251" w:name="_Toc26121040"/>
      <w:r w:rsidRPr="00A77D13">
        <w:rPr>
          <w:rFonts w:ascii="Times New Roman" w:hAnsi="Times New Roman" w:cs="Times New Roman"/>
        </w:rPr>
        <w:t xml:space="preserve">Table </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STYLEREF 1 \s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7</w:t>
      </w:r>
      <w:r w:rsidR="004219EC" w:rsidRPr="00A77D13">
        <w:rPr>
          <w:rFonts w:ascii="Times New Roman" w:hAnsi="Times New Roman" w:cs="Times New Roman"/>
        </w:rPr>
        <w:fldChar w:fldCharType="end"/>
      </w:r>
      <w:r w:rsidR="004219EC" w:rsidRPr="00A77D13">
        <w:rPr>
          <w:rFonts w:ascii="Times New Roman" w:hAnsi="Times New Roman" w:cs="Times New Roman"/>
        </w:rPr>
        <w:t>.</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SEQ Table \* ARABIC \s 1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107</w:t>
      </w:r>
      <w:r w:rsidR="004219EC" w:rsidRPr="00A77D13">
        <w:rPr>
          <w:rFonts w:ascii="Times New Roman" w:hAnsi="Times New Roman" w:cs="Times New Roman"/>
        </w:rPr>
        <w:fldChar w:fldCharType="end"/>
      </w:r>
      <w:r w:rsidRPr="00A77D13">
        <w:rPr>
          <w:rFonts w:ascii="Times New Roman" w:hAnsi="Times New Roman" w:cs="Times New Roman"/>
          <w:lang w:val="en-US"/>
        </w:rPr>
        <w:t xml:space="preserve"> Test hypothesis 3</w:t>
      </w:r>
      <w:r w:rsidR="00430242" w:rsidRPr="00A77D13">
        <w:rPr>
          <w:rFonts w:ascii="Times New Roman" w:hAnsi="Times New Roman" w:cs="Times New Roman"/>
          <w:lang w:val="en-US"/>
        </w:rPr>
        <w:t>a</w:t>
      </w:r>
      <w:bookmarkEnd w:id="251"/>
    </w:p>
    <w:tbl>
      <w:tblPr>
        <w:tblStyle w:val="af1"/>
        <w:tblW w:w="0" w:type="auto"/>
        <w:jc w:val="center"/>
        <w:tblLook w:val="0000" w:firstRow="0" w:lastRow="0" w:firstColumn="0" w:lastColumn="0" w:noHBand="0" w:noVBand="0"/>
      </w:tblPr>
      <w:tblGrid>
        <w:gridCol w:w="3198"/>
        <w:gridCol w:w="1622"/>
        <w:gridCol w:w="1559"/>
      </w:tblGrid>
      <w:tr w:rsidR="006D511C" w:rsidRPr="00A77D13" w14:paraId="2D791AA4"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39790FC9" w14:textId="77777777" w:rsidR="006D511C" w:rsidRPr="00A77D13" w:rsidRDefault="006D511C" w:rsidP="003D59C4">
            <w:pPr>
              <w:jc w:val="both"/>
              <w:rPr>
                <w:rFonts w:ascii="Times New Roman" w:hAnsi="Times New Roman" w:cs="Times New Roman"/>
                <w:sz w:val="20"/>
                <w:szCs w:val="20"/>
              </w:rPr>
            </w:pPr>
          </w:p>
        </w:tc>
        <w:tc>
          <w:tcPr>
            <w:tcW w:w="1622" w:type="dxa"/>
            <w:shd w:val="clear" w:color="auto" w:fill="auto"/>
          </w:tcPr>
          <w:p w14:paraId="745F6D34" w14:textId="77777777" w:rsidR="006D511C" w:rsidRPr="00A77D13" w:rsidRDefault="006D511C" w:rsidP="003D59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77D13">
              <w:rPr>
                <w:rFonts w:ascii="Times New Roman" w:hAnsi="Times New Roman" w:cs="Times New Roman"/>
                <w:b/>
                <w:sz w:val="20"/>
                <w:szCs w:val="20"/>
              </w:rPr>
              <w:t>HIGH group</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0BED6645" w14:textId="77777777" w:rsidR="006D511C" w:rsidRPr="00A77D13" w:rsidRDefault="006D511C" w:rsidP="003D59C4">
            <w:pPr>
              <w:jc w:val="center"/>
              <w:rPr>
                <w:rFonts w:ascii="Times New Roman" w:hAnsi="Times New Roman" w:cs="Times New Roman"/>
                <w:b/>
                <w:sz w:val="20"/>
                <w:szCs w:val="20"/>
              </w:rPr>
            </w:pPr>
            <w:r w:rsidRPr="00A77D13">
              <w:rPr>
                <w:rFonts w:ascii="Times New Roman" w:hAnsi="Times New Roman" w:cs="Times New Roman"/>
                <w:b/>
                <w:sz w:val="20"/>
                <w:szCs w:val="20"/>
              </w:rPr>
              <w:t>LOW Group</w:t>
            </w:r>
          </w:p>
        </w:tc>
      </w:tr>
      <w:tr w:rsidR="006D511C" w:rsidRPr="00A77D13" w14:paraId="1188D383"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19FFDA8D" w14:textId="77777777" w:rsidR="006D511C" w:rsidRPr="00A77D13" w:rsidRDefault="006D511C" w:rsidP="006D511C">
            <w:pPr>
              <w:jc w:val="both"/>
              <w:rPr>
                <w:rFonts w:ascii="Times New Roman" w:hAnsi="Times New Roman" w:cs="Times New Roman"/>
                <w:b/>
                <w:sz w:val="20"/>
                <w:szCs w:val="20"/>
              </w:rPr>
            </w:pPr>
            <w:r w:rsidRPr="00A77D13">
              <w:rPr>
                <w:rFonts w:ascii="Times New Roman" w:hAnsi="Times New Roman" w:cs="Times New Roman"/>
                <w:b/>
                <w:sz w:val="20"/>
                <w:szCs w:val="20"/>
              </w:rPr>
              <w:t>Mean</w:t>
            </w:r>
          </w:p>
        </w:tc>
        <w:tc>
          <w:tcPr>
            <w:tcW w:w="1622" w:type="dxa"/>
            <w:shd w:val="clear" w:color="auto" w:fill="auto"/>
          </w:tcPr>
          <w:p w14:paraId="077005F4" w14:textId="37571F4C" w:rsidR="006D511C" w:rsidRPr="00A77D13" w:rsidRDefault="006D511C" w:rsidP="006D51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55.586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6FA113FD" w14:textId="6ECF3547" w:rsidR="006D511C" w:rsidRPr="00A77D13" w:rsidRDefault="006D511C" w:rsidP="006D511C">
            <w:pPr>
              <w:jc w:val="center"/>
              <w:rPr>
                <w:rFonts w:ascii="Times New Roman" w:hAnsi="Times New Roman" w:cs="Times New Roman"/>
                <w:sz w:val="20"/>
                <w:szCs w:val="20"/>
              </w:rPr>
            </w:pPr>
            <w:r w:rsidRPr="00A77D13">
              <w:rPr>
                <w:rFonts w:ascii="Times New Roman" w:hAnsi="Times New Roman" w:cs="Times New Roman"/>
                <w:sz w:val="20"/>
                <w:szCs w:val="20"/>
              </w:rPr>
              <w:t>48.684</w:t>
            </w:r>
          </w:p>
        </w:tc>
      </w:tr>
      <w:tr w:rsidR="006D511C" w:rsidRPr="00A77D13" w14:paraId="3EB0EE76"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49271325" w14:textId="77777777" w:rsidR="006D511C" w:rsidRPr="00A77D13" w:rsidRDefault="006D511C" w:rsidP="006D511C">
            <w:pPr>
              <w:jc w:val="both"/>
              <w:rPr>
                <w:rFonts w:ascii="Times New Roman" w:hAnsi="Times New Roman" w:cs="Times New Roman"/>
                <w:b/>
                <w:sz w:val="20"/>
                <w:szCs w:val="20"/>
              </w:rPr>
            </w:pPr>
            <w:r w:rsidRPr="00A77D13">
              <w:rPr>
                <w:rFonts w:ascii="Times New Roman" w:hAnsi="Times New Roman" w:cs="Times New Roman"/>
                <w:b/>
                <w:sz w:val="20"/>
                <w:szCs w:val="20"/>
              </w:rPr>
              <w:t>Variance</w:t>
            </w:r>
          </w:p>
        </w:tc>
        <w:tc>
          <w:tcPr>
            <w:tcW w:w="1622" w:type="dxa"/>
            <w:shd w:val="clear" w:color="auto" w:fill="auto"/>
          </w:tcPr>
          <w:p w14:paraId="7B164203" w14:textId="7B3A1777" w:rsidR="006D511C" w:rsidRPr="00A77D13" w:rsidRDefault="006D511C" w:rsidP="006D51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1220.745</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1FEF698C" w14:textId="56073E2D" w:rsidR="006D511C" w:rsidRPr="00A77D13" w:rsidRDefault="006D511C" w:rsidP="006D511C">
            <w:pPr>
              <w:jc w:val="center"/>
              <w:rPr>
                <w:rFonts w:ascii="Times New Roman" w:hAnsi="Times New Roman" w:cs="Times New Roman"/>
                <w:sz w:val="20"/>
                <w:szCs w:val="20"/>
              </w:rPr>
            </w:pPr>
            <w:r w:rsidRPr="00A77D13">
              <w:rPr>
                <w:rFonts w:ascii="Times New Roman" w:hAnsi="Times New Roman" w:cs="Times New Roman"/>
                <w:sz w:val="20"/>
                <w:szCs w:val="20"/>
              </w:rPr>
              <w:t>2030.967</w:t>
            </w:r>
          </w:p>
        </w:tc>
      </w:tr>
      <w:tr w:rsidR="006D511C" w:rsidRPr="00A77D13" w14:paraId="78E8FD7B"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24B8ED1A" w14:textId="77777777" w:rsidR="006D511C" w:rsidRPr="00A77D13" w:rsidRDefault="006D511C" w:rsidP="006D511C">
            <w:pPr>
              <w:jc w:val="both"/>
              <w:rPr>
                <w:rFonts w:ascii="Times New Roman" w:hAnsi="Times New Roman" w:cs="Times New Roman"/>
                <w:b/>
                <w:sz w:val="20"/>
                <w:szCs w:val="20"/>
              </w:rPr>
            </w:pPr>
            <w:r w:rsidRPr="00A77D13">
              <w:rPr>
                <w:rFonts w:ascii="Times New Roman" w:hAnsi="Times New Roman" w:cs="Times New Roman"/>
                <w:b/>
                <w:sz w:val="20"/>
                <w:szCs w:val="20"/>
              </w:rPr>
              <w:t>Observations</w:t>
            </w:r>
          </w:p>
        </w:tc>
        <w:tc>
          <w:tcPr>
            <w:tcW w:w="1622" w:type="dxa"/>
            <w:shd w:val="clear" w:color="auto" w:fill="auto"/>
          </w:tcPr>
          <w:p w14:paraId="656CB5D1" w14:textId="011DDEC4" w:rsidR="006D511C" w:rsidRPr="00A77D13" w:rsidRDefault="006D511C" w:rsidP="006D51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26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1687F5AF" w14:textId="49BF2280" w:rsidR="006D511C" w:rsidRPr="00A77D13" w:rsidRDefault="006D511C" w:rsidP="006D511C">
            <w:pPr>
              <w:jc w:val="center"/>
              <w:rPr>
                <w:rFonts w:ascii="Times New Roman" w:hAnsi="Times New Roman" w:cs="Times New Roman"/>
                <w:sz w:val="20"/>
                <w:szCs w:val="20"/>
              </w:rPr>
            </w:pPr>
            <w:r w:rsidRPr="00A77D13">
              <w:rPr>
                <w:rFonts w:ascii="Times New Roman" w:hAnsi="Times New Roman" w:cs="Times New Roman"/>
                <w:sz w:val="20"/>
                <w:szCs w:val="20"/>
              </w:rPr>
              <w:t>13</w:t>
            </w:r>
          </w:p>
        </w:tc>
      </w:tr>
      <w:tr w:rsidR="006D511C" w:rsidRPr="00A77D13" w14:paraId="63D33053"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1D515FC1" w14:textId="77777777" w:rsidR="006D511C" w:rsidRPr="00A77D13" w:rsidRDefault="006D511C" w:rsidP="006D511C">
            <w:pPr>
              <w:jc w:val="both"/>
              <w:rPr>
                <w:rFonts w:ascii="Times New Roman" w:hAnsi="Times New Roman" w:cs="Times New Roman"/>
                <w:b/>
                <w:sz w:val="20"/>
                <w:szCs w:val="20"/>
              </w:rPr>
            </w:pPr>
            <w:r w:rsidRPr="00A77D13">
              <w:rPr>
                <w:rFonts w:ascii="Times New Roman" w:hAnsi="Times New Roman" w:cs="Times New Roman"/>
                <w:b/>
                <w:sz w:val="20"/>
                <w:szCs w:val="20"/>
              </w:rPr>
              <w:t>Df</w:t>
            </w:r>
          </w:p>
        </w:tc>
        <w:tc>
          <w:tcPr>
            <w:tcW w:w="1622" w:type="dxa"/>
            <w:shd w:val="clear" w:color="auto" w:fill="auto"/>
          </w:tcPr>
          <w:p w14:paraId="55D3438E" w14:textId="1A405C73" w:rsidR="006D511C" w:rsidRPr="00A77D13" w:rsidRDefault="006D511C" w:rsidP="006D51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19</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24D393A0" w14:textId="77777777" w:rsidR="006D511C" w:rsidRPr="00A77D13" w:rsidRDefault="006D511C" w:rsidP="006D511C">
            <w:pPr>
              <w:jc w:val="center"/>
              <w:rPr>
                <w:rFonts w:ascii="Times New Roman" w:hAnsi="Times New Roman" w:cs="Times New Roman"/>
                <w:sz w:val="20"/>
                <w:szCs w:val="20"/>
              </w:rPr>
            </w:pPr>
          </w:p>
        </w:tc>
      </w:tr>
      <w:tr w:rsidR="006D511C" w:rsidRPr="00A77D13" w14:paraId="71A95CF3"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37F1B9C4" w14:textId="77777777" w:rsidR="006D511C" w:rsidRPr="00A77D13" w:rsidRDefault="006D511C" w:rsidP="006D511C">
            <w:pPr>
              <w:rPr>
                <w:rFonts w:ascii="Times New Roman" w:hAnsi="Times New Roman" w:cs="Times New Roman"/>
                <w:b/>
                <w:sz w:val="20"/>
                <w:szCs w:val="20"/>
              </w:rPr>
            </w:pPr>
            <w:r w:rsidRPr="00A77D13">
              <w:rPr>
                <w:rFonts w:ascii="Times New Roman" w:hAnsi="Times New Roman" w:cs="Times New Roman"/>
                <w:b/>
                <w:sz w:val="20"/>
                <w:szCs w:val="20"/>
              </w:rPr>
              <w:t>Hypothesized Mean Difference</w:t>
            </w:r>
          </w:p>
        </w:tc>
        <w:tc>
          <w:tcPr>
            <w:tcW w:w="1622" w:type="dxa"/>
            <w:shd w:val="clear" w:color="auto" w:fill="auto"/>
          </w:tcPr>
          <w:p w14:paraId="4F707755" w14:textId="2CFB463B" w:rsidR="006D511C" w:rsidRPr="00A77D13" w:rsidRDefault="006D511C" w:rsidP="006D51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0</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289EDDA2" w14:textId="77777777" w:rsidR="006D511C" w:rsidRPr="00A77D13" w:rsidRDefault="006D511C" w:rsidP="006D511C">
            <w:pPr>
              <w:jc w:val="center"/>
              <w:rPr>
                <w:rFonts w:ascii="Times New Roman" w:hAnsi="Times New Roman" w:cs="Times New Roman"/>
                <w:sz w:val="20"/>
                <w:szCs w:val="20"/>
              </w:rPr>
            </w:pPr>
          </w:p>
        </w:tc>
      </w:tr>
      <w:tr w:rsidR="006D511C" w:rsidRPr="00A77D13" w14:paraId="54FACA79"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095FD2F6" w14:textId="77777777" w:rsidR="006D511C" w:rsidRPr="00A77D13" w:rsidRDefault="006D511C" w:rsidP="006D511C">
            <w:pPr>
              <w:jc w:val="both"/>
              <w:rPr>
                <w:rFonts w:ascii="Times New Roman" w:hAnsi="Times New Roman" w:cs="Times New Roman"/>
                <w:b/>
                <w:sz w:val="20"/>
                <w:szCs w:val="20"/>
              </w:rPr>
            </w:pPr>
            <w:r w:rsidRPr="00A77D13">
              <w:rPr>
                <w:rFonts w:ascii="Times New Roman" w:hAnsi="Times New Roman" w:cs="Times New Roman"/>
                <w:b/>
                <w:sz w:val="20"/>
                <w:szCs w:val="20"/>
              </w:rPr>
              <w:t>t Stat</w:t>
            </w:r>
          </w:p>
        </w:tc>
        <w:tc>
          <w:tcPr>
            <w:tcW w:w="1622" w:type="dxa"/>
            <w:shd w:val="clear" w:color="auto" w:fill="auto"/>
          </w:tcPr>
          <w:p w14:paraId="3C2CE46F" w14:textId="38421196" w:rsidR="006D511C" w:rsidRPr="00A77D13" w:rsidRDefault="006D511C" w:rsidP="006D51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77D13">
              <w:rPr>
                <w:rFonts w:ascii="Times New Roman" w:hAnsi="Times New Roman" w:cs="Times New Roman"/>
                <w:sz w:val="20"/>
                <w:szCs w:val="20"/>
              </w:rPr>
              <w:t>0.484</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21445197" w14:textId="77777777" w:rsidR="006D511C" w:rsidRPr="00A77D13" w:rsidRDefault="006D511C" w:rsidP="006D511C">
            <w:pPr>
              <w:jc w:val="center"/>
              <w:rPr>
                <w:rFonts w:ascii="Times New Roman" w:hAnsi="Times New Roman" w:cs="Times New Roman"/>
                <w:sz w:val="20"/>
                <w:szCs w:val="20"/>
              </w:rPr>
            </w:pPr>
          </w:p>
        </w:tc>
      </w:tr>
      <w:tr w:rsidR="006D511C" w:rsidRPr="00A77D13" w14:paraId="5A9BFB1C" w14:textId="77777777" w:rsidTr="00462C0E">
        <w:trPr>
          <w:trHeight w:val="258"/>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34365BC6" w14:textId="77777777" w:rsidR="006D511C" w:rsidRPr="00A77D13" w:rsidRDefault="006D511C" w:rsidP="006D511C">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 xml:space="preserve">P(T&lt;=t) one-tail </w:t>
            </w:r>
          </w:p>
        </w:tc>
        <w:tc>
          <w:tcPr>
            <w:tcW w:w="1622" w:type="dxa"/>
            <w:shd w:val="clear" w:color="auto" w:fill="auto"/>
          </w:tcPr>
          <w:p w14:paraId="246B9046" w14:textId="5449C8C7" w:rsidR="006D511C" w:rsidRPr="00A77D13" w:rsidRDefault="006D511C" w:rsidP="006D51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0.316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4D8AA2FF" w14:textId="77777777" w:rsidR="006D511C" w:rsidRPr="00A77D13" w:rsidRDefault="006D511C" w:rsidP="006D511C">
            <w:pPr>
              <w:jc w:val="center"/>
              <w:rPr>
                <w:rFonts w:ascii="Times New Roman" w:hAnsi="Times New Roman" w:cs="Times New Roman"/>
                <w:sz w:val="20"/>
                <w:szCs w:val="20"/>
                <w:lang w:val="fr-FR"/>
              </w:rPr>
            </w:pPr>
          </w:p>
        </w:tc>
      </w:tr>
      <w:tr w:rsidR="006D511C" w:rsidRPr="00A77D13" w14:paraId="10B09638"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2CFD3F49" w14:textId="77777777" w:rsidR="006D511C" w:rsidRPr="00A77D13" w:rsidRDefault="006D511C" w:rsidP="006D511C">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T Critical one-tail</w:t>
            </w:r>
          </w:p>
        </w:tc>
        <w:tc>
          <w:tcPr>
            <w:tcW w:w="1622" w:type="dxa"/>
            <w:shd w:val="clear" w:color="auto" w:fill="auto"/>
          </w:tcPr>
          <w:p w14:paraId="0A718C65" w14:textId="2F375C70" w:rsidR="006D511C" w:rsidRPr="00A77D13" w:rsidRDefault="006D511C" w:rsidP="006D51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1.729</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4123ACFF" w14:textId="77777777" w:rsidR="006D511C" w:rsidRPr="00A77D13" w:rsidRDefault="006D511C" w:rsidP="006D511C">
            <w:pPr>
              <w:jc w:val="center"/>
              <w:rPr>
                <w:rFonts w:ascii="Times New Roman" w:hAnsi="Times New Roman" w:cs="Times New Roman"/>
                <w:sz w:val="20"/>
                <w:szCs w:val="20"/>
                <w:lang w:val="fr-FR"/>
              </w:rPr>
            </w:pPr>
          </w:p>
        </w:tc>
      </w:tr>
      <w:tr w:rsidR="006D511C" w:rsidRPr="00A77D13" w14:paraId="62E9726B" w14:textId="77777777" w:rsidTr="00462C0E">
        <w:trPr>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617FA52E" w14:textId="77777777" w:rsidR="006D511C" w:rsidRPr="00A77D13" w:rsidRDefault="006D511C" w:rsidP="006D511C">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 xml:space="preserve">P(T&lt;=t) two-tail </w:t>
            </w:r>
          </w:p>
        </w:tc>
        <w:tc>
          <w:tcPr>
            <w:tcW w:w="1622" w:type="dxa"/>
            <w:shd w:val="clear" w:color="auto" w:fill="auto"/>
          </w:tcPr>
          <w:p w14:paraId="78F0B072" w14:textId="6CC20BD7" w:rsidR="006D511C" w:rsidRPr="00A77D13" w:rsidRDefault="006D511C" w:rsidP="006D51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0.633</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44AE0458" w14:textId="77777777" w:rsidR="006D511C" w:rsidRPr="00A77D13" w:rsidRDefault="006D511C" w:rsidP="006D511C">
            <w:pPr>
              <w:jc w:val="center"/>
              <w:rPr>
                <w:rFonts w:ascii="Times New Roman" w:hAnsi="Times New Roman" w:cs="Times New Roman"/>
                <w:sz w:val="20"/>
                <w:szCs w:val="20"/>
                <w:lang w:val="fr-FR"/>
              </w:rPr>
            </w:pPr>
          </w:p>
        </w:tc>
      </w:tr>
      <w:tr w:rsidR="006D511C" w:rsidRPr="00A77D13" w14:paraId="6C726D9B" w14:textId="77777777" w:rsidTr="00462C0E">
        <w:trPr>
          <w:cnfStyle w:val="000000100000" w:firstRow="0" w:lastRow="0" w:firstColumn="0" w:lastColumn="0" w:oddVBand="0" w:evenVBand="0" w:oddHBand="1" w:evenHBand="0" w:firstRowFirstColumn="0" w:firstRowLastColumn="0" w:lastRowFirstColumn="0" w:lastRowLastColumn="0"/>
          <w:trHeight w:val="245"/>
          <w:jc w:val="center"/>
        </w:trPr>
        <w:tc>
          <w:tcPr>
            <w:cnfStyle w:val="000010000000" w:firstRow="0" w:lastRow="0" w:firstColumn="0" w:lastColumn="0" w:oddVBand="1" w:evenVBand="0" w:oddHBand="0" w:evenHBand="0" w:firstRowFirstColumn="0" w:firstRowLastColumn="0" w:lastRowFirstColumn="0" w:lastRowLastColumn="0"/>
            <w:tcW w:w="3198" w:type="dxa"/>
            <w:shd w:val="clear" w:color="auto" w:fill="auto"/>
          </w:tcPr>
          <w:p w14:paraId="30D75388" w14:textId="77777777" w:rsidR="006D511C" w:rsidRPr="00A77D13" w:rsidRDefault="006D511C" w:rsidP="006D511C">
            <w:pPr>
              <w:jc w:val="both"/>
              <w:rPr>
                <w:rFonts w:ascii="Times New Roman" w:hAnsi="Times New Roman" w:cs="Times New Roman"/>
                <w:b/>
                <w:sz w:val="20"/>
                <w:szCs w:val="20"/>
                <w:lang w:val="fr-FR"/>
              </w:rPr>
            </w:pPr>
            <w:r w:rsidRPr="00A77D13">
              <w:rPr>
                <w:rFonts w:ascii="Times New Roman" w:hAnsi="Times New Roman" w:cs="Times New Roman"/>
                <w:b/>
                <w:sz w:val="20"/>
                <w:szCs w:val="20"/>
                <w:lang w:val="fr-FR"/>
              </w:rPr>
              <w:t>T Critical two-tail</w:t>
            </w:r>
          </w:p>
        </w:tc>
        <w:tc>
          <w:tcPr>
            <w:tcW w:w="1622" w:type="dxa"/>
            <w:shd w:val="clear" w:color="auto" w:fill="auto"/>
          </w:tcPr>
          <w:p w14:paraId="4FAC4805" w14:textId="076A5BD6" w:rsidR="006D511C" w:rsidRPr="00A77D13" w:rsidRDefault="006D511C" w:rsidP="006D51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A77D13">
              <w:rPr>
                <w:rFonts w:ascii="Times New Roman" w:hAnsi="Times New Roman" w:cs="Times New Roman"/>
                <w:sz w:val="20"/>
                <w:szCs w:val="20"/>
                <w:lang w:val="fr-FR"/>
              </w:rPr>
              <w:t>2.093</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14:paraId="1F53C9D3" w14:textId="77777777" w:rsidR="006D511C" w:rsidRPr="00A77D13" w:rsidRDefault="006D511C" w:rsidP="006D511C">
            <w:pPr>
              <w:jc w:val="center"/>
              <w:rPr>
                <w:rFonts w:ascii="Times New Roman" w:hAnsi="Times New Roman" w:cs="Times New Roman"/>
                <w:sz w:val="20"/>
                <w:szCs w:val="20"/>
                <w:lang w:val="fr-FR"/>
              </w:rPr>
            </w:pPr>
          </w:p>
        </w:tc>
      </w:tr>
    </w:tbl>
    <w:p w14:paraId="2BBA5BD2" w14:textId="77777777" w:rsidR="006D511C" w:rsidRPr="00A77D13" w:rsidRDefault="006D511C" w:rsidP="00CD584E">
      <w:pPr>
        <w:spacing w:line="360" w:lineRule="auto"/>
        <w:jc w:val="both"/>
        <w:rPr>
          <w:rFonts w:ascii="Times New Roman" w:hAnsi="Times New Roman" w:cs="Times New Roman"/>
          <w:sz w:val="24"/>
          <w:szCs w:val="24"/>
          <w:lang w:val="en-US"/>
        </w:rPr>
      </w:pPr>
    </w:p>
    <w:p w14:paraId="67667F3A" w14:textId="27708620"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We observe that the p-value=0.316 and the t-statistic=0.484. Thus, the p-value is higher than a=1% and the t-statistic is lower than t-criterion=1.729.  As a result, we have to accept the null hypothesis (H</w:t>
      </w:r>
      <w:r w:rsidRPr="00A77D13">
        <w:rPr>
          <w:rFonts w:ascii="Times New Roman" w:hAnsi="Times New Roman" w:cs="Times New Roman"/>
          <w:sz w:val="24"/>
          <w:szCs w:val="24"/>
          <w:vertAlign w:val="subscript"/>
          <w:lang w:val="en-US"/>
        </w:rPr>
        <w:t>0</w:t>
      </w:r>
      <w:r w:rsidRPr="00A77D13">
        <w:rPr>
          <w:rFonts w:ascii="Times New Roman" w:hAnsi="Times New Roman" w:cs="Times New Roman"/>
          <w:sz w:val="24"/>
          <w:szCs w:val="24"/>
          <w:lang w:val="en-US"/>
        </w:rPr>
        <w:t xml:space="preserve">) that the difference between the means of the two groups is statistically insignificant. Unfortunately, these findings show that the </w:t>
      </w:r>
      <w:r w:rsidR="00F866CF" w:rsidRPr="00A77D13">
        <w:rPr>
          <w:rFonts w:ascii="Times New Roman" w:hAnsi="Times New Roman" w:cs="Times New Roman"/>
          <w:sz w:val="24"/>
          <w:szCs w:val="24"/>
          <w:lang w:val="en-US"/>
        </w:rPr>
        <w:t>first</w:t>
      </w:r>
      <w:r w:rsidRPr="00A77D13">
        <w:rPr>
          <w:rFonts w:ascii="Times New Roman" w:hAnsi="Times New Roman" w:cs="Times New Roman"/>
          <w:sz w:val="24"/>
          <w:szCs w:val="24"/>
          <w:lang w:val="en-US"/>
        </w:rPr>
        <w:t xml:space="preserve"> part of our third hypothesis cannot be confirmed, </w:t>
      </w:r>
      <w:r w:rsidR="00430242" w:rsidRPr="00A77D13">
        <w:rPr>
          <w:rFonts w:ascii="Times New Roman" w:hAnsi="Times New Roman" w:cs="Times New Roman"/>
          <w:sz w:val="24"/>
          <w:szCs w:val="24"/>
          <w:lang w:val="en-US"/>
        </w:rPr>
        <w:lastRenderedPageBreak/>
        <w:t xml:space="preserve">especially when we consider subsequent transactions with different unrelated members than the original counterpart, </w:t>
      </w:r>
      <w:r w:rsidRPr="00A77D13">
        <w:rPr>
          <w:rFonts w:ascii="Times New Roman" w:hAnsi="Times New Roman" w:cs="Times New Roman"/>
          <w:sz w:val="24"/>
          <w:szCs w:val="24"/>
          <w:lang w:val="en-US"/>
        </w:rPr>
        <w:t>and as a consequence, the natural level of trust of an individual has a higher impact in the decision-making of a subsequent transaction</w:t>
      </w:r>
      <w:r w:rsidR="00430242" w:rsidRPr="00A77D13">
        <w:rPr>
          <w:rFonts w:ascii="Times New Roman" w:hAnsi="Times New Roman" w:cs="Times New Roman"/>
          <w:sz w:val="24"/>
          <w:szCs w:val="24"/>
          <w:lang w:val="en-US"/>
        </w:rPr>
        <w:t xml:space="preserve"> with a different unrelated member</w:t>
      </w:r>
      <w:r w:rsidRPr="00A77D13">
        <w:rPr>
          <w:rFonts w:ascii="Times New Roman" w:hAnsi="Times New Roman" w:cs="Times New Roman"/>
          <w:sz w:val="24"/>
          <w:szCs w:val="24"/>
          <w:lang w:val="en-US"/>
        </w:rPr>
        <w:t xml:space="preserve"> than the actual level of trust from the previous interaction. </w:t>
      </w:r>
    </w:p>
    <w:p w14:paraId="622BC2D0" w14:textId="77777777" w:rsidR="00CD584E" w:rsidRPr="00A77D13" w:rsidRDefault="00CD584E" w:rsidP="00CD584E">
      <w:pPr>
        <w:spacing w:line="360" w:lineRule="auto"/>
        <w:jc w:val="both"/>
        <w:rPr>
          <w:rFonts w:ascii="Times New Roman" w:hAnsi="Times New Roman" w:cs="Times New Roman"/>
          <w:sz w:val="24"/>
          <w:szCs w:val="24"/>
          <w:lang w:val="en-US"/>
        </w:rPr>
      </w:pPr>
    </w:p>
    <w:p w14:paraId="43DD913C" w14:textId="77777777" w:rsidR="00CD584E" w:rsidRPr="00A77D13" w:rsidRDefault="00CD584E" w:rsidP="004978B0">
      <w:pPr>
        <w:pStyle w:val="20"/>
        <w:rPr>
          <w:rFonts w:cs="Times New Roman"/>
        </w:rPr>
      </w:pPr>
      <w:bookmarkStart w:id="252" w:name="_Toc25530552"/>
      <w:bookmarkStart w:id="253" w:name="_Hlk14552226"/>
      <w:r w:rsidRPr="00A77D13">
        <w:rPr>
          <w:rFonts w:cs="Times New Roman"/>
        </w:rPr>
        <w:t>Churn Prediction</w:t>
      </w:r>
      <w:bookmarkEnd w:id="252"/>
    </w:p>
    <w:bookmarkEnd w:id="253"/>
    <w:p w14:paraId="3C1C11B9" w14:textId="1E27D598" w:rsidR="00CD584E" w:rsidRPr="00A77D13" w:rsidRDefault="00ED0BDB" w:rsidP="001D4D9D">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The train</w:t>
      </w:r>
      <w:r w:rsidR="00FE537E" w:rsidRPr="00A77D13">
        <w:rPr>
          <w:rFonts w:ascii="Times New Roman" w:hAnsi="Times New Roman" w:cs="Times New Roman"/>
          <w:sz w:val="24"/>
          <w:szCs w:val="24"/>
          <w:lang w:val="en-US"/>
        </w:rPr>
        <w:t>ing</w:t>
      </w:r>
      <w:r w:rsidRPr="00A77D13">
        <w:rPr>
          <w:rFonts w:ascii="Times New Roman" w:hAnsi="Times New Roman" w:cs="Times New Roman"/>
          <w:sz w:val="24"/>
          <w:szCs w:val="24"/>
          <w:lang w:val="en-US"/>
        </w:rPr>
        <w:t xml:space="preserve"> models were evaluating using a k-fold approach (k=4) over a validation (test) set. So, i</w:t>
      </w:r>
      <w:r w:rsidR="00CD584E" w:rsidRPr="00A77D13">
        <w:rPr>
          <w:rFonts w:ascii="Times New Roman" w:hAnsi="Times New Roman" w:cs="Times New Roman"/>
          <w:sz w:val="24"/>
          <w:szCs w:val="24"/>
          <w:lang w:val="en-US"/>
        </w:rPr>
        <w:t xml:space="preserve">n this part, we depict the results from our analysis for the creation of a universal predictor for the possibility to churn for individuals of our target population. </w:t>
      </w:r>
      <w:r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We discuss different predictive model and with the use of a number of metrics we end up to the best predictive model for our target population.</w:t>
      </w:r>
    </w:p>
    <w:p w14:paraId="1BE0C0DF" w14:textId="77777777" w:rsidR="00397BDB" w:rsidRPr="00A77D13" w:rsidRDefault="00397BDB" w:rsidP="00ED3E95">
      <w:pPr>
        <w:pStyle w:val="af0"/>
        <w:keepNext/>
        <w:jc w:val="center"/>
        <w:rPr>
          <w:rFonts w:ascii="Times New Roman" w:hAnsi="Times New Roman" w:cs="Times New Roman"/>
          <w:lang w:val="en-US"/>
        </w:rPr>
        <w:sectPr w:rsidR="00397BDB" w:rsidRPr="00A77D13" w:rsidSect="00F60516">
          <w:pgSz w:w="12240" w:h="15840"/>
          <w:pgMar w:top="1440" w:right="1440" w:bottom="1440" w:left="1440" w:header="720" w:footer="720" w:gutter="0"/>
          <w:cols w:space="720"/>
          <w:docGrid w:linePitch="360"/>
        </w:sectPr>
      </w:pPr>
    </w:p>
    <w:p w14:paraId="1853FC9D" w14:textId="0A225DC9" w:rsidR="00ED3E95" w:rsidRPr="00A77D13" w:rsidRDefault="00ED3E95" w:rsidP="00ED3E95">
      <w:pPr>
        <w:pStyle w:val="af0"/>
        <w:keepNext/>
        <w:jc w:val="center"/>
        <w:rPr>
          <w:rFonts w:ascii="Times New Roman" w:hAnsi="Times New Roman" w:cs="Times New Roman"/>
          <w:lang w:val="en-US"/>
        </w:rPr>
      </w:pPr>
      <w:bookmarkStart w:id="254" w:name="_Toc26121041"/>
      <w:r w:rsidRPr="00A77D13">
        <w:rPr>
          <w:rFonts w:ascii="Times New Roman" w:hAnsi="Times New Roman" w:cs="Times New Roman"/>
          <w:lang w:val="en-US"/>
        </w:rPr>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w:t>
      </w:r>
      <w:bookmarkStart w:id="255" w:name="_Hlk23412188"/>
      <w:r w:rsidRPr="00A77D13">
        <w:rPr>
          <w:rFonts w:ascii="Times New Roman" w:hAnsi="Times New Roman" w:cs="Times New Roman"/>
          <w:lang w:val="en-US"/>
        </w:rPr>
        <w:t>Average F</w:t>
      </w:r>
      <w:r w:rsidRPr="00A77D13">
        <w:rPr>
          <w:rFonts w:ascii="Times New Roman" w:hAnsi="Times New Roman" w:cs="Times New Roman"/>
          <w:vertAlign w:val="subscript"/>
          <w:lang w:val="en-US"/>
        </w:rPr>
        <w:t>1</w:t>
      </w:r>
      <w:r w:rsidRPr="00A77D13">
        <w:rPr>
          <w:rFonts w:ascii="Times New Roman" w:hAnsi="Times New Roman" w:cs="Times New Roman"/>
          <w:lang w:val="en-US"/>
        </w:rPr>
        <w:t xml:space="preserve"> and Accuracy</w:t>
      </w:r>
      <w:r w:rsidR="00ED0BDB" w:rsidRPr="00A77D13">
        <w:rPr>
          <w:rFonts w:ascii="Times New Roman" w:hAnsi="Times New Roman" w:cs="Times New Roman"/>
          <w:lang w:val="en-US"/>
        </w:rPr>
        <w:t xml:space="preserve"> scores</w:t>
      </w:r>
      <w:bookmarkEnd w:id="254"/>
      <w:bookmarkEnd w:id="255"/>
    </w:p>
    <w:tbl>
      <w:tblPr>
        <w:tblStyle w:val="af1"/>
        <w:tblW w:w="0" w:type="auto"/>
        <w:jc w:val="center"/>
        <w:shd w:val="clear" w:color="auto" w:fill="FFFFFF" w:themeFill="background1"/>
        <w:tblLook w:val="0000" w:firstRow="0" w:lastRow="0" w:firstColumn="0" w:lastColumn="0" w:noHBand="0" w:noVBand="0"/>
      </w:tblPr>
      <w:tblGrid>
        <w:gridCol w:w="2816"/>
        <w:gridCol w:w="2146"/>
        <w:gridCol w:w="2409"/>
      </w:tblGrid>
      <w:tr w:rsidR="009F7B98" w:rsidRPr="00A77D13" w14:paraId="1B148142" w14:textId="77777777" w:rsidTr="003D59C4">
        <w:trPr>
          <w:cnfStyle w:val="000000100000" w:firstRow="0" w:lastRow="0" w:firstColumn="0" w:lastColumn="0" w:oddVBand="0" w:evenVBand="0" w:oddHBand="1" w:evenHBand="0" w:firstRowFirstColumn="0" w:firstRowLastColumn="0" w:lastRowFirstColumn="0" w:lastRowLastColumn="0"/>
          <w:trHeight w:val="146"/>
          <w:jc w:val="center"/>
        </w:trPr>
        <w:tc>
          <w:tcPr>
            <w:cnfStyle w:val="000010000000" w:firstRow="0" w:lastRow="0" w:firstColumn="0" w:lastColumn="0" w:oddVBand="1" w:evenVBand="0" w:oddHBand="0" w:evenHBand="0" w:firstRowFirstColumn="0" w:firstRowLastColumn="0" w:lastRowFirstColumn="0" w:lastRowLastColumn="0"/>
            <w:tcW w:w="7371" w:type="dxa"/>
            <w:gridSpan w:val="3"/>
            <w:shd w:val="clear" w:color="auto" w:fill="FFFFFF" w:themeFill="background1"/>
          </w:tcPr>
          <w:p w14:paraId="3C6C2000" w14:textId="77777777" w:rsidR="009F7B98" w:rsidRPr="00A77D13" w:rsidRDefault="009F7B98" w:rsidP="003D59C4">
            <w:pPr>
              <w:rPr>
                <w:rFonts w:ascii="Times New Roman" w:hAnsi="Times New Roman" w:cs="Times New Roman"/>
                <w:b/>
              </w:rPr>
            </w:pPr>
            <w:r w:rsidRPr="00A77D13">
              <w:rPr>
                <w:rFonts w:ascii="Times New Roman" w:hAnsi="Times New Roman" w:cs="Times New Roman"/>
                <w:b/>
              </w:rPr>
              <w:t>Churn case (Week)</w:t>
            </w:r>
          </w:p>
        </w:tc>
      </w:tr>
      <w:tr w:rsidR="009F7B98" w:rsidRPr="00A77D13" w14:paraId="57A491D4" w14:textId="77777777" w:rsidTr="003D59C4">
        <w:trPr>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7CAF91F8" w14:textId="77777777" w:rsidR="009F7B98" w:rsidRPr="00A77D13" w:rsidRDefault="009F7B98" w:rsidP="003D59C4">
            <w:pPr>
              <w:rPr>
                <w:rFonts w:ascii="Times New Roman" w:hAnsi="Times New Roman" w:cs="Times New Roman"/>
                <w:b/>
              </w:rPr>
            </w:pPr>
            <w:r w:rsidRPr="00A77D13">
              <w:rPr>
                <w:rFonts w:ascii="Times New Roman" w:hAnsi="Times New Roman" w:cs="Times New Roman"/>
                <w:b/>
              </w:rPr>
              <w:t>Methods</w:t>
            </w:r>
          </w:p>
        </w:tc>
        <w:tc>
          <w:tcPr>
            <w:tcW w:w="2146" w:type="dxa"/>
            <w:shd w:val="clear" w:color="auto" w:fill="FFFFFF" w:themeFill="background1"/>
          </w:tcPr>
          <w:p w14:paraId="767FE4DB" w14:textId="754A687B" w:rsidR="009F7B98" w:rsidRPr="00A77D13" w:rsidRDefault="009F7B98" w:rsidP="003D59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77D13">
              <w:rPr>
                <w:rFonts w:ascii="Times New Roman" w:hAnsi="Times New Roman" w:cs="Times New Roman"/>
                <w:b/>
              </w:rPr>
              <w:t>Average F</w:t>
            </w:r>
            <w:r w:rsidRPr="00A77D13">
              <w:rPr>
                <w:rFonts w:ascii="Times New Roman" w:hAnsi="Times New Roman" w:cs="Times New Roman"/>
                <w:b/>
                <w:vertAlign w:val="subscript"/>
              </w:rPr>
              <w:t>1</w:t>
            </w:r>
            <w:r w:rsidRPr="00A77D13">
              <w:rPr>
                <w:rFonts w:ascii="Times New Roman" w:hAnsi="Times New Roman" w:cs="Times New Roman"/>
                <w:b/>
              </w:rPr>
              <w:t>-score</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237B98E0" w14:textId="24521F00" w:rsidR="009F7B98" w:rsidRPr="00A77D13" w:rsidRDefault="009F7B98" w:rsidP="003D59C4">
            <w:pPr>
              <w:jc w:val="center"/>
              <w:rPr>
                <w:rFonts w:ascii="Times New Roman" w:hAnsi="Times New Roman" w:cs="Times New Roman"/>
                <w:b/>
              </w:rPr>
            </w:pPr>
            <w:r w:rsidRPr="00A77D13">
              <w:rPr>
                <w:rFonts w:ascii="Times New Roman" w:hAnsi="Times New Roman" w:cs="Times New Roman"/>
                <w:b/>
              </w:rPr>
              <w:t>Average Accuracy</w:t>
            </w:r>
          </w:p>
        </w:tc>
      </w:tr>
      <w:tr w:rsidR="009F7B98" w:rsidRPr="00A77D13" w14:paraId="140581FF" w14:textId="77777777" w:rsidTr="003D59C4">
        <w:trPr>
          <w:cnfStyle w:val="000000100000" w:firstRow="0" w:lastRow="0" w:firstColumn="0" w:lastColumn="0" w:oddVBand="0" w:evenVBand="0" w:oddHBand="1" w:evenHBand="0" w:firstRowFirstColumn="0" w:firstRowLastColumn="0" w:lastRowFirstColumn="0" w:lastRowLastColumn="0"/>
          <w:trHeight w:val="260"/>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5F7B64A8" w14:textId="77777777" w:rsidR="009F7B98" w:rsidRPr="00A77D13" w:rsidDel="009266BE" w:rsidRDefault="009F7B98" w:rsidP="009F7B98">
            <w:pPr>
              <w:rPr>
                <w:rFonts w:ascii="Times New Roman" w:hAnsi="Times New Roman" w:cs="Times New Roman"/>
                <w:color w:val="000000"/>
              </w:rPr>
            </w:pPr>
            <w:r w:rsidRPr="00A77D13">
              <w:rPr>
                <w:rFonts w:ascii="Times New Roman" w:hAnsi="Times New Roman" w:cs="Times New Roman"/>
                <w:color w:val="000000"/>
              </w:rPr>
              <w:t>Decision Trees (Ctree)</w:t>
            </w:r>
          </w:p>
        </w:tc>
        <w:tc>
          <w:tcPr>
            <w:tcW w:w="2146" w:type="dxa"/>
            <w:shd w:val="clear" w:color="auto" w:fill="FFFFFF" w:themeFill="background1"/>
          </w:tcPr>
          <w:p w14:paraId="1BD1576D" w14:textId="4F7402CD" w:rsidR="009F7B98" w:rsidRPr="00A77D13" w:rsidRDefault="009F7B98" w:rsidP="009F7B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0.973</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4913B4A2" w14:textId="7A9DC2E6" w:rsidR="009F7B98" w:rsidRPr="00A77D13" w:rsidRDefault="009F7B98" w:rsidP="009F7B98">
            <w:pPr>
              <w:jc w:val="center"/>
              <w:rPr>
                <w:rFonts w:ascii="Times New Roman" w:hAnsi="Times New Roman" w:cs="Times New Roman"/>
                <w:color w:val="000000"/>
              </w:rPr>
            </w:pPr>
            <w:r w:rsidRPr="00A77D13">
              <w:rPr>
                <w:rFonts w:ascii="Times New Roman" w:hAnsi="Times New Roman" w:cs="Times New Roman"/>
                <w:color w:val="000000"/>
              </w:rPr>
              <w:t>0.973</w:t>
            </w:r>
          </w:p>
        </w:tc>
      </w:tr>
      <w:tr w:rsidR="009F7B98" w:rsidRPr="00A77D13" w14:paraId="493A90EB" w14:textId="77777777" w:rsidTr="003D59C4">
        <w:trPr>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3258D0A1" w14:textId="77777777"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Discriminant Analysis (Discr)</w:t>
            </w:r>
          </w:p>
        </w:tc>
        <w:tc>
          <w:tcPr>
            <w:tcW w:w="2146" w:type="dxa"/>
            <w:shd w:val="clear" w:color="auto" w:fill="FFFFFF" w:themeFill="background1"/>
          </w:tcPr>
          <w:p w14:paraId="144884C9" w14:textId="0299B7B2" w:rsidR="009F7B98" w:rsidRPr="00A77D13" w:rsidRDefault="009F7B98" w:rsidP="009F7B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0.951</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3D1AD3C2" w14:textId="5DC84424" w:rsidR="009F7B98" w:rsidRPr="00A77D13" w:rsidRDefault="009F7B98" w:rsidP="009F7B98">
            <w:pPr>
              <w:jc w:val="center"/>
              <w:rPr>
                <w:rFonts w:ascii="Times New Roman" w:hAnsi="Times New Roman" w:cs="Times New Roman"/>
                <w:color w:val="000000"/>
              </w:rPr>
            </w:pPr>
            <w:r w:rsidRPr="00A77D13">
              <w:rPr>
                <w:rFonts w:ascii="Times New Roman" w:hAnsi="Times New Roman" w:cs="Times New Roman"/>
                <w:color w:val="000000"/>
              </w:rPr>
              <w:t>0.951</w:t>
            </w:r>
          </w:p>
        </w:tc>
      </w:tr>
      <w:tr w:rsidR="009F7B98" w:rsidRPr="00A77D13" w14:paraId="50F13F05" w14:textId="77777777" w:rsidTr="003D59C4">
        <w:trPr>
          <w:cnfStyle w:val="000000100000" w:firstRow="0" w:lastRow="0" w:firstColumn="0" w:lastColumn="0" w:oddVBand="0" w:evenVBand="0" w:oddHBand="1" w:evenHBand="0" w:firstRowFirstColumn="0" w:firstRowLastColumn="0" w:lastRowFirstColumn="0" w:lastRowLastColumn="0"/>
          <w:trHeight w:val="260"/>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66D6603C" w14:textId="77777777"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Discriminant Ensemble (DiscrEnc)</w:t>
            </w:r>
          </w:p>
        </w:tc>
        <w:tc>
          <w:tcPr>
            <w:tcW w:w="2146" w:type="dxa"/>
            <w:shd w:val="clear" w:color="auto" w:fill="FFFFFF" w:themeFill="background1"/>
          </w:tcPr>
          <w:p w14:paraId="4936C7F8" w14:textId="633E7BF3" w:rsidR="009F7B98" w:rsidRPr="00A77D13" w:rsidRDefault="009F7B98" w:rsidP="009F7B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0.971</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55A25DB1" w14:textId="1F3A0892" w:rsidR="009F7B98" w:rsidRPr="00A77D13" w:rsidRDefault="009F7B98" w:rsidP="009F7B98">
            <w:pPr>
              <w:jc w:val="center"/>
              <w:rPr>
                <w:rFonts w:ascii="Times New Roman" w:hAnsi="Times New Roman" w:cs="Times New Roman"/>
                <w:color w:val="000000"/>
              </w:rPr>
            </w:pPr>
            <w:r w:rsidRPr="00A77D13">
              <w:rPr>
                <w:rFonts w:ascii="Times New Roman" w:hAnsi="Times New Roman" w:cs="Times New Roman"/>
                <w:color w:val="000000"/>
              </w:rPr>
              <w:t>0.970</w:t>
            </w:r>
          </w:p>
        </w:tc>
      </w:tr>
      <w:tr w:rsidR="009F7B98" w:rsidRPr="00A77D13" w14:paraId="62BA08D5" w14:textId="77777777" w:rsidTr="003D59C4">
        <w:trPr>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520B75FC" w14:textId="59F4D721"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K nearest neighbors (</w:t>
            </w:r>
            <w:r w:rsidR="00A21953" w:rsidRPr="00A77D13">
              <w:rPr>
                <w:rFonts w:ascii="Times New Roman" w:hAnsi="Times New Roman" w:cs="Times New Roman"/>
                <w:color w:val="000000"/>
              </w:rPr>
              <w:t>KNN</w:t>
            </w:r>
            <w:r w:rsidRPr="00A77D13">
              <w:rPr>
                <w:rFonts w:ascii="Times New Roman" w:hAnsi="Times New Roman" w:cs="Times New Roman"/>
                <w:color w:val="000000"/>
              </w:rPr>
              <w:t>)</w:t>
            </w:r>
          </w:p>
        </w:tc>
        <w:tc>
          <w:tcPr>
            <w:tcW w:w="2146" w:type="dxa"/>
            <w:shd w:val="clear" w:color="auto" w:fill="FFFFFF" w:themeFill="background1"/>
          </w:tcPr>
          <w:p w14:paraId="1CBA3637" w14:textId="702E8272" w:rsidR="009F7B98" w:rsidRPr="00A77D13" w:rsidRDefault="009F7B98" w:rsidP="009F7B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0.970</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2EBEA483" w14:textId="535B0168" w:rsidR="009F7B98" w:rsidRPr="00A77D13" w:rsidRDefault="009F7B98" w:rsidP="009F7B98">
            <w:pPr>
              <w:jc w:val="center"/>
              <w:rPr>
                <w:rFonts w:ascii="Times New Roman" w:hAnsi="Times New Roman" w:cs="Times New Roman"/>
                <w:color w:val="000000"/>
              </w:rPr>
            </w:pPr>
            <w:r w:rsidRPr="00A77D13">
              <w:rPr>
                <w:rFonts w:ascii="Times New Roman" w:hAnsi="Times New Roman" w:cs="Times New Roman"/>
                <w:color w:val="000000"/>
              </w:rPr>
              <w:t>0.969</w:t>
            </w:r>
          </w:p>
        </w:tc>
      </w:tr>
      <w:tr w:rsidR="009F7B98" w:rsidRPr="00A77D13" w14:paraId="43E62108" w14:textId="77777777" w:rsidTr="003D59C4">
        <w:trPr>
          <w:cnfStyle w:val="000000100000" w:firstRow="0" w:lastRow="0" w:firstColumn="0" w:lastColumn="0" w:oddVBand="0" w:evenVBand="0" w:oddHBand="1" w:evenHBand="0" w:firstRowFirstColumn="0" w:firstRowLastColumn="0" w:lastRowFirstColumn="0" w:lastRowLastColumn="0"/>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15F1CC04" w14:textId="77777777"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Naïve Bayes (NV)</w:t>
            </w:r>
          </w:p>
        </w:tc>
        <w:tc>
          <w:tcPr>
            <w:tcW w:w="2146" w:type="dxa"/>
            <w:shd w:val="clear" w:color="auto" w:fill="FFFFFF" w:themeFill="background1"/>
          </w:tcPr>
          <w:p w14:paraId="782C79DC" w14:textId="0D40ABA7" w:rsidR="009F7B98" w:rsidRPr="00A77D13" w:rsidRDefault="009F7B98" w:rsidP="009F7B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0.951</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5D4BE6E7" w14:textId="4F22B2B0" w:rsidR="009F7B98" w:rsidRPr="00A77D13" w:rsidRDefault="009F7B98" w:rsidP="009F7B98">
            <w:pPr>
              <w:jc w:val="center"/>
              <w:rPr>
                <w:rFonts w:ascii="Times New Roman" w:hAnsi="Times New Roman" w:cs="Times New Roman"/>
                <w:color w:val="000000"/>
              </w:rPr>
            </w:pPr>
            <w:r w:rsidRPr="00A77D13">
              <w:rPr>
                <w:rFonts w:ascii="Times New Roman" w:hAnsi="Times New Roman" w:cs="Times New Roman"/>
                <w:color w:val="000000"/>
              </w:rPr>
              <w:t>0.951</w:t>
            </w:r>
          </w:p>
        </w:tc>
      </w:tr>
      <w:tr w:rsidR="009F7B98" w:rsidRPr="00A77D13" w14:paraId="51652A44" w14:textId="77777777" w:rsidTr="003D59C4">
        <w:trPr>
          <w:trHeight w:val="260"/>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6E8E0612" w14:textId="77777777"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Support Vector Machines (SVM)</w:t>
            </w:r>
          </w:p>
        </w:tc>
        <w:tc>
          <w:tcPr>
            <w:tcW w:w="2146" w:type="dxa"/>
            <w:shd w:val="clear" w:color="auto" w:fill="FFFFFF" w:themeFill="background1"/>
          </w:tcPr>
          <w:p w14:paraId="598BDC65" w14:textId="57DE8298" w:rsidR="009F7B98" w:rsidRPr="00A77D13" w:rsidRDefault="009F7B98" w:rsidP="009F7B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0.970</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6592F245" w14:textId="0474B5FE" w:rsidR="009F7B98" w:rsidRPr="00A77D13" w:rsidRDefault="009F7B98" w:rsidP="009F7B98">
            <w:pPr>
              <w:jc w:val="center"/>
              <w:rPr>
                <w:rFonts w:ascii="Times New Roman" w:hAnsi="Times New Roman" w:cs="Times New Roman"/>
                <w:color w:val="000000"/>
              </w:rPr>
            </w:pPr>
            <w:r w:rsidRPr="00A77D13">
              <w:rPr>
                <w:rFonts w:ascii="Times New Roman" w:hAnsi="Times New Roman" w:cs="Times New Roman"/>
                <w:color w:val="000000"/>
              </w:rPr>
              <w:t>0.969</w:t>
            </w:r>
          </w:p>
        </w:tc>
      </w:tr>
      <w:tr w:rsidR="009F7B98" w:rsidRPr="00A77D13" w14:paraId="217F14C0" w14:textId="77777777" w:rsidTr="003D59C4">
        <w:trPr>
          <w:cnfStyle w:val="000000100000" w:firstRow="0" w:lastRow="0" w:firstColumn="0" w:lastColumn="0" w:oddVBand="0" w:evenVBand="0" w:oddHBand="1" w:evenHBand="0" w:firstRowFirstColumn="0" w:firstRowLastColumn="0" w:lastRowFirstColumn="0" w:lastRowLastColumn="0"/>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31134D71" w14:textId="77777777"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TreeEnsemble (TreeEns)</w:t>
            </w:r>
          </w:p>
        </w:tc>
        <w:tc>
          <w:tcPr>
            <w:tcW w:w="2146" w:type="dxa"/>
            <w:shd w:val="clear" w:color="auto" w:fill="FFFFFF" w:themeFill="background1"/>
          </w:tcPr>
          <w:p w14:paraId="4C8EC09E" w14:textId="38E3D607" w:rsidR="009F7B98" w:rsidRPr="00A77D13" w:rsidRDefault="009F7B98" w:rsidP="009F7B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0.975</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1B803BB3" w14:textId="080222BA" w:rsidR="009F7B98" w:rsidRPr="00A77D13" w:rsidRDefault="009F7B98" w:rsidP="009F7B98">
            <w:pPr>
              <w:jc w:val="center"/>
              <w:rPr>
                <w:rFonts w:ascii="Times New Roman" w:hAnsi="Times New Roman" w:cs="Times New Roman"/>
                <w:color w:val="000000"/>
              </w:rPr>
            </w:pPr>
            <w:r w:rsidRPr="00A77D13">
              <w:rPr>
                <w:rFonts w:ascii="Times New Roman" w:hAnsi="Times New Roman" w:cs="Times New Roman"/>
                <w:color w:val="000000"/>
              </w:rPr>
              <w:t>0.975</w:t>
            </w:r>
          </w:p>
        </w:tc>
      </w:tr>
    </w:tbl>
    <w:p w14:paraId="1113BF6F" w14:textId="77777777" w:rsidR="009F7B98" w:rsidRPr="00A77D13" w:rsidRDefault="009F7B98" w:rsidP="009F7B98">
      <w:pPr>
        <w:rPr>
          <w:rFonts w:ascii="Times New Roman" w:hAnsi="Times New Roman" w:cs="Times New Roman"/>
          <w:lang w:val="en-US"/>
        </w:rPr>
      </w:pPr>
    </w:p>
    <w:p w14:paraId="56D7B9CD" w14:textId="1763E01F" w:rsidR="00635791" w:rsidRPr="00A77D13" w:rsidRDefault="00635791" w:rsidP="00397BDB">
      <w:pPr>
        <w:jc w:val="center"/>
        <w:rPr>
          <w:rFonts w:ascii="Times New Roman" w:hAnsi="Times New Roman" w:cs="Times New Roman"/>
        </w:rPr>
        <w:sectPr w:rsidR="00635791" w:rsidRPr="00A77D13" w:rsidSect="00635791">
          <w:type w:val="continuous"/>
          <w:pgSz w:w="12240" w:h="15840"/>
          <w:pgMar w:top="1440" w:right="1440" w:bottom="1440" w:left="1440" w:header="720" w:footer="720" w:gutter="0"/>
          <w:cols w:space="720"/>
          <w:docGrid w:linePitch="360"/>
        </w:sectPr>
      </w:pPr>
    </w:p>
    <w:p w14:paraId="476974E2" w14:textId="77777777" w:rsidR="00635791" w:rsidRPr="00A77D13" w:rsidRDefault="00635791" w:rsidP="00CD584E">
      <w:pPr>
        <w:rPr>
          <w:rFonts w:ascii="Times New Roman" w:hAnsi="Times New Roman" w:cs="Times New Roman"/>
        </w:rPr>
        <w:sectPr w:rsidR="00635791" w:rsidRPr="00A77D13" w:rsidSect="00397BDB">
          <w:type w:val="continuous"/>
          <w:pgSz w:w="12240" w:h="15840"/>
          <w:pgMar w:top="1440" w:right="1440" w:bottom="1440" w:left="1440" w:header="720" w:footer="720" w:gutter="0"/>
          <w:cols w:space="720"/>
          <w:docGrid w:linePitch="360"/>
        </w:sectPr>
      </w:pPr>
    </w:p>
    <w:p w14:paraId="4C11CDFD" w14:textId="03A3D248" w:rsidR="001F16F9" w:rsidRPr="00A77D13" w:rsidRDefault="00ED0BDB" w:rsidP="00975582">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We </w:t>
      </w:r>
      <w:r w:rsidR="00535C0F" w:rsidRPr="00A77D13">
        <w:rPr>
          <w:rFonts w:ascii="Times New Roman" w:hAnsi="Times New Roman" w:cs="Times New Roman"/>
          <w:sz w:val="24"/>
          <w:szCs w:val="24"/>
          <w:lang w:val="en-US"/>
        </w:rPr>
        <w:t>observe f</w:t>
      </w:r>
      <w:r w:rsidR="00CD584E" w:rsidRPr="00A77D13">
        <w:rPr>
          <w:rFonts w:ascii="Times New Roman" w:hAnsi="Times New Roman" w:cs="Times New Roman"/>
          <w:sz w:val="24"/>
          <w:szCs w:val="24"/>
          <w:lang w:val="en-US"/>
        </w:rPr>
        <w:t>rom table</w:t>
      </w:r>
      <w:r w:rsidR="00487AD1">
        <w:rPr>
          <w:rFonts w:ascii="Times New Roman" w:hAnsi="Times New Roman" w:cs="Times New Roman"/>
          <w:sz w:val="24"/>
          <w:szCs w:val="24"/>
          <w:lang w:val="en-US"/>
        </w:rPr>
        <w:t>s</w:t>
      </w:r>
      <w:r w:rsidR="00CD584E" w:rsidRPr="00A77D13">
        <w:rPr>
          <w:rFonts w:ascii="Times New Roman" w:hAnsi="Times New Roman" w:cs="Times New Roman"/>
          <w:sz w:val="24"/>
          <w:szCs w:val="24"/>
          <w:lang w:val="en-US"/>
        </w:rPr>
        <w:t xml:space="preserve"> </w:t>
      </w:r>
      <w:r w:rsidR="008A66B6" w:rsidRPr="00A77D13">
        <w:rPr>
          <w:rFonts w:ascii="Times New Roman" w:hAnsi="Times New Roman" w:cs="Times New Roman"/>
          <w:sz w:val="24"/>
          <w:szCs w:val="24"/>
          <w:lang w:val="en-US"/>
        </w:rPr>
        <w:t>7.</w:t>
      </w:r>
      <w:r w:rsidRPr="00A77D13">
        <w:rPr>
          <w:rFonts w:ascii="Times New Roman" w:hAnsi="Times New Roman" w:cs="Times New Roman"/>
          <w:sz w:val="24"/>
          <w:szCs w:val="24"/>
          <w:lang w:val="en-US"/>
        </w:rPr>
        <w:t>108</w:t>
      </w:r>
      <w:r w:rsidR="004C653A" w:rsidRPr="00A77D13">
        <w:rPr>
          <w:rFonts w:ascii="Times New Roman" w:hAnsi="Times New Roman" w:cs="Times New Roman"/>
          <w:sz w:val="24"/>
          <w:szCs w:val="24"/>
          <w:lang w:val="en-US"/>
        </w:rPr>
        <w:t xml:space="preserve"> and 7.109</w:t>
      </w:r>
      <w:r w:rsidR="008A66B6" w:rsidRPr="00A77D13">
        <w:rPr>
          <w:rFonts w:ascii="Times New Roman" w:hAnsi="Times New Roman" w:cs="Times New Roman"/>
          <w:sz w:val="24"/>
          <w:szCs w:val="24"/>
          <w:lang w:val="en-US"/>
        </w:rPr>
        <w:t>,</w:t>
      </w:r>
      <w:r w:rsidR="00CD584E" w:rsidRPr="00A77D13">
        <w:rPr>
          <w:rFonts w:ascii="Times New Roman" w:hAnsi="Times New Roman" w:cs="Times New Roman"/>
          <w:sz w:val="24"/>
          <w:szCs w:val="24"/>
          <w:lang w:val="en-US"/>
        </w:rPr>
        <w:t xml:space="preserve"> </w:t>
      </w:r>
      <w:r w:rsidR="00406BCC" w:rsidRPr="00A77D13">
        <w:rPr>
          <w:rFonts w:ascii="Times New Roman" w:hAnsi="Times New Roman" w:cs="Times New Roman"/>
          <w:sz w:val="24"/>
          <w:szCs w:val="24"/>
          <w:lang w:val="en-US"/>
        </w:rPr>
        <w:t>with the average of F</w:t>
      </w:r>
      <w:r w:rsidR="00406BCC" w:rsidRPr="00A77D13">
        <w:rPr>
          <w:rFonts w:ascii="Times New Roman" w:hAnsi="Times New Roman" w:cs="Times New Roman"/>
          <w:sz w:val="24"/>
          <w:szCs w:val="24"/>
          <w:vertAlign w:val="subscript"/>
          <w:lang w:val="en-US"/>
        </w:rPr>
        <w:t>1</w:t>
      </w:r>
      <w:r w:rsidR="00406BCC" w:rsidRPr="00A77D13">
        <w:rPr>
          <w:rFonts w:ascii="Times New Roman" w:hAnsi="Times New Roman" w:cs="Times New Roman"/>
          <w:sz w:val="24"/>
          <w:szCs w:val="24"/>
          <w:lang w:val="en-US"/>
        </w:rPr>
        <w:t xml:space="preserve"> and accuracy scores over the validation sets for the proposed models</w:t>
      </w:r>
      <w:r w:rsidR="00E94C09" w:rsidRPr="00A77D13">
        <w:rPr>
          <w:rFonts w:ascii="Times New Roman" w:hAnsi="Times New Roman" w:cs="Times New Roman"/>
          <w:sz w:val="24"/>
          <w:szCs w:val="24"/>
          <w:lang w:val="en-US"/>
        </w:rPr>
        <w:t xml:space="preserve"> that </w:t>
      </w:r>
      <w:r w:rsidR="00CD584E" w:rsidRPr="00A77D13">
        <w:rPr>
          <w:rFonts w:ascii="Times New Roman" w:hAnsi="Times New Roman" w:cs="Times New Roman"/>
          <w:sz w:val="24"/>
          <w:szCs w:val="24"/>
          <w:lang w:val="en-US"/>
        </w:rPr>
        <w:t>the TreeEnsemble</w:t>
      </w:r>
      <w:r w:rsidR="007E1A51" w:rsidRPr="00A77D13">
        <w:rPr>
          <w:rFonts w:ascii="Times New Roman" w:hAnsi="Times New Roman" w:cs="Times New Roman"/>
          <w:sz w:val="24"/>
          <w:szCs w:val="24"/>
          <w:lang w:val="en-US"/>
        </w:rPr>
        <w:t xml:space="preserve"> (TreeEns)</w:t>
      </w:r>
      <w:r w:rsidR="00CD584E" w:rsidRPr="00A77D13">
        <w:rPr>
          <w:rFonts w:ascii="Times New Roman" w:hAnsi="Times New Roman" w:cs="Times New Roman"/>
          <w:sz w:val="24"/>
          <w:szCs w:val="24"/>
          <w:lang w:val="en-US"/>
        </w:rPr>
        <w:t xml:space="preserve"> model has the highest Recall measure, which is extremely high (more than 0.99). By examining the Precision measure, we observe that the Disc</w:t>
      </w:r>
      <w:r w:rsidR="00535C0F" w:rsidRPr="00A77D13">
        <w:rPr>
          <w:rFonts w:ascii="Times New Roman" w:hAnsi="Times New Roman" w:cs="Times New Roman"/>
          <w:sz w:val="24"/>
          <w:szCs w:val="24"/>
          <w:lang w:val="en-US"/>
        </w:rPr>
        <w:t>riminant Analysis</w:t>
      </w:r>
      <w:r w:rsidR="007E1A51" w:rsidRPr="00A77D13">
        <w:rPr>
          <w:rFonts w:ascii="Times New Roman" w:hAnsi="Times New Roman" w:cs="Times New Roman"/>
          <w:sz w:val="24"/>
          <w:szCs w:val="24"/>
          <w:lang w:val="en-US"/>
        </w:rPr>
        <w:t xml:space="preserve"> (Discr)</w:t>
      </w:r>
      <w:r w:rsidR="00535C0F" w:rsidRPr="00A77D13">
        <w:rPr>
          <w:rFonts w:ascii="Times New Roman" w:hAnsi="Times New Roman" w:cs="Times New Roman"/>
          <w:sz w:val="24"/>
          <w:szCs w:val="24"/>
          <w:lang w:val="en-US"/>
        </w:rPr>
        <w:t xml:space="preserve"> classifier </w:t>
      </w:r>
      <w:r w:rsidR="00CD584E" w:rsidRPr="00A77D13">
        <w:rPr>
          <w:rFonts w:ascii="Times New Roman" w:hAnsi="Times New Roman" w:cs="Times New Roman"/>
          <w:sz w:val="24"/>
          <w:szCs w:val="24"/>
          <w:lang w:val="en-US"/>
        </w:rPr>
        <w:t xml:space="preserve">and the Naïve Bayes </w:t>
      </w:r>
      <w:r w:rsidR="007E1A51" w:rsidRPr="00A77D13">
        <w:rPr>
          <w:rFonts w:ascii="Times New Roman" w:hAnsi="Times New Roman" w:cs="Times New Roman"/>
          <w:sz w:val="24"/>
          <w:szCs w:val="24"/>
          <w:lang w:val="en-US"/>
        </w:rPr>
        <w:t xml:space="preserve">(NB) </w:t>
      </w:r>
      <w:r w:rsidR="00FE537E" w:rsidRPr="00A77D13">
        <w:rPr>
          <w:rFonts w:ascii="Times New Roman" w:hAnsi="Times New Roman" w:cs="Times New Roman"/>
          <w:sz w:val="24"/>
          <w:szCs w:val="24"/>
          <w:lang w:val="en-US"/>
        </w:rPr>
        <w:t>classifier</w:t>
      </w:r>
      <w:r w:rsidR="00CD584E" w:rsidRPr="00A77D13">
        <w:rPr>
          <w:rFonts w:ascii="Times New Roman" w:hAnsi="Times New Roman" w:cs="Times New Roman"/>
          <w:sz w:val="24"/>
          <w:szCs w:val="24"/>
          <w:lang w:val="en-US"/>
        </w:rPr>
        <w:t xml:space="preserve"> have the </w:t>
      </w:r>
      <w:r w:rsidR="007358C6" w:rsidRPr="00A77D13">
        <w:rPr>
          <w:rFonts w:ascii="Times New Roman" w:hAnsi="Times New Roman" w:cs="Times New Roman"/>
          <w:sz w:val="24"/>
          <w:szCs w:val="24"/>
          <w:lang w:val="en-US"/>
        </w:rPr>
        <w:t>best performance</w:t>
      </w:r>
      <w:r w:rsidR="00CD584E" w:rsidRPr="00A77D13">
        <w:rPr>
          <w:rFonts w:ascii="Times New Roman" w:hAnsi="Times New Roman" w:cs="Times New Roman"/>
          <w:sz w:val="24"/>
          <w:szCs w:val="24"/>
          <w:lang w:val="en-US"/>
        </w:rPr>
        <w:t>. Still, the Tree</w:t>
      </w:r>
      <w:r w:rsidR="009F7B98" w:rsidRPr="00A77D13">
        <w:rPr>
          <w:rFonts w:ascii="Times New Roman" w:hAnsi="Times New Roman" w:cs="Times New Roman"/>
          <w:sz w:val="24"/>
          <w:szCs w:val="24"/>
          <w:lang w:val="en-US"/>
        </w:rPr>
        <w:t xml:space="preserve"> </w:t>
      </w:r>
      <w:r w:rsidR="00CD584E" w:rsidRPr="00A77D13">
        <w:rPr>
          <w:rFonts w:ascii="Times New Roman" w:hAnsi="Times New Roman" w:cs="Times New Roman"/>
          <w:sz w:val="24"/>
          <w:szCs w:val="24"/>
          <w:lang w:val="en-US"/>
        </w:rPr>
        <w:t>Ensemble model which has the highest value in Accuracy and F</w:t>
      </w:r>
      <w:r w:rsidR="00CD584E" w:rsidRPr="00A77D13">
        <w:rPr>
          <w:rFonts w:ascii="Times New Roman" w:hAnsi="Times New Roman" w:cs="Times New Roman"/>
          <w:sz w:val="24"/>
          <w:szCs w:val="24"/>
          <w:vertAlign w:val="subscript"/>
          <w:lang w:val="en-US"/>
        </w:rPr>
        <w:t>1</w:t>
      </w:r>
      <w:r w:rsidR="00CD584E" w:rsidRPr="00A77D13">
        <w:rPr>
          <w:rFonts w:ascii="Times New Roman" w:hAnsi="Times New Roman" w:cs="Times New Roman"/>
          <w:sz w:val="24"/>
          <w:szCs w:val="24"/>
          <w:lang w:val="en-US"/>
        </w:rPr>
        <w:t xml:space="preserve">-score measures has the second highest value in the Precision measure, which is very close to the top value for this measure. </w:t>
      </w:r>
    </w:p>
    <w:p w14:paraId="6D0C6888" w14:textId="6235FC02" w:rsidR="008F5479" w:rsidRPr="00A77D13" w:rsidRDefault="008F5479" w:rsidP="00975582">
      <w:pPr>
        <w:spacing w:line="360" w:lineRule="auto"/>
        <w:jc w:val="both"/>
        <w:rPr>
          <w:rFonts w:ascii="Times New Roman" w:hAnsi="Times New Roman" w:cs="Times New Roman"/>
          <w:sz w:val="24"/>
          <w:szCs w:val="24"/>
          <w:lang w:val="en-US"/>
        </w:rPr>
        <w:sectPr w:rsidR="008F5479" w:rsidRPr="00A77D13" w:rsidSect="00397BDB">
          <w:type w:val="continuous"/>
          <w:pgSz w:w="12240" w:h="15840"/>
          <w:pgMar w:top="1440" w:right="1440" w:bottom="1440" w:left="1440" w:header="720" w:footer="720" w:gutter="0"/>
          <w:cols w:space="720"/>
          <w:docGrid w:linePitch="360"/>
        </w:sectPr>
      </w:pPr>
    </w:p>
    <w:p w14:paraId="10131E26" w14:textId="3AC617B9" w:rsidR="00ED3E95" w:rsidRPr="00A77D13" w:rsidRDefault="00ED3E95" w:rsidP="00A41238">
      <w:pPr>
        <w:pStyle w:val="af0"/>
        <w:keepNext/>
        <w:jc w:val="center"/>
        <w:rPr>
          <w:rFonts w:ascii="Times New Roman" w:hAnsi="Times New Roman" w:cs="Times New Roman"/>
          <w:lang w:val="en-US"/>
        </w:rPr>
      </w:pPr>
      <w:bookmarkStart w:id="256" w:name="_Toc26121042"/>
      <w:r w:rsidRPr="00A77D13">
        <w:rPr>
          <w:rFonts w:ascii="Times New Roman" w:hAnsi="Times New Roman" w:cs="Times New Roman"/>
          <w:lang w:val="en-US"/>
        </w:rPr>
        <w:lastRenderedPageBreak/>
        <w:t xml:space="preserve">Table </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Average Recall and Precision</w:t>
      </w:r>
      <w:bookmarkEnd w:id="256"/>
    </w:p>
    <w:tbl>
      <w:tblPr>
        <w:tblStyle w:val="af1"/>
        <w:tblW w:w="0" w:type="auto"/>
        <w:jc w:val="center"/>
        <w:shd w:val="clear" w:color="auto" w:fill="FFFFFF" w:themeFill="background1"/>
        <w:tblLook w:val="0000" w:firstRow="0" w:lastRow="0" w:firstColumn="0" w:lastColumn="0" w:noHBand="0" w:noVBand="0"/>
      </w:tblPr>
      <w:tblGrid>
        <w:gridCol w:w="2816"/>
        <w:gridCol w:w="2146"/>
        <w:gridCol w:w="2409"/>
      </w:tblGrid>
      <w:tr w:rsidR="00952E32" w:rsidRPr="00A77D13" w14:paraId="012EB596" w14:textId="77777777" w:rsidTr="009F7B98">
        <w:trPr>
          <w:cnfStyle w:val="000000100000" w:firstRow="0" w:lastRow="0" w:firstColumn="0" w:lastColumn="0" w:oddVBand="0" w:evenVBand="0" w:oddHBand="1" w:evenHBand="0" w:firstRowFirstColumn="0" w:firstRowLastColumn="0" w:lastRowFirstColumn="0" w:lastRowLastColumn="0"/>
          <w:trHeight w:val="146"/>
          <w:jc w:val="center"/>
        </w:trPr>
        <w:tc>
          <w:tcPr>
            <w:cnfStyle w:val="000010000000" w:firstRow="0" w:lastRow="0" w:firstColumn="0" w:lastColumn="0" w:oddVBand="1" w:evenVBand="0" w:oddHBand="0" w:evenHBand="0" w:firstRowFirstColumn="0" w:firstRowLastColumn="0" w:lastRowFirstColumn="0" w:lastRowLastColumn="0"/>
            <w:tcW w:w="7371" w:type="dxa"/>
            <w:gridSpan w:val="3"/>
            <w:shd w:val="clear" w:color="auto" w:fill="FFFFFF" w:themeFill="background1"/>
          </w:tcPr>
          <w:p w14:paraId="2F94F95A" w14:textId="77777777" w:rsidR="00952E32" w:rsidRPr="00A77D13" w:rsidRDefault="00952E32" w:rsidP="003D59C4">
            <w:pPr>
              <w:rPr>
                <w:rFonts w:ascii="Times New Roman" w:hAnsi="Times New Roman" w:cs="Times New Roman"/>
                <w:b/>
              </w:rPr>
            </w:pPr>
            <w:r w:rsidRPr="00A77D13">
              <w:rPr>
                <w:rFonts w:ascii="Times New Roman" w:hAnsi="Times New Roman" w:cs="Times New Roman"/>
                <w:b/>
              </w:rPr>
              <w:t>Churn case (Week)</w:t>
            </w:r>
          </w:p>
        </w:tc>
      </w:tr>
      <w:tr w:rsidR="00952E32" w:rsidRPr="00A77D13" w14:paraId="64B0C583" w14:textId="77777777" w:rsidTr="009F7B98">
        <w:trPr>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77F8DE55" w14:textId="77777777" w:rsidR="00952E32" w:rsidRPr="00A77D13" w:rsidRDefault="00952E32" w:rsidP="003D59C4">
            <w:pPr>
              <w:rPr>
                <w:rFonts w:ascii="Times New Roman" w:hAnsi="Times New Roman" w:cs="Times New Roman"/>
                <w:b/>
              </w:rPr>
            </w:pPr>
            <w:r w:rsidRPr="00A77D13">
              <w:rPr>
                <w:rFonts w:ascii="Times New Roman" w:hAnsi="Times New Roman" w:cs="Times New Roman"/>
                <w:b/>
              </w:rPr>
              <w:t>Methods</w:t>
            </w:r>
          </w:p>
        </w:tc>
        <w:tc>
          <w:tcPr>
            <w:tcW w:w="2146" w:type="dxa"/>
            <w:shd w:val="clear" w:color="auto" w:fill="FFFFFF" w:themeFill="background1"/>
          </w:tcPr>
          <w:p w14:paraId="21764E7B" w14:textId="72A40E4E" w:rsidR="00952E32" w:rsidRPr="00A77D13" w:rsidRDefault="00C6110F" w:rsidP="003D59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77D13">
              <w:rPr>
                <w:rFonts w:ascii="Times New Roman" w:hAnsi="Times New Roman" w:cs="Times New Roman"/>
                <w:b/>
              </w:rPr>
              <w:t xml:space="preserve">Average </w:t>
            </w:r>
            <w:r w:rsidR="009F7B98" w:rsidRPr="00A77D13">
              <w:rPr>
                <w:rFonts w:ascii="Times New Roman" w:hAnsi="Times New Roman" w:cs="Times New Roman"/>
                <w:b/>
              </w:rPr>
              <w:t>Recall</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tcPr>
          <w:p w14:paraId="52AD7D67" w14:textId="0D3933CE" w:rsidR="00952E32" w:rsidRPr="00A77D13" w:rsidRDefault="00C6110F" w:rsidP="003D59C4">
            <w:pPr>
              <w:jc w:val="center"/>
              <w:rPr>
                <w:rFonts w:ascii="Times New Roman" w:hAnsi="Times New Roman" w:cs="Times New Roman"/>
                <w:b/>
              </w:rPr>
            </w:pPr>
            <w:r w:rsidRPr="00A77D13">
              <w:rPr>
                <w:rFonts w:ascii="Times New Roman" w:hAnsi="Times New Roman" w:cs="Times New Roman"/>
                <w:b/>
              </w:rPr>
              <w:t xml:space="preserve">Average </w:t>
            </w:r>
            <w:r w:rsidR="009F7B98" w:rsidRPr="00A77D13">
              <w:rPr>
                <w:rFonts w:ascii="Times New Roman" w:hAnsi="Times New Roman" w:cs="Times New Roman"/>
                <w:b/>
              </w:rPr>
              <w:t>Precision</w:t>
            </w:r>
          </w:p>
        </w:tc>
      </w:tr>
      <w:tr w:rsidR="00952E32" w:rsidRPr="00A77D13" w14:paraId="2D0C5A28" w14:textId="77777777" w:rsidTr="009F7B98">
        <w:trPr>
          <w:cnfStyle w:val="000000100000" w:firstRow="0" w:lastRow="0" w:firstColumn="0" w:lastColumn="0" w:oddVBand="0" w:evenVBand="0" w:oddHBand="1" w:evenHBand="0" w:firstRowFirstColumn="0" w:firstRowLastColumn="0" w:lastRowFirstColumn="0" w:lastRowLastColumn="0"/>
          <w:trHeight w:val="260"/>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6C961E69" w14:textId="77777777" w:rsidR="00952E32" w:rsidRPr="00A77D13" w:rsidDel="009266BE" w:rsidRDefault="00952E32" w:rsidP="00952E32">
            <w:pPr>
              <w:rPr>
                <w:rFonts w:ascii="Times New Roman" w:hAnsi="Times New Roman" w:cs="Times New Roman"/>
                <w:color w:val="000000"/>
              </w:rPr>
            </w:pPr>
            <w:r w:rsidRPr="00A77D13">
              <w:rPr>
                <w:rFonts w:ascii="Times New Roman" w:hAnsi="Times New Roman" w:cs="Times New Roman"/>
                <w:color w:val="000000"/>
              </w:rPr>
              <w:t>Decision Trees (Ctree)</w:t>
            </w:r>
          </w:p>
        </w:tc>
        <w:tc>
          <w:tcPr>
            <w:tcW w:w="2146" w:type="dxa"/>
            <w:shd w:val="clear" w:color="auto" w:fill="FFFFFF" w:themeFill="background1"/>
            <w:vAlign w:val="bottom"/>
          </w:tcPr>
          <w:p w14:paraId="56198A98" w14:textId="58D0DD7A" w:rsidR="00952E32" w:rsidRPr="00A77D13" w:rsidRDefault="00952E32" w:rsidP="00952E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0.989</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vAlign w:val="bottom"/>
          </w:tcPr>
          <w:p w14:paraId="2CE6CB27" w14:textId="2523ACA5" w:rsidR="00952E32" w:rsidRPr="00A77D13" w:rsidRDefault="00952E32" w:rsidP="00952E32">
            <w:pPr>
              <w:jc w:val="center"/>
              <w:rPr>
                <w:rFonts w:ascii="Times New Roman" w:hAnsi="Times New Roman" w:cs="Times New Roman"/>
                <w:color w:val="000000"/>
              </w:rPr>
            </w:pPr>
            <w:r w:rsidRPr="00A77D13">
              <w:rPr>
                <w:rFonts w:ascii="Times New Roman" w:hAnsi="Times New Roman" w:cs="Times New Roman"/>
                <w:color w:val="000000"/>
              </w:rPr>
              <w:t>0.958</w:t>
            </w:r>
          </w:p>
        </w:tc>
      </w:tr>
      <w:tr w:rsidR="00952E32" w:rsidRPr="00A77D13" w14:paraId="5493C7C9" w14:textId="77777777" w:rsidTr="009F7B98">
        <w:trPr>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4DEB72D8" w14:textId="77777777" w:rsidR="00952E32" w:rsidRPr="00A77D13" w:rsidRDefault="00952E32" w:rsidP="00952E32">
            <w:pPr>
              <w:rPr>
                <w:rFonts w:ascii="Times New Roman" w:hAnsi="Times New Roman" w:cs="Times New Roman"/>
                <w:color w:val="000000"/>
              </w:rPr>
            </w:pPr>
            <w:r w:rsidRPr="00A77D13">
              <w:rPr>
                <w:rFonts w:ascii="Times New Roman" w:hAnsi="Times New Roman" w:cs="Times New Roman"/>
                <w:color w:val="000000"/>
              </w:rPr>
              <w:t>Discriminant Analysis (Discr)</w:t>
            </w:r>
          </w:p>
        </w:tc>
        <w:tc>
          <w:tcPr>
            <w:tcW w:w="2146" w:type="dxa"/>
            <w:shd w:val="clear" w:color="auto" w:fill="FFFFFF" w:themeFill="background1"/>
            <w:vAlign w:val="bottom"/>
          </w:tcPr>
          <w:p w14:paraId="5CA198CA" w14:textId="69DD0764" w:rsidR="00952E32" w:rsidRPr="00A77D13" w:rsidRDefault="00952E32" w:rsidP="00952E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0.940</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vAlign w:val="bottom"/>
          </w:tcPr>
          <w:p w14:paraId="3E6F72CC" w14:textId="01B8351D" w:rsidR="00952E32" w:rsidRPr="00A77D13" w:rsidRDefault="00952E32" w:rsidP="00952E32">
            <w:pPr>
              <w:jc w:val="center"/>
              <w:rPr>
                <w:rFonts w:ascii="Times New Roman" w:hAnsi="Times New Roman" w:cs="Times New Roman"/>
                <w:color w:val="000000"/>
              </w:rPr>
            </w:pPr>
            <w:r w:rsidRPr="00A77D13">
              <w:rPr>
                <w:rFonts w:ascii="Times New Roman" w:hAnsi="Times New Roman" w:cs="Times New Roman"/>
                <w:color w:val="000000"/>
              </w:rPr>
              <w:t>0.962</w:t>
            </w:r>
          </w:p>
        </w:tc>
      </w:tr>
      <w:tr w:rsidR="00952E32" w:rsidRPr="00A77D13" w14:paraId="433BBE58" w14:textId="77777777" w:rsidTr="009F7B98">
        <w:trPr>
          <w:cnfStyle w:val="000000100000" w:firstRow="0" w:lastRow="0" w:firstColumn="0" w:lastColumn="0" w:oddVBand="0" w:evenVBand="0" w:oddHBand="1" w:evenHBand="0" w:firstRowFirstColumn="0" w:firstRowLastColumn="0" w:lastRowFirstColumn="0" w:lastRowLastColumn="0"/>
          <w:trHeight w:val="260"/>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44645564" w14:textId="77777777" w:rsidR="00952E32" w:rsidRPr="00A77D13" w:rsidRDefault="00952E32" w:rsidP="00952E32">
            <w:pPr>
              <w:rPr>
                <w:rFonts w:ascii="Times New Roman" w:hAnsi="Times New Roman" w:cs="Times New Roman"/>
                <w:color w:val="000000"/>
              </w:rPr>
            </w:pPr>
            <w:r w:rsidRPr="00A77D13">
              <w:rPr>
                <w:rFonts w:ascii="Times New Roman" w:hAnsi="Times New Roman" w:cs="Times New Roman"/>
                <w:color w:val="000000"/>
              </w:rPr>
              <w:t>Discriminant Ensemble (DiscrEnc)</w:t>
            </w:r>
          </w:p>
        </w:tc>
        <w:tc>
          <w:tcPr>
            <w:tcW w:w="2146" w:type="dxa"/>
            <w:shd w:val="clear" w:color="auto" w:fill="FFFFFF" w:themeFill="background1"/>
            <w:vAlign w:val="bottom"/>
          </w:tcPr>
          <w:p w14:paraId="582CC255" w14:textId="7C57DB16" w:rsidR="00952E32" w:rsidRPr="00A77D13" w:rsidRDefault="00952E32" w:rsidP="00952E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0.984</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vAlign w:val="bottom"/>
          </w:tcPr>
          <w:p w14:paraId="48280B06" w14:textId="30A956C5" w:rsidR="00952E32" w:rsidRPr="00A77D13" w:rsidRDefault="00952E32" w:rsidP="00952E32">
            <w:pPr>
              <w:jc w:val="center"/>
              <w:rPr>
                <w:rFonts w:ascii="Times New Roman" w:hAnsi="Times New Roman" w:cs="Times New Roman"/>
                <w:color w:val="000000"/>
              </w:rPr>
            </w:pPr>
            <w:r w:rsidRPr="00A77D13">
              <w:rPr>
                <w:rFonts w:ascii="Times New Roman" w:hAnsi="Times New Roman" w:cs="Times New Roman"/>
                <w:color w:val="000000"/>
              </w:rPr>
              <w:t>0.959</w:t>
            </w:r>
          </w:p>
        </w:tc>
      </w:tr>
      <w:tr w:rsidR="00952E32" w:rsidRPr="00A77D13" w14:paraId="2D6EB289" w14:textId="77777777" w:rsidTr="009F7B98">
        <w:trPr>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660215A6" w14:textId="7D67438F" w:rsidR="00952E32" w:rsidRPr="00A77D13" w:rsidRDefault="00952E32" w:rsidP="00952E32">
            <w:pPr>
              <w:rPr>
                <w:rFonts w:ascii="Times New Roman" w:hAnsi="Times New Roman" w:cs="Times New Roman"/>
                <w:color w:val="000000"/>
              </w:rPr>
            </w:pPr>
            <w:r w:rsidRPr="00A77D13">
              <w:rPr>
                <w:rFonts w:ascii="Times New Roman" w:hAnsi="Times New Roman" w:cs="Times New Roman"/>
                <w:color w:val="000000"/>
              </w:rPr>
              <w:t>K nearest neighbors (</w:t>
            </w:r>
            <w:r w:rsidR="00A21953" w:rsidRPr="00A77D13">
              <w:rPr>
                <w:rFonts w:ascii="Times New Roman" w:hAnsi="Times New Roman" w:cs="Times New Roman"/>
                <w:color w:val="000000"/>
              </w:rPr>
              <w:t>KNN</w:t>
            </w:r>
            <w:r w:rsidRPr="00A77D13">
              <w:rPr>
                <w:rFonts w:ascii="Times New Roman" w:hAnsi="Times New Roman" w:cs="Times New Roman"/>
                <w:color w:val="000000"/>
              </w:rPr>
              <w:t>)</w:t>
            </w:r>
          </w:p>
        </w:tc>
        <w:tc>
          <w:tcPr>
            <w:tcW w:w="2146" w:type="dxa"/>
            <w:shd w:val="clear" w:color="auto" w:fill="FFFFFF" w:themeFill="background1"/>
            <w:vAlign w:val="bottom"/>
          </w:tcPr>
          <w:p w14:paraId="79057FC8" w14:textId="6BBE2F94" w:rsidR="00952E32" w:rsidRPr="00A77D13" w:rsidRDefault="00952E32" w:rsidP="00952E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0.985</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vAlign w:val="bottom"/>
          </w:tcPr>
          <w:p w14:paraId="63040CDF" w14:textId="1CEECF78" w:rsidR="00952E32" w:rsidRPr="00A77D13" w:rsidRDefault="00952E32" w:rsidP="00952E32">
            <w:pPr>
              <w:jc w:val="center"/>
              <w:rPr>
                <w:rFonts w:ascii="Times New Roman" w:hAnsi="Times New Roman" w:cs="Times New Roman"/>
                <w:color w:val="000000"/>
              </w:rPr>
            </w:pPr>
            <w:r w:rsidRPr="00A77D13">
              <w:rPr>
                <w:rFonts w:ascii="Times New Roman" w:hAnsi="Times New Roman" w:cs="Times New Roman"/>
                <w:color w:val="000000"/>
              </w:rPr>
              <w:t>0.954</w:t>
            </w:r>
          </w:p>
        </w:tc>
      </w:tr>
      <w:tr w:rsidR="00952E32" w:rsidRPr="00A77D13" w14:paraId="4EE3E1C2" w14:textId="77777777" w:rsidTr="009F7B98">
        <w:trPr>
          <w:cnfStyle w:val="000000100000" w:firstRow="0" w:lastRow="0" w:firstColumn="0" w:lastColumn="0" w:oddVBand="0" w:evenVBand="0" w:oddHBand="1" w:evenHBand="0" w:firstRowFirstColumn="0" w:firstRowLastColumn="0" w:lastRowFirstColumn="0" w:lastRowLastColumn="0"/>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0AC3FE5A" w14:textId="77777777" w:rsidR="00952E32" w:rsidRPr="00A77D13" w:rsidRDefault="00952E32" w:rsidP="00952E32">
            <w:pPr>
              <w:rPr>
                <w:rFonts w:ascii="Times New Roman" w:hAnsi="Times New Roman" w:cs="Times New Roman"/>
                <w:color w:val="000000"/>
              </w:rPr>
            </w:pPr>
            <w:r w:rsidRPr="00A77D13">
              <w:rPr>
                <w:rFonts w:ascii="Times New Roman" w:hAnsi="Times New Roman" w:cs="Times New Roman"/>
                <w:color w:val="000000"/>
              </w:rPr>
              <w:t>Naïve Bayes (NV)</w:t>
            </w:r>
          </w:p>
        </w:tc>
        <w:tc>
          <w:tcPr>
            <w:tcW w:w="2146" w:type="dxa"/>
            <w:shd w:val="clear" w:color="auto" w:fill="FFFFFF" w:themeFill="background1"/>
            <w:vAlign w:val="bottom"/>
          </w:tcPr>
          <w:p w14:paraId="1C01683D" w14:textId="7F7E6858" w:rsidR="00952E32" w:rsidRPr="00A77D13" w:rsidRDefault="00952E32" w:rsidP="00952E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0.940</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vAlign w:val="bottom"/>
          </w:tcPr>
          <w:p w14:paraId="7D089FB5" w14:textId="0B18F428" w:rsidR="00952E32" w:rsidRPr="00A77D13" w:rsidRDefault="00952E32" w:rsidP="00952E32">
            <w:pPr>
              <w:jc w:val="center"/>
              <w:rPr>
                <w:rFonts w:ascii="Times New Roman" w:hAnsi="Times New Roman" w:cs="Times New Roman"/>
                <w:color w:val="000000"/>
              </w:rPr>
            </w:pPr>
            <w:r w:rsidRPr="00A77D13">
              <w:rPr>
                <w:rFonts w:ascii="Times New Roman" w:hAnsi="Times New Roman" w:cs="Times New Roman"/>
                <w:color w:val="000000"/>
              </w:rPr>
              <w:t>0.962</w:t>
            </w:r>
          </w:p>
        </w:tc>
      </w:tr>
      <w:tr w:rsidR="00952E32" w:rsidRPr="00A77D13" w14:paraId="23100605" w14:textId="77777777" w:rsidTr="009F7B98">
        <w:trPr>
          <w:trHeight w:val="260"/>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1758A4D3" w14:textId="77777777" w:rsidR="00952E32" w:rsidRPr="00A77D13" w:rsidRDefault="00952E32" w:rsidP="00952E32">
            <w:pPr>
              <w:rPr>
                <w:rFonts w:ascii="Times New Roman" w:hAnsi="Times New Roman" w:cs="Times New Roman"/>
                <w:color w:val="000000"/>
              </w:rPr>
            </w:pPr>
            <w:r w:rsidRPr="00A77D13">
              <w:rPr>
                <w:rFonts w:ascii="Times New Roman" w:hAnsi="Times New Roman" w:cs="Times New Roman"/>
                <w:color w:val="000000"/>
              </w:rPr>
              <w:t>Support Vector Machines (SVM)</w:t>
            </w:r>
          </w:p>
        </w:tc>
        <w:tc>
          <w:tcPr>
            <w:tcW w:w="2146" w:type="dxa"/>
            <w:shd w:val="clear" w:color="auto" w:fill="FFFFFF" w:themeFill="background1"/>
            <w:vAlign w:val="bottom"/>
          </w:tcPr>
          <w:p w14:paraId="3EB7E1DC" w14:textId="0B512771" w:rsidR="00952E32" w:rsidRPr="00A77D13" w:rsidRDefault="00952E32" w:rsidP="00952E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0.984</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vAlign w:val="bottom"/>
          </w:tcPr>
          <w:p w14:paraId="2F607908" w14:textId="5C8910AF" w:rsidR="00952E32" w:rsidRPr="00A77D13" w:rsidRDefault="00952E32" w:rsidP="00952E32">
            <w:pPr>
              <w:jc w:val="center"/>
              <w:rPr>
                <w:rFonts w:ascii="Times New Roman" w:hAnsi="Times New Roman" w:cs="Times New Roman"/>
                <w:color w:val="000000"/>
              </w:rPr>
            </w:pPr>
            <w:r w:rsidRPr="00A77D13">
              <w:rPr>
                <w:rFonts w:ascii="Times New Roman" w:hAnsi="Times New Roman" w:cs="Times New Roman"/>
                <w:color w:val="000000"/>
              </w:rPr>
              <w:t>0.956</w:t>
            </w:r>
          </w:p>
        </w:tc>
      </w:tr>
      <w:tr w:rsidR="00952E32" w:rsidRPr="00A77D13" w14:paraId="2A4988AA" w14:textId="77777777" w:rsidTr="009F7B98">
        <w:trPr>
          <w:cnfStyle w:val="000000100000" w:firstRow="0" w:lastRow="0" w:firstColumn="0" w:lastColumn="0" w:oddVBand="0" w:evenVBand="0" w:oddHBand="1" w:evenHBand="0" w:firstRowFirstColumn="0" w:firstRowLastColumn="0" w:lastRowFirstColumn="0" w:lastRowLastColumn="0"/>
          <w:trHeight w:val="249"/>
          <w:jc w:val="center"/>
        </w:trPr>
        <w:tc>
          <w:tcPr>
            <w:cnfStyle w:val="000010000000" w:firstRow="0" w:lastRow="0" w:firstColumn="0" w:lastColumn="0" w:oddVBand="1" w:evenVBand="0" w:oddHBand="0" w:evenHBand="0" w:firstRowFirstColumn="0" w:firstRowLastColumn="0" w:lastRowFirstColumn="0" w:lastRowLastColumn="0"/>
            <w:tcW w:w="2816" w:type="dxa"/>
            <w:shd w:val="clear" w:color="auto" w:fill="FFFFFF" w:themeFill="background1"/>
          </w:tcPr>
          <w:p w14:paraId="38C3A6B0" w14:textId="77777777" w:rsidR="00952E32" w:rsidRPr="00A77D13" w:rsidRDefault="00952E32" w:rsidP="00952E32">
            <w:pPr>
              <w:rPr>
                <w:rFonts w:ascii="Times New Roman" w:hAnsi="Times New Roman" w:cs="Times New Roman"/>
                <w:color w:val="000000"/>
              </w:rPr>
            </w:pPr>
            <w:r w:rsidRPr="00A77D13">
              <w:rPr>
                <w:rFonts w:ascii="Times New Roman" w:hAnsi="Times New Roman" w:cs="Times New Roman"/>
                <w:color w:val="000000"/>
              </w:rPr>
              <w:t>TreeEnsemble (TreeEns)</w:t>
            </w:r>
          </w:p>
        </w:tc>
        <w:tc>
          <w:tcPr>
            <w:tcW w:w="2146" w:type="dxa"/>
            <w:shd w:val="clear" w:color="auto" w:fill="FFFFFF" w:themeFill="background1"/>
            <w:vAlign w:val="bottom"/>
          </w:tcPr>
          <w:p w14:paraId="44DE829B" w14:textId="5FE6C5FD" w:rsidR="00952E32" w:rsidRPr="00A77D13" w:rsidRDefault="00952E32" w:rsidP="00952E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0.991</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FFFFFF" w:themeFill="background1"/>
            <w:vAlign w:val="bottom"/>
          </w:tcPr>
          <w:p w14:paraId="274557E4" w14:textId="6CFC5BA3" w:rsidR="00952E32" w:rsidRPr="00A77D13" w:rsidRDefault="00952E32" w:rsidP="00952E32">
            <w:pPr>
              <w:jc w:val="center"/>
              <w:rPr>
                <w:rFonts w:ascii="Times New Roman" w:hAnsi="Times New Roman" w:cs="Times New Roman"/>
                <w:color w:val="000000"/>
              </w:rPr>
            </w:pPr>
            <w:r w:rsidRPr="00A77D13">
              <w:rPr>
                <w:rFonts w:ascii="Times New Roman" w:hAnsi="Times New Roman" w:cs="Times New Roman"/>
                <w:color w:val="000000"/>
              </w:rPr>
              <w:t>0.960</w:t>
            </w:r>
          </w:p>
        </w:tc>
      </w:tr>
    </w:tbl>
    <w:p w14:paraId="391D62FD" w14:textId="77777777" w:rsidR="00A41238" w:rsidRPr="00A77D13" w:rsidRDefault="00A41238" w:rsidP="00A41238">
      <w:pPr>
        <w:pStyle w:val="af0"/>
        <w:keepNext/>
        <w:jc w:val="center"/>
        <w:rPr>
          <w:rFonts w:ascii="Times New Roman" w:hAnsi="Times New Roman" w:cs="Times New Roman"/>
          <w:lang w:val="en-US"/>
        </w:rPr>
      </w:pPr>
    </w:p>
    <w:p w14:paraId="2D16FEBC" w14:textId="77777777" w:rsidR="00A41238" w:rsidRPr="00A77D13" w:rsidRDefault="00A41238" w:rsidP="00CD584E">
      <w:pPr>
        <w:rPr>
          <w:rFonts w:ascii="Times New Roman" w:hAnsi="Times New Roman" w:cs="Times New Roman"/>
        </w:rPr>
        <w:sectPr w:rsidR="00A41238" w:rsidRPr="00A77D13" w:rsidSect="00397BDB">
          <w:type w:val="continuous"/>
          <w:pgSz w:w="12240" w:h="15840"/>
          <w:pgMar w:top="1440" w:right="1440" w:bottom="1440" w:left="1440" w:header="720" w:footer="720" w:gutter="0"/>
          <w:cols w:space="720"/>
          <w:docGrid w:linePitch="360"/>
        </w:sectPr>
      </w:pPr>
    </w:p>
    <w:p w14:paraId="72F1D416" w14:textId="4729E3DA" w:rsidR="00CD584E" w:rsidRPr="00A77D13" w:rsidRDefault="00CD584E" w:rsidP="00CD584E">
      <w:pPr>
        <w:rPr>
          <w:rFonts w:ascii="Times New Roman" w:hAnsi="Times New Roman" w:cs="Times New Roman"/>
        </w:rPr>
      </w:pPr>
    </w:p>
    <w:p w14:paraId="42624182" w14:textId="7F9E4BB4"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this</w:t>
      </w:r>
      <w:r w:rsidR="00C6110F" w:rsidRPr="00A77D13">
        <w:rPr>
          <w:rFonts w:ascii="Times New Roman" w:hAnsi="Times New Roman" w:cs="Times New Roman"/>
          <w:sz w:val="24"/>
          <w:szCs w:val="24"/>
          <w:lang w:val="en-US"/>
        </w:rPr>
        <w:t xml:space="preserve"> table</w:t>
      </w:r>
      <w:r w:rsidRPr="00A77D13">
        <w:rPr>
          <w:rFonts w:ascii="Times New Roman" w:hAnsi="Times New Roman" w:cs="Times New Roman"/>
          <w:sz w:val="24"/>
          <w:szCs w:val="24"/>
          <w:lang w:val="en-US"/>
        </w:rPr>
        <w:t xml:space="preserve"> </w:t>
      </w:r>
      <w:r w:rsidR="001249CC" w:rsidRPr="00A77D13">
        <w:rPr>
          <w:rFonts w:ascii="Times New Roman" w:hAnsi="Times New Roman" w:cs="Times New Roman"/>
          <w:sz w:val="24"/>
          <w:szCs w:val="24"/>
          <w:lang w:val="en-US"/>
        </w:rPr>
        <w:t>7.</w:t>
      </w:r>
      <w:r w:rsidR="00A21953" w:rsidRPr="00A77D13">
        <w:rPr>
          <w:rFonts w:ascii="Times New Roman" w:hAnsi="Times New Roman" w:cs="Times New Roman"/>
          <w:sz w:val="24"/>
          <w:szCs w:val="24"/>
          <w:lang w:val="en-US"/>
        </w:rPr>
        <w:t>110</w:t>
      </w:r>
      <w:r w:rsidRPr="00A77D13">
        <w:rPr>
          <w:rFonts w:ascii="Times New Roman" w:hAnsi="Times New Roman" w:cs="Times New Roman"/>
          <w:sz w:val="24"/>
          <w:szCs w:val="24"/>
          <w:lang w:val="en-US"/>
        </w:rPr>
        <w:t>, we see the results from the ROCAUC measure. We observe that the K</w:t>
      </w:r>
      <w:r w:rsidR="00A21953" w:rsidRPr="00A77D13">
        <w:rPr>
          <w:rFonts w:ascii="Times New Roman" w:hAnsi="Times New Roman" w:cs="Times New Roman"/>
          <w:sz w:val="24"/>
          <w:szCs w:val="24"/>
          <w:lang w:val="en-US"/>
        </w:rPr>
        <w:t xml:space="preserve"> nearest neighbors’ (KNN)</w:t>
      </w:r>
      <w:r w:rsidRPr="00A77D13">
        <w:rPr>
          <w:rFonts w:ascii="Times New Roman" w:hAnsi="Times New Roman" w:cs="Times New Roman"/>
          <w:sz w:val="24"/>
          <w:szCs w:val="24"/>
          <w:lang w:val="en-US"/>
        </w:rPr>
        <w:t xml:space="preserve"> model has the </w:t>
      </w:r>
      <w:r w:rsidR="000261E4" w:rsidRPr="00A77D13">
        <w:rPr>
          <w:rFonts w:ascii="Times New Roman" w:hAnsi="Times New Roman" w:cs="Times New Roman"/>
          <w:sz w:val="24"/>
          <w:szCs w:val="24"/>
          <w:lang w:val="en-US"/>
        </w:rPr>
        <w:t>best performance in terms of this measure</w:t>
      </w:r>
      <w:r w:rsidRPr="00A77D13">
        <w:rPr>
          <w:rFonts w:ascii="Times New Roman" w:hAnsi="Times New Roman" w:cs="Times New Roman"/>
          <w:sz w:val="24"/>
          <w:szCs w:val="24"/>
          <w:lang w:val="en-US"/>
        </w:rPr>
        <w:t>. However, the TreeEnsemble model has the second best value and given the high (best) values in Accuracy, F</w:t>
      </w:r>
      <w:r w:rsidRPr="00A77D13">
        <w:rPr>
          <w:rFonts w:ascii="Times New Roman" w:hAnsi="Times New Roman" w:cs="Times New Roman"/>
          <w:sz w:val="24"/>
          <w:szCs w:val="24"/>
          <w:vertAlign w:val="subscript"/>
          <w:lang w:val="en-US"/>
        </w:rPr>
        <w:t>1</w:t>
      </w:r>
      <w:r w:rsidRPr="00A77D13">
        <w:rPr>
          <w:rFonts w:ascii="Times New Roman" w:hAnsi="Times New Roman" w:cs="Times New Roman"/>
          <w:sz w:val="24"/>
          <w:szCs w:val="24"/>
          <w:lang w:val="en-US"/>
        </w:rPr>
        <w:t>-score and Recall, we can infer that the Tree</w:t>
      </w:r>
      <w:r w:rsidR="00A21953"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Ensemble model  is the most appropriate for the data of our research and therefore, for the estimation of customer churn (in our research thesis, customer churn is equivalent to a customer abstaining from purchasing from any point of sale of our subject brand).</w:t>
      </w:r>
    </w:p>
    <w:p w14:paraId="0028DF0B" w14:textId="77777777" w:rsidR="00665F4E" w:rsidRPr="00A77D13" w:rsidRDefault="00665F4E" w:rsidP="00ED3E95">
      <w:pPr>
        <w:pStyle w:val="af0"/>
        <w:keepNext/>
        <w:jc w:val="center"/>
        <w:rPr>
          <w:rFonts w:ascii="Times New Roman" w:hAnsi="Times New Roman" w:cs="Times New Roman"/>
          <w:lang w:val="en-US"/>
        </w:rPr>
      </w:pPr>
    </w:p>
    <w:p w14:paraId="4E77F942" w14:textId="0F2100D0" w:rsidR="009B013B" w:rsidRPr="00A77D13" w:rsidRDefault="009B013B" w:rsidP="009B013B">
      <w:pPr>
        <w:rPr>
          <w:rFonts w:ascii="Times New Roman" w:hAnsi="Times New Roman" w:cs="Times New Roman"/>
          <w:lang w:val="en-US"/>
        </w:rPr>
        <w:sectPr w:rsidR="009B013B" w:rsidRPr="00A77D13" w:rsidSect="00397BDB">
          <w:type w:val="continuous"/>
          <w:pgSz w:w="12240" w:h="15840"/>
          <w:pgMar w:top="1440" w:right="1440" w:bottom="1440" w:left="1440" w:header="720" w:footer="720" w:gutter="0"/>
          <w:cols w:space="720"/>
          <w:docGrid w:linePitch="360"/>
        </w:sectPr>
      </w:pPr>
    </w:p>
    <w:p w14:paraId="6BA23B6E" w14:textId="2003A0E2" w:rsidR="00ED3E95" w:rsidRPr="00A77D13" w:rsidRDefault="00ED3E95" w:rsidP="00ED3E95">
      <w:pPr>
        <w:pStyle w:val="af0"/>
        <w:keepNext/>
        <w:jc w:val="center"/>
        <w:rPr>
          <w:rFonts w:ascii="Times New Roman" w:hAnsi="Times New Roman" w:cs="Times New Roman"/>
        </w:rPr>
      </w:pPr>
      <w:bookmarkStart w:id="257" w:name="_Toc26121043"/>
      <w:r w:rsidRPr="00A77D13">
        <w:rPr>
          <w:rFonts w:ascii="Times New Roman" w:hAnsi="Times New Roman" w:cs="Times New Roman"/>
        </w:rPr>
        <w:t xml:space="preserve">Table </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STYLEREF 1 \s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7</w:t>
      </w:r>
      <w:r w:rsidR="004219EC" w:rsidRPr="00A77D13">
        <w:rPr>
          <w:rFonts w:ascii="Times New Roman" w:hAnsi="Times New Roman" w:cs="Times New Roman"/>
        </w:rPr>
        <w:fldChar w:fldCharType="end"/>
      </w:r>
      <w:r w:rsidR="004219EC" w:rsidRPr="00A77D13">
        <w:rPr>
          <w:rFonts w:ascii="Times New Roman" w:hAnsi="Times New Roman" w:cs="Times New Roman"/>
        </w:rPr>
        <w:t>.</w:t>
      </w:r>
      <w:r w:rsidR="004219EC" w:rsidRPr="00A77D13">
        <w:rPr>
          <w:rFonts w:ascii="Times New Roman" w:hAnsi="Times New Roman" w:cs="Times New Roman"/>
        </w:rPr>
        <w:fldChar w:fldCharType="begin"/>
      </w:r>
      <w:r w:rsidR="004219EC" w:rsidRPr="00A77D13">
        <w:rPr>
          <w:rFonts w:ascii="Times New Roman" w:hAnsi="Times New Roman" w:cs="Times New Roman"/>
        </w:rPr>
        <w:instrText xml:space="preserve"> SEQ Table \* ARABIC \s 1 </w:instrText>
      </w:r>
      <w:r w:rsidR="004219EC" w:rsidRPr="00A77D13">
        <w:rPr>
          <w:rFonts w:ascii="Times New Roman" w:hAnsi="Times New Roman" w:cs="Times New Roman"/>
        </w:rPr>
        <w:fldChar w:fldCharType="separate"/>
      </w:r>
      <w:r w:rsidR="004219EC" w:rsidRPr="00A77D13">
        <w:rPr>
          <w:rFonts w:ascii="Times New Roman" w:hAnsi="Times New Roman" w:cs="Times New Roman"/>
          <w:noProof/>
        </w:rPr>
        <w:t>110</w:t>
      </w:r>
      <w:r w:rsidR="004219EC" w:rsidRPr="00A77D13">
        <w:rPr>
          <w:rFonts w:ascii="Times New Roman" w:hAnsi="Times New Roman" w:cs="Times New Roman"/>
        </w:rPr>
        <w:fldChar w:fldCharType="end"/>
      </w:r>
      <w:r w:rsidRPr="00A77D13">
        <w:rPr>
          <w:rFonts w:ascii="Times New Roman" w:hAnsi="Times New Roman" w:cs="Times New Roman"/>
          <w:lang w:val="en-US"/>
        </w:rPr>
        <w:t xml:space="preserve"> Average </w:t>
      </w:r>
      <w:r w:rsidR="00C6110F" w:rsidRPr="00A77D13">
        <w:rPr>
          <w:rFonts w:ascii="Times New Roman" w:hAnsi="Times New Roman" w:cs="Times New Roman"/>
          <w:lang w:val="en-US"/>
        </w:rPr>
        <w:t>ROC</w:t>
      </w:r>
      <w:r w:rsidRPr="00A77D13">
        <w:rPr>
          <w:rFonts w:ascii="Times New Roman" w:hAnsi="Times New Roman" w:cs="Times New Roman"/>
          <w:lang w:val="en-US"/>
        </w:rPr>
        <w:t>AUC</w:t>
      </w:r>
      <w:bookmarkEnd w:id="257"/>
    </w:p>
    <w:tbl>
      <w:tblPr>
        <w:tblStyle w:val="af1"/>
        <w:tblW w:w="0" w:type="auto"/>
        <w:jc w:val="center"/>
        <w:shd w:val="clear" w:color="auto" w:fill="FFFFFF" w:themeFill="background1"/>
        <w:tblLook w:val="0000" w:firstRow="0" w:lastRow="0" w:firstColumn="0" w:lastColumn="0" w:noHBand="0" w:noVBand="0"/>
      </w:tblPr>
      <w:tblGrid>
        <w:gridCol w:w="3538"/>
        <w:gridCol w:w="2274"/>
      </w:tblGrid>
      <w:tr w:rsidR="00EC7EC4" w:rsidRPr="00A77D13" w14:paraId="519968DF" w14:textId="77777777" w:rsidTr="009F7B98">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49CEDEBA" w14:textId="77777777" w:rsidR="00EC7EC4" w:rsidRPr="00A77D13" w:rsidRDefault="00EC7EC4" w:rsidP="00F60516">
            <w:pPr>
              <w:rPr>
                <w:rFonts w:ascii="Times New Roman" w:hAnsi="Times New Roman" w:cs="Times New Roman"/>
                <w:b/>
              </w:rPr>
            </w:pPr>
            <w:r w:rsidRPr="00A77D13">
              <w:rPr>
                <w:rFonts w:ascii="Times New Roman" w:hAnsi="Times New Roman" w:cs="Times New Roman"/>
                <w:b/>
              </w:rPr>
              <w:t>Methods</w:t>
            </w:r>
          </w:p>
        </w:tc>
        <w:tc>
          <w:tcPr>
            <w:tcW w:w="2274" w:type="dxa"/>
            <w:shd w:val="clear" w:color="auto" w:fill="FFFFFF" w:themeFill="background1"/>
          </w:tcPr>
          <w:p w14:paraId="2043517A" w14:textId="345FC01B" w:rsidR="00EC7EC4" w:rsidRPr="00A77D13" w:rsidRDefault="00EC7EC4" w:rsidP="00F605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77D13">
              <w:rPr>
                <w:rFonts w:ascii="Times New Roman" w:hAnsi="Times New Roman" w:cs="Times New Roman"/>
                <w:b/>
              </w:rPr>
              <w:t xml:space="preserve">Average </w:t>
            </w:r>
            <w:r w:rsidR="00C6110F" w:rsidRPr="00A77D13">
              <w:rPr>
                <w:rFonts w:ascii="Times New Roman" w:hAnsi="Times New Roman" w:cs="Times New Roman"/>
                <w:b/>
              </w:rPr>
              <w:t>ROC</w:t>
            </w:r>
            <w:r w:rsidRPr="00A77D13">
              <w:rPr>
                <w:rFonts w:ascii="Times New Roman" w:hAnsi="Times New Roman" w:cs="Times New Roman"/>
                <w:b/>
              </w:rPr>
              <w:t>AUC</w:t>
            </w:r>
          </w:p>
        </w:tc>
      </w:tr>
      <w:tr w:rsidR="009F7B98" w:rsidRPr="00A77D13" w14:paraId="3B7BF7CA" w14:textId="77777777" w:rsidTr="009F7B98">
        <w:trPr>
          <w:trHeight w:val="235"/>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05590BA8" w14:textId="5986A6E2"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Decision Trees (Ctree)</w:t>
            </w:r>
          </w:p>
        </w:tc>
        <w:tc>
          <w:tcPr>
            <w:tcW w:w="2274" w:type="dxa"/>
            <w:shd w:val="clear" w:color="auto" w:fill="FFFFFF" w:themeFill="background1"/>
            <w:vAlign w:val="bottom"/>
          </w:tcPr>
          <w:p w14:paraId="4420DAF0" w14:textId="3324EAED" w:rsidR="009F7B98" w:rsidRPr="00A77D13" w:rsidRDefault="009F7B98" w:rsidP="009F7B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0.972</w:t>
            </w:r>
          </w:p>
        </w:tc>
      </w:tr>
      <w:tr w:rsidR="009F7B98" w:rsidRPr="00A77D13" w14:paraId="4604C452" w14:textId="77777777" w:rsidTr="009F7B98">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1DDDC89E" w14:textId="7BB8B0C2"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Discriminant Analysis (Discr)</w:t>
            </w:r>
          </w:p>
        </w:tc>
        <w:tc>
          <w:tcPr>
            <w:tcW w:w="2274" w:type="dxa"/>
            <w:shd w:val="clear" w:color="auto" w:fill="FFFFFF" w:themeFill="background1"/>
            <w:vAlign w:val="bottom"/>
          </w:tcPr>
          <w:p w14:paraId="60660CC5" w14:textId="6BFC08E2" w:rsidR="009F7B98" w:rsidRPr="00A77D13" w:rsidRDefault="009F7B98" w:rsidP="009F7B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0.983</w:t>
            </w:r>
          </w:p>
        </w:tc>
      </w:tr>
      <w:tr w:rsidR="009F7B98" w:rsidRPr="00A77D13" w14:paraId="45DF6CC3" w14:textId="77777777" w:rsidTr="009F7B98">
        <w:trPr>
          <w:trHeight w:val="235"/>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3FEC6710" w14:textId="038C9BBA"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Discriminant Ensemble (DiscrEnc)</w:t>
            </w:r>
          </w:p>
        </w:tc>
        <w:tc>
          <w:tcPr>
            <w:tcW w:w="2274" w:type="dxa"/>
            <w:shd w:val="clear" w:color="auto" w:fill="FFFFFF" w:themeFill="background1"/>
            <w:vAlign w:val="bottom"/>
          </w:tcPr>
          <w:p w14:paraId="6B3AB284" w14:textId="1B0B66E3" w:rsidR="009F7B98" w:rsidRPr="00A77D13" w:rsidRDefault="009F7B98" w:rsidP="009F7B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0.979</w:t>
            </w:r>
          </w:p>
        </w:tc>
      </w:tr>
      <w:tr w:rsidR="009F7B98" w:rsidRPr="00A77D13" w14:paraId="3C8191AC" w14:textId="77777777" w:rsidTr="009F7B98">
        <w:trPr>
          <w:cnfStyle w:val="000000100000" w:firstRow="0" w:lastRow="0" w:firstColumn="0" w:lastColumn="0" w:oddVBand="0" w:evenVBand="0" w:oddHBand="1" w:evenHBand="0" w:firstRowFirstColumn="0" w:firstRowLastColumn="0" w:lastRowFirstColumn="0" w:lastRowLastColumn="0"/>
          <w:trHeight w:val="224"/>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275C4397" w14:textId="3B223BA7"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K nearest neighbors (knn)</w:t>
            </w:r>
          </w:p>
        </w:tc>
        <w:tc>
          <w:tcPr>
            <w:tcW w:w="2274" w:type="dxa"/>
            <w:shd w:val="clear" w:color="auto" w:fill="FFFFFF" w:themeFill="background1"/>
            <w:vAlign w:val="bottom"/>
          </w:tcPr>
          <w:p w14:paraId="1999CE07" w14:textId="54FA6DFE" w:rsidR="009F7B98" w:rsidRPr="00A77D13" w:rsidRDefault="009F7B98" w:rsidP="009F7B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0.987</w:t>
            </w:r>
          </w:p>
        </w:tc>
      </w:tr>
      <w:tr w:rsidR="009F7B98" w:rsidRPr="00A77D13" w14:paraId="64BDE5EF" w14:textId="77777777" w:rsidTr="009F7B98">
        <w:trPr>
          <w:trHeight w:val="224"/>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51BE56FD" w14:textId="4F8C4028"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Naïve Bayes (NV)</w:t>
            </w:r>
          </w:p>
        </w:tc>
        <w:tc>
          <w:tcPr>
            <w:tcW w:w="2274" w:type="dxa"/>
            <w:shd w:val="clear" w:color="auto" w:fill="FFFFFF" w:themeFill="background1"/>
            <w:vAlign w:val="bottom"/>
          </w:tcPr>
          <w:p w14:paraId="0E1C0A25" w14:textId="4B3F9B2C" w:rsidR="009F7B98" w:rsidRPr="00A77D13" w:rsidRDefault="009F7B98" w:rsidP="009F7B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0.983</w:t>
            </w:r>
          </w:p>
        </w:tc>
      </w:tr>
      <w:tr w:rsidR="009F7B98" w:rsidRPr="00A77D13" w14:paraId="684435C6" w14:textId="77777777" w:rsidTr="009F7B98">
        <w:trPr>
          <w:cnfStyle w:val="000000100000" w:firstRow="0" w:lastRow="0" w:firstColumn="0" w:lastColumn="0" w:oddVBand="0" w:evenVBand="0" w:oddHBand="1" w:evenHBand="0" w:firstRowFirstColumn="0" w:firstRowLastColumn="0" w:lastRowFirstColumn="0" w:lastRowLastColumn="0"/>
          <w:trHeight w:val="235"/>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642B0060" w14:textId="7E8CB8BB"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Support Vector Machines (SVM)</w:t>
            </w:r>
          </w:p>
        </w:tc>
        <w:tc>
          <w:tcPr>
            <w:tcW w:w="2274" w:type="dxa"/>
            <w:shd w:val="clear" w:color="auto" w:fill="FFFFFF" w:themeFill="background1"/>
            <w:vAlign w:val="bottom"/>
          </w:tcPr>
          <w:p w14:paraId="60BA5B0F" w14:textId="021CE7EA" w:rsidR="009F7B98" w:rsidRPr="00A77D13" w:rsidRDefault="009F7B98" w:rsidP="009F7B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0.981</w:t>
            </w:r>
          </w:p>
        </w:tc>
      </w:tr>
      <w:tr w:rsidR="009F7B98" w:rsidRPr="00A77D13" w14:paraId="1DA2398C" w14:textId="77777777" w:rsidTr="009F7B98">
        <w:trPr>
          <w:trHeight w:val="224"/>
          <w:jc w:val="center"/>
        </w:trPr>
        <w:tc>
          <w:tcPr>
            <w:cnfStyle w:val="000010000000" w:firstRow="0" w:lastRow="0" w:firstColumn="0" w:lastColumn="0" w:oddVBand="1" w:evenVBand="0" w:oddHBand="0" w:evenHBand="0" w:firstRowFirstColumn="0" w:firstRowLastColumn="0" w:lastRowFirstColumn="0" w:lastRowLastColumn="0"/>
            <w:tcW w:w="3538" w:type="dxa"/>
            <w:shd w:val="clear" w:color="auto" w:fill="FFFFFF" w:themeFill="background1"/>
          </w:tcPr>
          <w:p w14:paraId="1BCFD947" w14:textId="1723829F" w:rsidR="009F7B98" w:rsidRPr="00A77D13" w:rsidRDefault="009F7B98" w:rsidP="009F7B98">
            <w:pPr>
              <w:rPr>
                <w:rFonts w:ascii="Times New Roman" w:hAnsi="Times New Roman" w:cs="Times New Roman"/>
                <w:color w:val="000000"/>
              </w:rPr>
            </w:pPr>
            <w:r w:rsidRPr="00A77D13">
              <w:rPr>
                <w:rFonts w:ascii="Times New Roman" w:hAnsi="Times New Roman" w:cs="Times New Roman"/>
                <w:color w:val="000000"/>
              </w:rPr>
              <w:t>TreeEnsemble (TreeEns)</w:t>
            </w:r>
          </w:p>
        </w:tc>
        <w:tc>
          <w:tcPr>
            <w:tcW w:w="2274" w:type="dxa"/>
            <w:shd w:val="clear" w:color="auto" w:fill="FFFFFF" w:themeFill="background1"/>
            <w:vAlign w:val="bottom"/>
          </w:tcPr>
          <w:p w14:paraId="0FCF454C" w14:textId="7CA28CFC" w:rsidR="009F7B98" w:rsidRPr="00A77D13" w:rsidRDefault="009F7B98" w:rsidP="009F7B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77D13">
              <w:rPr>
                <w:rFonts w:ascii="Times New Roman" w:hAnsi="Times New Roman" w:cs="Times New Roman"/>
                <w:color w:val="000000"/>
              </w:rPr>
              <w:t>0.984</w:t>
            </w:r>
          </w:p>
        </w:tc>
      </w:tr>
    </w:tbl>
    <w:p w14:paraId="3601A761" w14:textId="77777777" w:rsidR="00CD584E" w:rsidRPr="00A77D13" w:rsidRDefault="00CD584E" w:rsidP="00CD584E">
      <w:pPr>
        <w:rPr>
          <w:rFonts w:ascii="Times New Roman" w:hAnsi="Times New Roman" w:cs="Times New Roman"/>
          <w:lang w:val="en-US"/>
        </w:rPr>
      </w:pPr>
    </w:p>
    <w:p w14:paraId="39D836F8" w14:textId="77777777" w:rsidR="00CD584E" w:rsidRPr="00A77D13" w:rsidRDefault="00CD584E" w:rsidP="00CD584E">
      <w:pPr>
        <w:rPr>
          <w:rFonts w:ascii="Times New Roman" w:hAnsi="Times New Roman" w:cs="Times New Roman"/>
        </w:rPr>
      </w:pPr>
    </w:p>
    <w:p w14:paraId="36C19280" w14:textId="5375A6E0" w:rsidR="00CD584E" w:rsidRPr="00A77D13" w:rsidRDefault="00CD584E" w:rsidP="009B013B">
      <w:pPr>
        <w:pStyle w:val="20"/>
        <w:rPr>
          <w:rFonts w:cs="Times New Roman"/>
        </w:rPr>
      </w:pPr>
      <w:bookmarkStart w:id="258" w:name="_Toc25530553"/>
      <w:r w:rsidRPr="00A77D13">
        <w:rPr>
          <w:rFonts w:cs="Times New Roman"/>
        </w:rPr>
        <w:t>Trust developed in the SMB community and churn</w:t>
      </w:r>
      <w:bookmarkEnd w:id="258"/>
    </w:p>
    <w:p w14:paraId="0811EF0E" w14:textId="2A3EAEEB"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After we find that the most appropriate predictor is created through the TreeEnsmble model, we run this predictor to our new sample (randomly selected people, who participated in our </w:t>
      </w:r>
      <w:r w:rsidRPr="00A77D13">
        <w:rPr>
          <w:rFonts w:ascii="Times New Roman" w:hAnsi="Times New Roman" w:cs="Times New Roman"/>
          <w:sz w:val="24"/>
          <w:szCs w:val="24"/>
          <w:lang w:val="en-US"/>
        </w:rPr>
        <w:lastRenderedPageBreak/>
        <w:t>experimental game in the social media-based brand community). The results about churn prediction from the universal predictor calculated with the TreeEnsemble model are estimated, showing that 32</w:t>
      </w:r>
      <w:r w:rsidR="001D4D9D"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35% of the sample is expected to churn. Using a sample from the same population, we check their answers in their questionnaires and we estimated their churn based on their actual answers on Question </w:t>
      </w:r>
      <w:r w:rsidR="00255248">
        <w:rPr>
          <w:rFonts w:ascii="Times New Roman" w:hAnsi="Times New Roman" w:cs="Times New Roman"/>
          <w:sz w:val="24"/>
          <w:szCs w:val="24"/>
          <w:lang w:val="en-US"/>
        </w:rPr>
        <w:t>2</w:t>
      </w:r>
      <w:r w:rsidR="00E17922" w:rsidRPr="00A77D13">
        <w:rPr>
          <w:rFonts w:ascii="Times New Roman" w:hAnsi="Times New Roman" w:cs="Times New Roman"/>
          <w:sz w:val="24"/>
          <w:szCs w:val="24"/>
          <w:lang w:val="en-US"/>
        </w:rPr>
        <w:t xml:space="preserve"> (</w:t>
      </w:r>
      <w:r w:rsidR="006F6F45">
        <w:rPr>
          <w:rFonts w:ascii="Times New Roman" w:eastAsia="Times New Roman" w:hAnsi="Times New Roman" w:cs="Times New Roman"/>
          <w:sz w:val="24"/>
          <w:szCs w:val="24"/>
          <w:lang w:val="en-US"/>
        </w:rPr>
        <w:t>When was the last time that you purchased from SYN.KA Super Markets?</w:t>
      </w:r>
      <w:r w:rsidR="00E17922" w:rsidRPr="00A77D13">
        <w:rPr>
          <w:rFonts w:ascii="Times New Roman" w:eastAsia="Times New Roman" w:hAnsi="Times New Roman" w:cs="Times New Roman"/>
          <w:sz w:val="24"/>
          <w:szCs w:val="24"/>
          <w:lang w:val="en-US"/>
        </w:rPr>
        <w:t>)</w:t>
      </w:r>
      <w:r w:rsidRPr="00A77D13">
        <w:rPr>
          <w:rFonts w:ascii="Times New Roman" w:hAnsi="Times New Roman" w:cs="Times New Roman"/>
          <w:sz w:val="24"/>
          <w:szCs w:val="24"/>
          <w:lang w:val="en-US"/>
        </w:rPr>
        <w:t xml:space="preserve"> (a value in our Linkert scale of 1,2 or 3). This value is estimated that 17</w:t>
      </w:r>
      <w:r w:rsidR="00654A5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4% of the sample would churn. So, from our results, we see that the percent of customers who is expected to churn from this new population (randomly selected people, who participate in our experimental game in the social media-based brand community) is lower than the one predicted from the universal predictor found in the first stage. These results highlight that trust which develops from participation in the social media-based brand community and the interaction with other members plays a significant role in lowering the possibility of a customer to churn. </w:t>
      </w:r>
    </w:p>
    <w:p w14:paraId="330C9380" w14:textId="7D2BFD0B"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In order to further confirm our hypothesis, we run the predictor calculated in the first stage to a second new sample with individuals who did not participate in the social media-based brand community of the company, as stated in our methodology section. The churn prediction for this sample stands on 26.73%. Then, we estimated the possibility of the same sample to churn based on their real answers on the questionnaire at 42.34%. Therefore, we observe that the possibility of this new group to churn estimated after taking into account their common characteristic (no participation in the social media-based brand community of the company) is significantly higher than the same possibility calculated through the universal predictor found in the first stage which does not account for this common characteristic of the group. This finding further confirms our hypothesis </w:t>
      </w:r>
      <w:r w:rsidR="004C653A" w:rsidRPr="00A77D13">
        <w:rPr>
          <w:rFonts w:ascii="Times New Roman" w:hAnsi="Times New Roman" w:cs="Times New Roman"/>
          <w:sz w:val="24"/>
          <w:szCs w:val="24"/>
          <w:lang w:val="en-US"/>
        </w:rPr>
        <w:t xml:space="preserve">5 </w:t>
      </w:r>
      <w:r w:rsidRPr="00A77D13">
        <w:rPr>
          <w:rFonts w:ascii="Times New Roman" w:hAnsi="Times New Roman" w:cs="Times New Roman"/>
          <w:sz w:val="24"/>
          <w:szCs w:val="24"/>
          <w:lang w:val="en-US"/>
        </w:rPr>
        <w:t xml:space="preserve">that trust developed through the interrelations and dynamics of the social media-based brand community lowers the possibility of a customer to churn.  </w:t>
      </w:r>
    </w:p>
    <w:p w14:paraId="519B4ECB" w14:textId="34707854" w:rsidR="009B013B"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Given the sufficient size of our sample, the randomness of its selection process and the Central Limit Theorem, we can infer that our results can be generalized to the whole examined population, which corresponds to the customers of SYN.KA </w:t>
      </w:r>
      <w:r w:rsidR="007B562A"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uper</w:t>
      </w:r>
      <w:r w:rsidR="007B562A" w:rsidRPr="00A77D13">
        <w:rPr>
          <w:rFonts w:ascii="Times New Roman" w:hAnsi="Times New Roman" w:cs="Times New Roman"/>
          <w:sz w:val="24"/>
          <w:szCs w:val="24"/>
          <w:lang w:val="en-US"/>
        </w:rPr>
        <w:t xml:space="preserve"> M</w:t>
      </w:r>
      <w:r w:rsidRPr="00A77D13">
        <w:rPr>
          <w:rFonts w:ascii="Times New Roman" w:hAnsi="Times New Roman" w:cs="Times New Roman"/>
          <w:sz w:val="24"/>
          <w:szCs w:val="24"/>
          <w:lang w:val="en-US"/>
        </w:rPr>
        <w:t xml:space="preserve">arkets and other vendors with similar characteristics in our case.  </w:t>
      </w:r>
      <w:r w:rsidR="00E32514" w:rsidRPr="00A77D13">
        <w:rPr>
          <w:rFonts w:ascii="Times New Roman" w:hAnsi="Times New Roman" w:cs="Times New Roman"/>
          <w:sz w:val="24"/>
          <w:szCs w:val="24"/>
          <w:lang w:val="en-US"/>
        </w:rPr>
        <w:t xml:space="preserve"> </w:t>
      </w:r>
    </w:p>
    <w:p w14:paraId="7862B656" w14:textId="35A9FA75" w:rsidR="009B013B" w:rsidRPr="00A77D13" w:rsidRDefault="009B013B" w:rsidP="00CD584E">
      <w:pPr>
        <w:spacing w:line="360" w:lineRule="auto"/>
        <w:jc w:val="both"/>
        <w:rPr>
          <w:rFonts w:ascii="Times New Roman" w:hAnsi="Times New Roman" w:cs="Times New Roman"/>
          <w:sz w:val="24"/>
          <w:szCs w:val="24"/>
          <w:lang w:val="en-US"/>
        </w:rPr>
      </w:pPr>
    </w:p>
    <w:p w14:paraId="54FA383D" w14:textId="67FD4BDC" w:rsidR="009B013B" w:rsidRPr="00A77D13" w:rsidRDefault="009B013B" w:rsidP="00CD584E">
      <w:pPr>
        <w:spacing w:line="360" w:lineRule="auto"/>
        <w:jc w:val="both"/>
        <w:rPr>
          <w:rFonts w:ascii="Times New Roman" w:hAnsi="Times New Roman" w:cs="Times New Roman"/>
          <w:sz w:val="24"/>
          <w:szCs w:val="24"/>
          <w:lang w:val="en-US"/>
        </w:rPr>
      </w:pPr>
    </w:p>
    <w:p w14:paraId="7B5431BA" w14:textId="0BD2805F" w:rsidR="009B013B" w:rsidRPr="00A77D13" w:rsidRDefault="009B013B" w:rsidP="00CD584E">
      <w:pPr>
        <w:spacing w:line="360" w:lineRule="auto"/>
        <w:jc w:val="both"/>
        <w:rPr>
          <w:rFonts w:ascii="Times New Roman" w:hAnsi="Times New Roman" w:cs="Times New Roman"/>
          <w:sz w:val="24"/>
          <w:szCs w:val="24"/>
          <w:lang w:val="en-US"/>
        </w:rPr>
      </w:pPr>
    </w:p>
    <w:p w14:paraId="2593710A" w14:textId="193F7662" w:rsidR="009B013B" w:rsidRPr="00A77D13" w:rsidRDefault="009B013B" w:rsidP="00CD584E">
      <w:pPr>
        <w:spacing w:line="360" w:lineRule="auto"/>
        <w:jc w:val="both"/>
        <w:rPr>
          <w:rFonts w:ascii="Times New Roman" w:hAnsi="Times New Roman" w:cs="Times New Roman"/>
          <w:sz w:val="24"/>
          <w:szCs w:val="24"/>
          <w:lang w:val="en-US"/>
        </w:rPr>
      </w:pPr>
    </w:p>
    <w:p w14:paraId="32AD4E6A" w14:textId="0CF2E516" w:rsidR="009B013B" w:rsidRPr="00A77D13" w:rsidRDefault="009B013B" w:rsidP="00CD584E">
      <w:pPr>
        <w:spacing w:line="360" w:lineRule="auto"/>
        <w:jc w:val="both"/>
        <w:rPr>
          <w:rFonts w:ascii="Times New Roman" w:hAnsi="Times New Roman" w:cs="Times New Roman"/>
          <w:sz w:val="24"/>
          <w:szCs w:val="24"/>
          <w:lang w:val="en-US"/>
        </w:rPr>
      </w:pPr>
    </w:p>
    <w:p w14:paraId="5D4B3BB5" w14:textId="6821EC5B" w:rsidR="009B013B" w:rsidRPr="00A77D13" w:rsidRDefault="009B013B" w:rsidP="00CD584E">
      <w:pPr>
        <w:spacing w:line="360" w:lineRule="auto"/>
        <w:jc w:val="both"/>
        <w:rPr>
          <w:rFonts w:ascii="Times New Roman" w:hAnsi="Times New Roman" w:cs="Times New Roman"/>
          <w:sz w:val="24"/>
          <w:szCs w:val="24"/>
          <w:lang w:val="en-US"/>
        </w:rPr>
      </w:pPr>
    </w:p>
    <w:p w14:paraId="78755A03" w14:textId="243F81B8" w:rsidR="009B013B" w:rsidRPr="00A77D13" w:rsidRDefault="009B013B" w:rsidP="00CD584E">
      <w:pPr>
        <w:spacing w:line="360" w:lineRule="auto"/>
        <w:jc w:val="both"/>
        <w:rPr>
          <w:rFonts w:ascii="Times New Roman" w:hAnsi="Times New Roman" w:cs="Times New Roman"/>
          <w:sz w:val="24"/>
          <w:szCs w:val="24"/>
          <w:lang w:val="en-US"/>
        </w:rPr>
      </w:pPr>
    </w:p>
    <w:p w14:paraId="33602592" w14:textId="4A2D6249" w:rsidR="009B013B" w:rsidRPr="00A77D13" w:rsidRDefault="009B013B" w:rsidP="00CD584E">
      <w:pPr>
        <w:spacing w:line="360" w:lineRule="auto"/>
        <w:jc w:val="both"/>
        <w:rPr>
          <w:rFonts w:ascii="Times New Roman" w:hAnsi="Times New Roman" w:cs="Times New Roman"/>
          <w:sz w:val="24"/>
          <w:szCs w:val="24"/>
          <w:lang w:val="en-US"/>
        </w:rPr>
      </w:pPr>
    </w:p>
    <w:p w14:paraId="4A205FB6" w14:textId="528FA4D3" w:rsidR="009B013B" w:rsidRPr="00A77D13" w:rsidRDefault="009B013B" w:rsidP="00CD584E">
      <w:pPr>
        <w:spacing w:line="360" w:lineRule="auto"/>
        <w:jc w:val="both"/>
        <w:rPr>
          <w:rFonts w:ascii="Times New Roman" w:hAnsi="Times New Roman" w:cs="Times New Roman"/>
          <w:sz w:val="24"/>
          <w:szCs w:val="24"/>
          <w:lang w:val="en-US"/>
        </w:rPr>
      </w:pPr>
    </w:p>
    <w:p w14:paraId="6BB31914" w14:textId="30634BDE" w:rsidR="009B013B" w:rsidRPr="00A77D13" w:rsidRDefault="009B013B" w:rsidP="00CD584E">
      <w:pPr>
        <w:spacing w:line="360" w:lineRule="auto"/>
        <w:jc w:val="both"/>
        <w:rPr>
          <w:rFonts w:ascii="Times New Roman" w:hAnsi="Times New Roman" w:cs="Times New Roman"/>
          <w:sz w:val="24"/>
          <w:szCs w:val="24"/>
          <w:lang w:val="en-US"/>
        </w:rPr>
      </w:pPr>
    </w:p>
    <w:p w14:paraId="6C625D56" w14:textId="309116A3" w:rsidR="009B013B" w:rsidRPr="00A77D13" w:rsidRDefault="009B013B" w:rsidP="00CD584E">
      <w:pPr>
        <w:spacing w:line="360" w:lineRule="auto"/>
        <w:jc w:val="both"/>
        <w:rPr>
          <w:rFonts w:ascii="Times New Roman" w:hAnsi="Times New Roman" w:cs="Times New Roman"/>
          <w:sz w:val="24"/>
          <w:szCs w:val="24"/>
          <w:lang w:val="en-US"/>
        </w:rPr>
      </w:pPr>
    </w:p>
    <w:p w14:paraId="491E3E03" w14:textId="463C11D0" w:rsidR="009B013B" w:rsidRPr="00A77D13" w:rsidRDefault="009B013B" w:rsidP="00CD584E">
      <w:pPr>
        <w:spacing w:line="360" w:lineRule="auto"/>
        <w:jc w:val="both"/>
        <w:rPr>
          <w:rFonts w:ascii="Times New Roman" w:hAnsi="Times New Roman" w:cs="Times New Roman"/>
          <w:sz w:val="24"/>
          <w:szCs w:val="24"/>
          <w:lang w:val="en-US"/>
        </w:rPr>
      </w:pPr>
    </w:p>
    <w:p w14:paraId="3EB28C8A" w14:textId="77777777" w:rsidR="00CD584E" w:rsidRPr="00A77D13" w:rsidRDefault="00CD584E" w:rsidP="00561CCC">
      <w:pPr>
        <w:pStyle w:val="1"/>
        <w:jc w:val="center"/>
        <w:rPr>
          <w:rFonts w:cs="Times New Roman"/>
          <w:lang w:val="en-US"/>
        </w:rPr>
      </w:pPr>
      <w:bookmarkStart w:id="259" w:name="_Toc25530554"/>
      <w:r w:rsidRPr="00A77D13">
        <w:rPr>
          <w:rFonts w:cs="Times New Roman"/>
          <w:lang w:val="en-US"/>
        </w:rPr>
        <w:lastRenderedPageBreak/>
        <w:t>Conclusion</w:t>
      </w:r>
      <w:bookmarkEnd w:id="259"/>
    </w:p>
    <w:p w14:paraId="62C668C4" w14:textId="76F37BFA" w:rsidR="00CD584E" w:rsidRPr="00A77D13" w:rsidRDefault="00CD584E" w:rsidP="006247D7">
      <w:pPr>
        <w:spacing w:before="240"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Th</w:t>
      </w:r>
      <w:r w:rsidR="003C4A7F" w:rsidRPr="00A77D13">
        <w:rPr>
          <w:rFonts w:ascii="Times New Roman" w:hAnsi="Times New Roman" w:cs="Times New Roman"/>
          <w:sz w:val="24"/>
          <w:szCs w:val="24"/>
          <w:lang w:val="en-US"/>
        </w:rPr>
        <w:t>e</w:t>
      </w:r>
      <w:r w:rsidRPr="00A77D13">
        <w:rPr>
          <w:rFonts w:ascii="Times New Roman" w:hAnsi="Times New Roman" w:cs="Times New Roman"/>
          <w:sz w:val="24"/>
          <w:szCs w:val="24"/>
          <w:lang w:val="en-US"/>
        </w:rPr>
        <w:t xml:space="preserve"> present thesis </w:t>
      </w:r>
      <w:r w:rsidR="00F4186D" w:rsidRPr="00A77D13">
        <w:rPr>
          <w:rFonts w:ascii="Times New Roman" w:hAnsi="Times New Roman" w:cs="Times New Roman"/>
          <w:sz w:val="24"/>
          <w:szCs w:val="24"/>
          <w:lang w:val="en-US"/>
        </w:rPr>
        <w:t xml:space="preserve">examined </w:t>
      </w:r>
      <w:r w:rsidRPr="00A77D13">
        <w:rPr>
          <w:rFonts w:ascii="Times New Roman" w:hAnsi="Times New Roman" w:cs="Times New Roman"/>
          <w:sz w:val="24"/>
          <w:szCs w:val="24"/>
          <w:lang w:val="en-US"/>
        </w:rPr>
        <w:t>the creation and transfer of trust in the context of a customer vendor relationship under the prism of the novel construct of a social media-based brand community and the implications for the retention of customers by the vendor. We mainly focus</w:t>
      </w:r>
      <w:r w:rsidR="004447FB"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on two concepts, trust to the brand and the bonds that </w:t>
      </w:r>
      <w:r w:rsidR="0026021F" w:rsidRPr="00A77D13">
        <w:rPr>
          <w:rFonts w:ascii="Times New Roman" w:hAnsi="Times New Roman" w:cs="Times New Roman"/>
          <w:sz w:val="24"/>
          <w:szCs w:val="24"/>
          <w:lang w:val="en-US"/>
        </w:rPr>
        <w:t>have been</w:t>
      </w:r>
      <w:r w:rsidRPr="00A77D13">
        <w:rPr>
          <w:rFonts w:ascii="Times New Roman" w:hAnsi="Times New Roman" w:cs="Times New Roman"/>
          <w:sz w:val="24"/>
          <w:szCs w:val="24"/>
          <w:lang w:val="en-US"/>
        </w:rPr>
        <w:t xml:space="preserve"> formed between a customer and a vendor. In other words, we investigate</w:t>
      </w:r>
      <w:r w:rsidR="00076280"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whether the interrelations developed among members of a social media-based brand community </w:t>
      </w:r>
      <w:r w:rsidR="0026021F"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affect</w:t>
      </w:r>
      <w:r w:rsidR="0026021F"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level of trust of the individual to the brand and the creation of bonds between a customer and a vendor. </w:t>
      </w:r>
    </w:p>
    <w:p w14:paraId="70AE10D9" w14:textId="6CEC6605"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As a first step in our conceptual framework, we examine</w:t>
      </w:r>
      <w:r w:rsidR="004447FB"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whether individual characteristics, which previous research </w:t>
      </w:r>
      <w:r w:rsidR="001A7BAA" w:rsidRPr="00A77D13">
        <w:rPr>
          <w:rFonts w:ascii="Times New Roman" w:hAnsi="Times New Roman" w:cs="Times New Roman"/>
          <w:sz w:val="24"/>
          <w:szCs w:val="24"/>
          <w:lang w:val="en-US"/>
        </w:rPr>
        <w:t>had</w:t>
      </w:r>
      <w:r w:rsidRPr="00A77D13">
        <w:rPr>
          <w:rFonts w:ascii="Times New Roman" w:hAnsi="Times New Roman" w:cs="Times New Roman"/>
          <w:sz w:val="24"/>
          <w:szCs w:val="24"/>
          <w:lang w:val="en-US"/>
        </w:rPr>
        <w:t xml:space="preserve"> identified as contributing factors to the development of trust, ha</w:t>
      </w:r>
      <w:r w:rsidR="00461839" w:rsidRPr="00A77D13">
        <w:rPr>
          <w:rFonts w:ascii="Times New Roman" w:hAnsi="Times New Roman" w:cs="Times New Roman"/>
          <w:sz w:val="24"/>
          <w:szCs w:val="24"/>
          <w:lang w:val="en-US"/>
        </w:rPr>
        <w:t xml:space="preserve">d </w:t>
      </w:r>
      <w:r w:rsidRPr="00A77D13">
        <w:rPr>
          <w:rFonts w:ascii="Times New Roman" w:hAnsi="Times New Roman" w:cs="Times New Roman"/>
          <w:sz w:val="24"/>
          <w:szCs w:val="24"/>
          <w:lang w:val="en-US"/>
        </w:rPr>
        <w:t>an impact on trust creation and trust transfer in a custom vendor relationship in our examination. We add</w:t>
      </w:r>
      <w:r w:rsidR="00461839"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another parameter, that is the participation in the social media-based brand </w:t>
      </w:r>
      <w:r w:rsidR="005C2B23" w:rsidRPr="00A77D13">
        <w:rPr>
          <w:rFonts w:ascii="Times New Roman" w:hAnsi="Times New Roman" w:cs="Times New Roman"/>
          <w:sz w:val="24"/>
          <w:szCs w:val="24"/>
          <w:lang w:val="en-US"/>
        </w:rPr>
        <w:t>community and</w:t>
      </w:r>
      <w:r w:rsidRPr="00A77D13">
        <w:rPr>
          <w:rFonts w:ascii="Times New Roman" w:hAnsi="Times New Roman" w:cs="Times New Roman"/>
          <w:sz w:val="24"/>
          <w:szCs w:val="24"/>
          <w:lang w:val="en-US"/>
        </w:rPr>
        <w:t xml:space="preserve"> tr</w:t>
      </w:r>
      <w:r w:rsidR="00461839" w:rsidRPr="00A77D13">
        <w:rPr>
          <w:rFonts w:ascii="Times New Roman" w:hAnsi="Times New Roman" w:cs="Times New Roman"/>
          <w:sz w:val="24"/>
          <w:szCs w:val="24"/>
          <w:lang w:val="en-US"/>
        </w:rPr>
        <w:t>ied</w:t>
      </w:r>
      <w:r w:rsidRPr="00A77D13">
        <w:rPr>
          <w:rFonts w:ascii="Times New Roman" w:hAnsi="Times New Roman" w:cs="Times New Roman"/>
          <w:sz w:val="24"/>
          <w:szCs w:val="24"/>
          <w:lang w:val="en-US"/>
        </w:rPr>
        <w:t xml:space="preserve"> to identify any effect that it has</w:t>
      </w:r>
      <w:r w:rsidR="0026021F" w:rsidRPr="00A77D13">
        <w:rPr>
          <w:rFonts w:ascii="Times New Roman" w:hAnsi="Times New Roman" w:cs="Times New Roman"/>
          <w:sz w:val="24"/>
          <w:szCs w:val="24"/>
          <w:lang w:val="en-US"/>
        </w:rPr>
        <w:t xml:space="preserve"> had</w:t>
      </w:r>
      <w:r w:rsidRPr="00A77D13">
        <w:rPr>
          <w:rFonts w:ascii="Times New Roman" w:hAnsi="Times New Roman" w:cs="Times New Roman"/>
          <w:sz w:val="24"/>
          <w:szCs w:val="24"/>
          <w:lang w:val="en-US"/>
        </w:rPr>
        <w:t xml:space="preserve"> on trust. Note that the setting which we investigate</w:t>
      </w:r>
      <w:r w:rsidR="0046183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not only </w:t>
      </w:r>
      <w:r w:rsidR="00461839" w:rsidRPr="00A77D13">
        <w:rPr>
          <w:rFonts w:ascii="Times New Roman" w:hAnsi="Times New Roman" w:cs="Times New Roman"/>
          <w:sz w:val="24"/>
          <w:szCs w:val="24"/>
          <w:lang w:val="en-US"/>
        </w:rPr>
        <w:t>covered</w:t>
      </w:r>
      <w:r w:rsidRPr="00A77D13">
        <w:rPr>
          <w:rFonts w:ascii="Times New Roman" w:hAnsi="Times New Roman" w:cs="Times New Roman"/>
          <w:sz w:val="24"/>
          <w:szCs w:val="24"/>
          <w:lang w:val="en-US"/>
        </w:rPr>
        <w:t xml:space="preserve"> the unique case of a social media-based brand community, but also it </w:t>
      </w:r>
      <w:r w:rsidR="00461839" w:rsidRPr="00A77D13">
        <w:rPr>
          <w:rFonts w:ascii="Times New Roman" w:hAnsi="Times New Roman" w:cs="Times New Roman"/>
          <w:sz w:val="24"/>
          <w:szCs w:val="24"/>
          <w:lang w:val="en-US"/>
        </w:rPr>
        <w:t>referred</w:t>
      </w:r>
      <w:r w:rsidRPr="00A77D13">
        <w:rPr>
          <w:rFonts w:ascii="Times New Roman" w:hAnsi="Times New Roman" w:cs="Times New Roman"/>
          <w:sz w:val="24"/>
          <w:szCs w:val="24"/>
          <w:lang w:val="en-US"/>
        </w:rPr>
        <w:t xml:space="preserve"> in a non-contractual relationship between the customer and the vendor, such as the one developed between a buyer and a supermarket. Due to the novelty of the social media-based brand community setting, we investigate</w:t>
      </w:r>
      <w:r w:rsidR="0046183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generation of trust and the level of reciprocity exhibited in the interrelations (relational exchanges) between the members of the community. After analyzing the dynamics inside the social media-based brand community, which </w:t>
      </w:r>
      <w:r w:rsidR="0026021F" w:rsidRPr="00A77D13">
        <w:rPr>
          <w:rFonts w:ascii="Times New Roman" w:hAnsi="Times New Roman" w:cs="Times New Roman"/>
          <w:sz w:val="24"/>
          <w:szCs w:val="24"/>
          <w:lang w:val="en-US"/>
        </w:rPr>
        <w:t>have led</w:t>
      </w:r>
      <w:r w:rsidRPr="00A77D13">
        <w:rPr>
          <w:rFonts w:ascii="Times New Roman" w:hAnsi="Times New Roman" w:cs="Times New Roman"/>
          <w:sz w:val="24"/>
          <w:szCs w:val="24"/>
          <w:lang w:val="en-US"/>
        </w:rPr>
        <w:t xml:space="preserve"> to a higher level of trust, we examine</w:t>
      </w:r>
      <w:r w:rsidR="0046183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impact of this elevated trust to the brand on brand loyalty and the possibility of a customer to churn. In this strand of our research, we f</w:t>
      </w:r>
      <w:r w:rsidR="00461839" w:rsidRPr="00A77D13">
        <w:rPr>
          <w:rFonts w:ascii="Times New Roman" w:hAnsi="Times New Roman" w:cs="Times New Roman"/>
          <w:sz w:val="24"/>
          <w:szCs w:val="24"/>
          <w:lang w:val="en-US"/>
        </w:rPr>
        <w:t>ou</w:t>
      </w:r>
      <w:r w:rsidRPr="00A77D13">
        <w:rPr>
          <w:rFonts w:ascii="Times New Roman" w:hAnsi="Times New Roman" w:cs="Times New Roman"/>
          <w:sz w:val="24"/>
          <w:szCs w:val="24"/>
          <w:lang w:val="en-US"/>
        </w:rPr>
        <w:t>nd that some individual characteristics</w:t>
      </w:r>
      <w:r w:rsidR="0026021F" w:rsidRPr="00A77D13">
        <w:rPr>
          <w:rFonts w:ascii="Times New Roman" w:hAnsi="Times New Roman" w:cs="Times New Roman"/>
          <w:sz w:val="24"/>
          <w:szCs w:val="24"/>
          <w:lang w:val="en-US"/>
        </w:rPr>
        <w:t xml:space="preserve"> have</w:t>
      </w:r>
      <w:r w:rsidRPr="00A77D13">
        <w:rPr>
          <w:rFonts w:ascii="Times New Roman" w:hAnsi="Times New Roman" w:cs="Times New Roman"/>
          <w:sz w:val="24"/>
          <w:szCs w:val="24"/>
          <w:lang w:val="en-US"/>
        </w:rPr>
        <w:t xml:space="preserve"> play</w:t>
      </w:r>
      <w:r w:rsidR="0026021F"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 role in the creation of trust towards the brand. We observe</w:t>
      </w:r>
      <w:r w:rsidR="0046183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participation in the social media-based brand community and the active involvement of the individual to community-related activities further amplif</w:t>
      </w:r>
      <w:r w:rsidR="00461839" w:rsidRPr="00A77D13">
        <w:rPr>
          <w:rFonts w:ascii="Times New Roman" w:hAnsi="Times New Roman" w:cs="Times New Roman"/>
          <w:sz w:val="24"/>
          <w:szCs w:val="24"/>
          <w:lang w:val="en-US"/>
        </w:rPr>
        <w:t>ied</w:t>
      </w:r>
      <w:r w:rsidRPr="00A77D13">
        <w:rPr>
          <w:rFonts w:ascii="Times New Roman" w:hAnsi="Times New Roman" w:cs="Times New Roman"/>
          <w:sz w:val="24"/>
          <w:szCs w:val="24"/>
          <w:lang w:val="en-US"/>
        </w:rPr>
        <w:t xml:space="preserve"> the level of trust in the brand through trust creation and trust transfer. As previous research has implicated </w:t>
      </w:r>
      <w:r w:rsidR="00FE0FF5" w:rsidRPr="00A77D13">
        <w:rPr>
          <w:rFonts w:ascii="Times New Roman" w:hAnsi="Times New Roman" w:cs="Times New Roman"/>
          <w:sz w:val="24"/>
          <w:szCs w:val="24"/>
          <w:lang w:val="en-US"/>
        </w:rPr>
        <w:fldChar w:fldCharType="begin"/>
      </w:r>
      <w:r w:rsidR="00386A22" w:rsidRPr="00A77D13">
        <w:rPr>
          <w:rFonts w:ascii="Times New Roman" w:hAnsi="Times New Roman" w:cs="Times New Roman"/>
          <w:sz w:val="24"/>
          <w:szCs w:val="24"/>
          <w:lang w:val="en-US"/>
        </w:rPr>
        <w:instrText xml:space="preserve"> ADDIN ZOTERO_ITEM CSL_CITATION {"citationID":"boMsyLAT","properties":{"formattedCitation":"(Laroche et al., 2013)","plainCitation":"(Laroche et al., 2013)","noteIndex":0},"citationItems":[{"id":277,"uris":["http://zotero.org/users/3058091/items/HUSZP79V"],"uri":["http://zotero.org/users/3058091/items/HUSZP79V"],"itemData":{"id":277,"type":"article-journal","title":"To be or not to be in social media: How brand loyalty is affected by social media?","container-title":"International Journal of Information Management","page":"76-82","volume":"33","issue":"1","source":"CrossRef","DOI":"10.1016/j.ijinfomgt.2012.07.003","ISSN":"02684012","title-short":"To be or not to be in social media","language":"en","author":[{"family":"Laroche","given":"Michel"},{"family":"Habibi","given":"Mohammad Reza"},{"family":"Richard","given":"Marie-Odile"}],"issued":{"date-parts":[["2013",2]]}}}],"schema":"https://github.com/citation-style-language/schema/raw/master/csl-citation.json"}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86A22" w:rsidRPr="00A77D13">
        <w:rPr>
          <w:rFonts w:ascii="Times New Roman" w:hAnsi="Times New Roman" w:cs="Times New Roman"/>
          <w:sz w:val="24"/>
          <w:lang w:val="en-US"/>
        </w:rPr>
        <w:t>(Laroche et al.,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increased brand trust</w:t>
      </w:r>
      <w:r w:rsidR="0026021F" w:rsidRPr="00A77D13">
        <w:rPr>
          <w:rFonts w:ascii="Times New Roman" w:hAnsi="Times New Roman" w:cs="Times New Roman"/>
          <w:sz w:val="24"/>
          <w:szCs w:val="24"/>
          <w:lang w:val="en-US"/>
        </w:rPr>
        <w:t xml:space="preserve"> have been</w:t>
      </w:r>
      <w:r w:rsidRPr="00A77D13">
        <w:rPr>
          <w:rFonts w:ascii="Times New Roman" w:hAnsi="Times New Roman" w:cs="Times New Roman"/>
          <w:sz w:val="24"/>
          <w:szCs w:val="24"/>
          <w:lang w:val="en-US"/>
        </w:rPr>
        <w:t xml:space="preserve"> translate</w:t>
      </w:r>
      <w:r w:rsidR="0026021F"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to brand loyalty, something that we verif</w:t>
      </w:r>
      <w:r w:rsidR="00461839" w:rsidRPr="00A77D13">
        <w:rPr>
          <w:rFonts w:ascii="Times New Roman" w:hAnsi="Times New Roman" w:cs="Times New Roman"/>
          <w:sz w:val="24"/>
          <w:szCs w:val="24"/>
          <w:lang w:val="en-US"/>
        </w:rPr>
        <w:t>ied</w:t>
      </w:r>
      <w:r w:rsidRPr="00A77D13">
        <w:rPr>
          <w:rFonts w:ascii="Times New Roman" w:hAnsi="Times New Roman" w:cs="Times New Roman"/>
          <w:sz w:val="24"/>
          <w:szCs w:val="24"/>
          <w:lang w:val="en-US"/>
        </w:rPr>
        <w:t xml:space="preserve"> in the novel setting of trust created due to the participation in the social media-based brand community. Finally, we show</w:t>
      </w:r>
      <w:r w:rsidR="00461839"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the higher trust developed among the members of the social media-based brand community not only reinforce</w:t>
      </w:r>
      <w:r w:rsidR="0046183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their brand loyalty but also lower</w:t>
      </w:r>
      <w:r w:rsidR="00461839"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their actual possibility to churn.</w:t>
      </w:r>
    </w:p>
    <w:p w14:paraId="60C95961" w14:textId="5FF427AF"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lastRenderedPageBreak/>
        <w:t>In this thesis, we investigate</w:t>
      </w:r>
      <w:r w:rsidR="0046183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whether the individual characteristics of a customer </w:t>
      </w:r>
      <w:r w:rsidR="0026021F"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affect</w:t>
      </w:r>
      <w:r w:rsidR="0026021F"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bonds that he/she</w:t>
      </w:r>
      <w:r w:rsidR="0026021F" w:rsidRPr="00A77D13">
        <w:rPr>
          <w:rFonts w:ascii="Times New Roman" w:hAnsi="Times New Roman" w:cs="Times New Roman"/>
          <w:sz w:val="24"/>
          <w:szCs w:val="24"/>
          <w:lang w:val="en-US"/>
        </w:rPr>
        <w:t xml:space="preserve"> has</w:t>
      </w:r>
      <w:r w:rsidRPr="00A77D13">
        <w:rPr>
          <w:rFonts w:ascii="Times New Roman" w:hAnsi="Times New Roman" w:cs="Times New Roman"/>
          <w:sz w:val="24"/>
          <w:szCs w:val="24"/>
          <w:lang w:val="en-US"/>
        </w:rPr>
        <w:t xml:space="preserve"> create</w:t>
      </w:r>
      <w:r w:rsidR="0026021F"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with a particular vendor. </w:t>
      </w:r>
      <w:r w:rsidR="00461839" w:rsidRPr="00A77D13">
        <w:rPr>
          <w:rFonts w:ascii="Times New Roman" w:hAnsi="Times New Roman" w:cs="Times New Roman"/>
          <w:sz w:val="24"/>
          <w:szCs w:val="24"/>
          <w:lang w:val="en-US"/>
        </w:rPr>
        <w:t>Moreover, w</w:t>
      </w:r>
      <w:r w:rsidRPr="00A77D13">
        <w:rPr>
          <w:rFonts w:ascii="Times New Roman" w:hAnsi="Times New Roman" w:cs="Times New Roman"/>
          <w:sz w:val="24"/>
          <w:szCs w:val="24"/>
          <w:lang w:val="en-US"/>
        </w:rPr>
        <w:t>e examine</w:t>
      </w:r>
      <w:r w:rsidR="006941B2"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further whether his/her participation in the social media-based brand community of a vendor</w:t>
      </w:r>
      <w:r w:rsidR="0026021F" w:rsidRPr="00A77D13">
        <w:rPr>
          <w:rFonts w:ascii="Times New Roman" w:hAnsi="Times New Roman" w:cs="Times New Roman"/>
          <w:sz w:val="24"/>
          <w:szCs w:val="24"/>
          <w:lang w:val="en-US"/>
        </w:rPr>
        <w:t xml:space="preserve"> has</w:t>
      </w:r>
      <w:r w:rsidRPr="00A77D13">
        <w:rPr>
          <w:rFonts w:ascii="Times New Roman" w:hAnsi="Times New Roman" w:cs="Times New Roman"/>
          <w:sz w:val="24"/>
          <w:szCs w:val="24"/>
          <w:lang w:val="en-US"/>
        </w:rPr>
        <w:t xml:space="preserve"> influence</w:t>
      </w:r>
      <w:r w:rsidR="0026021F"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intensity and the emotional content of the created bonds. In addition, we stud</w:t>
      </w:r>
      <w:r w:rsidR="006941B2" w:rsidRPr="00A77D13">
        <w:rPr>
          <w:rFonts w:ascii="Times New Roman" w:hAnsi="Times New Roman" w:cs="Times New Roman"/>
          <w:sz w:val="24"/>
          <w:szCs w:val="24"/>
          <w:lang w:val="en-US"/>
        </w:rPr>
        <w:t>ied</w:t>
      </w:r>
      <w:r w:rsidRPr="00A77D13">
        <w:rPr>
          <w:rFonts w:ascii="Times New Roman" w:hAnsi="Times New Roman" w:cs="Times New Roman"/>
          <w:sz w:val="24"/>
          <w:szCs w:val="24"/>
          <w:lang w:val="en-US"/>
        </w:rPr>
        <w:t xml:space="preserve"> whether the stronger and more emotional bonds that can develop with the brand have</w:t>
      </w:r>
      <w:r w:rsidR="0026021F" w:rsidRPr="00A77D13">
        <w:rPr>
          <w:rFonts w:ascii="Times New Roman" w:hAnsi="Times New Roman" w:cs="Times New Roman"/>
          <w:sz w:val="24"/>
          <w:szCs w:val="24"/>
          <w:lang w:val="en-US"/>
        </w:rPr>
        <w:t xml:space="preserve"> had</w:t>
      </w:r>
      <w:r w:rsidRPr="00A77D13">
        <w:rPr>
          <w:rFonts w:ascii="Times New Roman" w:hAnsi="Times New Roman" w:cs="Times New Roman"/>
          <w:sz w:val="24"/>
          <w:szCs w:val="24"/>
          <w:lang w:val="en-US"/>
        </w:rPr>
        <w:t xml:space="preserve"> an effect on the customer’s trust to the brand and his/her possibility to churn. In this second strand of our research, we f</w:t>
      </w:r>
      <w:r w:rsidR="006941B2" w:rsidRPr="00A77D13">
        <w:rPr>
          <w:rFonts w:ascii="Times New Roman" w:hAnsi="Times New Roman" w:cs="Times New Roman"/>
          <w:sz w:val="24"/>
          <w:szCs w:val="24"/>
          <w:lang w:val="en-US"/>
        </w:rPr>
        <w:t>ou</w:t>
      </w:r>
      <w:r w:rsidRPr="00A77D13">
        <w:rPr>
          <w:rFonts w:ascii="Times New Roman" w:hAnsi="Times New Roman" w:cs="Times New Roman"/>
          <w:sz w:val="24"/>
          <w:szCs w:val="24"/>
          <w:lang w:val="en-US"/>
        </w:rPr>
        <w:t>nd that some characteristics of an individual impact</w:t>
      </w:r>
      <w:r w:rsidR="006941B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formation of bonds in his/her relationship with a vendor. According to our research findings, one amplifying factor in the formation of such bonds is the participation of the individual and his/her active involvement to the social media-based brand community of the vendor. Moreover, it </w:t>
      </w:r>
      <w:r w:rsidR="009F29A8" w:rsidRPr="00A77D13">
        <w:rPr>
          <w:rFonts w:ascii="Times New Roman" w:hAnsi="Times New Roman" w:cs="Times New Roman"/>
          <w:sz w:val="24"/>
          <w:szCs w:val="24"/>
          <w:lang w:val="en-US"/>
        </w:rPr>
        <w:t>w</w:t>
      </w:r>
      <w:r w:rsidR="006941B2" w:rsidRPr="00A77D13">
        <w:rPr>
          <w:rFonts w:ascii="Times New Roman" w:hAnsi="Times New Roman" w:cs="Times New Roman"/>
          <w:sz w:val="24"/>
          <w:szCs w:val="24"/>
          <w:lang w:val="en-US"/>
        </w:rPr>
        <w:t>a</w:t>
      </w:r>
      <w:r w:rsidRPr="00A77D13">
        <w:rPr>
          <w:rFonts w:ascii="Times New Roman" w:hAnsi="Times New Roman" w:cs="Times New Roman"/>
          <w:sz w:val="24"/>
          <w:szCs w:val="24"/>
          <w:lang w:val="en-US"/>
        </w:rPr>
        <w:t>s shown that the existence of stronger and more emotional bonds between the customer and the vendor (potentially, due to the community participation) can increase brand trust for the vendor and</w:t>
      </w:r>
      <w:r w:rsidR="001815EE" w:rsidRPr="00A77D13">
        <w:rPr>
          <w:rFonts w:ascii="Times New Roman" w:hAnsi="Times New Roman" w:cs="Times New Roman"/>
          <w:sz w:val="24"/>
          <w:szCs w:val="24"/>
          <w:lang w:val="en-US"/>
        </w:rPr>
        <w:t xml:space="preserve"> can</w:t>
      </w:r>
      <w:r w:rsidRPr="00A77D13">
        <w:rPr>
          <w:rFonts w:ascii="Times New Roman" w:hAnsi="Times New Roman" w:cs="Times New Roman"/>
          <w:sz w:val="24"/>
          <w:szCs w:val="24"/>
          <w:lang w:val="en-US"/>
        </w:rPr>
        <w:t xml:space="preserve"> lower the possibility of the customer to churn.</w:t>
      </w:r>
    </w:p>
    <w:p w14:paraId="2776C484" w14:textId="6AD43E75"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In more detail below, we present</w:t>
      </w:r>
      <w:r w:rsidR="006941B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 summary of our results and we </w:t>
      </w:r>
      <w:r w:rsidR="005C2B23" w:rsidRPr="00A77D13">
        <w:rPr>
          <w:rFonts w:ascii="Times New Roman" w:hAnsi="Times New Roman" w:cs="Times New Roman"/>
          <w:sz w:val="24"/>
          <w:szCs w:val="24"/>
          <w:lang w:val="en-US"/>
        </w:rPr>
        <w:t>reevaluate</w:t>
      </w:r>
      <w:r w:rsidR="006941B2"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their implications concerning our stated hypotheses. </w:t>
      </w:r>
    </w:p>
    <w:p w14:paraId="125DD379" w14:textId="6B430669"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Regarding the first hypothesis, which state</w:t>
      </w:r>
      <w:r w:rsidR="0026021F"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the individual characteristics of a person</w:t>
      </w:r>
      <w:r w:rsidR="0026021F" w:rsidRPr="00A77D13">
        <w:rPr>
          <w:rFonts w:ascii="Times New Roman" w:hAnsi="Times New Roman" w:cs="Times New Roman"/>
          <w:sz w:val="24"/>
          <w:szCs w:val="24"/>
          <w:lang w:val="en-US"/>
        </w:rPr>
        <w:t xml:space="preserve"> have</w:t>
      </w:r>
      <w:r w:rsidRPr="00A77D13">
        <w:rPr>
          <w:rFonts w:ascii="Times New Roman" w:hAnsi="Times New Roman" w:cs="Times New Roman"/>
          <w:sz w:val="24"/>
          <w:szCs w:val="24"/>
          <w:lang w:val="en-US"/>
        </w:rPr>
        <w:t xml:space="preserve"> affect</w:t>
      </w:r>
      <w:r w:rsidR="0026021F"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trust creation and trust transfer, and in turn, his/her trust to the brand, we used a number of methods to test its validity. We found a significant link between the personal goals of an individual before the relational exchange (visit to the vendor) and the trust to the brand. This link </w:t>
      </w:r>
      <w:r w:rsidR="006941B2" w:rsidRPr="00A77D13">
        <w:rPr>
          <w:rFonts w:ascii="Times New Roman" w:hAnsi="Times New Roman" w:cs="Times New Roman"/>
          <w:sz w:val="24"/>
          <w:szCs w:val="24"/>
          <w:lang w:val="en-US"/>
        </w:rPr>
        <w:t xml:space="preserve">was </w:t>
      </w:r>
      <w:r w:rsidRPr="00A77D13">
        <w:rPr>
          <w:rFonts w:ascii="Times New Roman" w:hAnsi="Times New Roman" w:cs="Times New Roman"/>
          <w:sz w:val="24"/>
          <w:szCs w:val="24"/>
          <w:lang w:val="en-US"/>
        </w:rPr>
        <w:t>verified by both the PLS regression results (which examine</w:t>
      </w:r>
      <w:r w:rsidR="001815EE"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individual characteristics’ effect on trust collectively) and the ordinal regression results (which examine</w:t>
      </w:r>
      <w:r w:rsidR="001815EE"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individual characteristics’ effect on each different proxy question for trust). Moreover, we observed that the individual orientation of an individual </w:t>
      </w:r>
      <w:r w:rsidR="00FE5984" w:rsidRPr="00A77D13">
        <w:rPr>
          <w:rFonts w:ascii="Times New Roman" w:hAnsi="Times New Roman" w:cs="Times New Roman"/>
          <w:sz w:val="24"/>
          <w:szCs w:val="24"/>
          <w:lang w:val="en-US"/>
        </w:rPr>
        <w:t xml:space="preserve">has </w:t>
      </w:r>
      <w:r w:rsidRPr="00A77D13">
        <w:rPr>
          <w:rFonts w:ascii="Times New Roman" w:hAnsi="Times New Roman" w:cs="Times New Roman"/>
          <w:sz w:val="24"/>
          <w:szCs w:val="24"/>
          <w:lang w:val="en-US"/>
        </w:rPr>
        <w:t>influence</w:t>
      </w:r>
      <w:r w:rsidR="00FE5984"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level of trust to the brand. In other words, the individual predisposition towards the brand </w:t>
      </w:r>
      <w:r w:rsidR="009F29A8" w:rsidRPr="00A77D13">
        <w:rPr>
          <w:rFonts w:ascii="Times New Roman" w:hAnsi="Times New Roman" w:cs="Times New Roman"/>
          <w:sz w:val="24"/>
          <w:szCs w:val="24"/>
          <w:lang w:val="en-US"/>
        </w:rPr>
        <w:t>was</w:t>
      </w:r>
      <w:r w:rsidRPr="00A77D13">
        <w:rPr>
          <w:rFonts w:ascii="Times New Roman" w:hAnsi="Times New Roman" w:cs="Times New Roman"/>
          <w:sz w:val="24"/>
          <w:szCs w:val="24"/>
          <w:lang w:val="en-US"/>
        </w:rPr>
        <w:t xml:space="preserve"> presented to have an impact on the level of trust the individual has</w:t>
      </w:r>
      <w:r w:rsidR="00FE5984" w:rsidRPr="00A77D13">
        <w:rPr>
          <w:rFonts w:ascii="Times New Roman" w:hAnsi="Times New Roman" w:cs="Times New Roman"/>
          <w:sz w:val="24"/>
          <w:szCs w:val="24"/>
          <w:lang w:val="en-US"/>
        </w:rPr>
        <w:t xml:space="preserve"> had</w:t>
      </w:r>
      <w:r w:rsidRPr="00A77D13">
        <w:rPr>
          <w:rFonts w:ascii="Times New Roman" w:hAnsi="Times New Roman" w:cs="Times New Roman"/>
          <w:sz w:val="24"/>
          <w:szCs w:val="24"/>
          <w:lang w:val="en-US"/>
        </w:rPr>
        <w:t xml:space="preserve"> for the brand. This finding </w:t>
      </w:r>
      <w:r w:rsidR="009F29A8"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s derived from the results of ordinal regression concerning the relative questions asked through our questionnaire. Last but not least, participation itself and different aspects of participation such as posting activity, posting about general issues affect</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level of trust of the individual to the brand. More particularly, participation to the social media-based brand community seem</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to lead the member to an </w:t>
      </w:r>
      <w:r w:rsidRPr="00A77D13">
        <w:rPr>
          <w:rFonts w:ascii="Times New Roman" w:hAnsi="Times New Roman" w:cs="Times New Roman"/>
          <w:sz w:val="24"/>
          <w:szCs w:val="24"/>
          <w:lang w:val="en-US"/>
        </w:rPr>
        <w:lastRenderedPageBreak/>
        <w:t>increased level of trust towards the brand. Posting activity and other related to participation activities undertaken by the member result</w:t>
      </w:r>
      <w:r w:rsidR="00FE5984"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in an even greater level of trust to the brand. Finally, involvement </w:t>
      </w:r>
      <w:r w:rsidR="009F29A8"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 xml:space="preserve">s shown to elicit a positive effect on trust to the brand. </w:t>
      </w:r>
      <w:r w:rsidR="00A26CF9" w:rsidRPr="00A77D13">
        <w:rPr>
          <w:rFonts w:ascii="Times New Roman" w:hAnsi="Times New Roman" w:cs="Times New Roman"/>
          <w:sz w:val="24"/>
          <w:szCs w:val="24"/>
          <w:lang w:val="en-US"/>
        </w:rPr>
        <w:t>These last findings verif</w:t>
      </w:r>
      <w:r w:rsidR="009F29A8" w:rsidRPr="00A77D13">
        <w:rPr>
          <w:rFonts w:ascii="Times New Roman" w:hAnsi="Times New Roman" w:cs="Times New Roman"/>
          <w:sz w:val="24"/>
          <w:szCs w:val="24"/>
          <w:lang w:val="en-US"/>
        </w:rPr>
        <w:t>ied</w:t>
      </w:r>
      <w:r w:rsidR="00A26CF9" w:rsidRPr="00A77D13">
        <w:rPr>
          <w:rFonts w:ascii="Times New Roman" w:hAnsi="Times New Roman" w:cs="Times New Roman"/>
          <w:sz w:val="24"/>
          <w:szCs w:val="24"/>
          <w:lang w:val="en-US"/>
        </w:rPr>
        <w:t xml:space="preserve"> the validity of our second hypothesis.</w:t>
      </w:r>
    </w:p>
    <w:p w14:paraId="3486826E" w14:textId="62FC470C"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other individual characteristics examined in our research </w:t>
      </w:r>
      <w:r w:rsidR="009F29A8" w:rsidRPr="00A77D13">
        <w:rPr>
          <w:rFonts w:ascii="Times New Roman" w:hAnsi="Times New Roman" w:cs="Times New Roman"/>
          <w:sz w:val="24"/>
          <w:szCs w:val="24"/>
          <w:lang w:val="en-US"/>
        </w:rPr>
        <w:t>were</w:t>
      </w:r>
      <w:r w:rsidRPr="00A77D13">
        <w:rPr>
          <w:rFonts w:ascii="Times New Roman" w:hAnsi="Times New Roman" w:cs="Times New Roman"/>
          <w:sz w:val="24"/>
          <w:szCs w:val="24"/>
          <w:lang w:val="en-US"/>
        </w:rPr>
        <w:t xml:space="preserve"> shown to be unrelated to the level of trust of an individual to the brand. </w:t>
      </w:r>
      <w:r w:rsidR="00A26CF9" w:rsidRPr="00A77D13">
        <w:rPr>
          <w:rFonts w:ascii="Times New Roman" w:hAnsi="Times New Roman" w:cs="Times New Roman"/>
          <w:sz w:val="24"/>
          <w:szCs w:val="24"/>
          <w:lang w:val="en-US"/>
        </w:rPr>
        <w:t>In general, the above-mentioned</w:t>
      </w:r>
      <w:r w:rsidRPr="00A77D13">
        <w:rPr>
          <w:rFonts w:ascii="Times New Roman" w:hAnsi="Times New Roman" w:cs="Times New Roman"/>
          <w:sz w:val="24"/>
          <w:szCs w:val="24"/>
          <w:lang w:val="en-US"/>
        </w:rPr>
        <w:t xml:space="preserve"> findings confirm</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our first two hypotheses as they demonstrate</w:t>
      </w:r>
      <w:r w:rsidR="009F29A8"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individual characteristics play</w:t>
      </w:r>
      <w:r w:rsidR="00FE5984"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 role in trust increase to the brand and that participation and involvement with the social media-based brand community could lead to a higher level of trust to the brand. </w:t>
      </w:r>
    </w:p>
    <w:p w14:paraId="274675A7" w14:textId="3211E0F1"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Concerning, the first part of third hypothesis, we observed from the outcomes of the experimental game that a first successful interaction </w:t>
      </w:r>
      <w:r w:rsidR="009F29A8"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s not so significant for the level of trust developed during a second similar interaction</w:t>
      </w:r>
      <w:r w:rsidR="000F2493" w:rsidRPr="00A77D13">
        <w:rPr>
          <w:rFonts w:ascii="Times New Roman" w:hAnsi="Times New Roman" w:cs="Times New Roman"/>
          <w:sz w:val="24"/>
          <w:szCs w:val="24"/>
          <w:lang w:val="en-US"/>
        </w:rPr>
        <w:t xml:space="preserve"> with another member</w:t>
      </w:r>
      <w:r w:rsidRPr="00A77D13">
        <w:rPr>
          <w:rFonts w:ascii="Times New Roman" w:hAnsi="Times New Roman" w:cs="Times New Roman"/>
          <w:sz w:val="24"/>
          <w:szCs w:val="24"/>
          <w:lang w:val="en-US"/>
        </w:rPr>
        <w:t>. On the contrary, the results point</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to the fact that the natural level of trust of an individual</w:t>
      </w:r>
      <w:r w:rsidR="000F2493" w:rsidRPr="00A77D13">
        <w:rPr>
          <w:rFonts w:ascii="Times New Roman" w:hAnsi="Times New Roman" w:cs="Times New Roman"/>
          <w:sz w:val="24"/>
          <w:szCs w:val="24"/>
          <w:lang w:val="en-US"/>
        </w:rPr>
        <w:t xml:space="preserve"> has</w:t>
      </w:r>
      <w:r w:rsidRPr="00A77D13">
        <w:rPr>
          <w:rFonts w:ascii="Times New Roman" w:hAnsi="Times New Roman" w:cs="Times New Roman"/>
          <w:sz w:val="24"/>
          <w:szCs w:val="24"/>
          <w:lang w:val="en-US"/>
        </w:rPr>
        <w:t xml:space="preserve"> play</w:t>
      </w:r>
      <w:r w:rsidR="000F2493"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 more significant role in the trust that </w:t>
      </w:r>
      <w:r w:rsidR="001815EE" w:rsidRPr="00A77D13">
        <w:rPr>
          <w:rFonts w:ascii="Times New Roman" w:hAnsi="Times New Roman" w:cs="Times New Roman"/>
          <w:sz w:val="24"/>
          <w:szCs w:val="24"/>
          <w:lang w:val="en-US"/>
        </w:rPr>
        <w:t xml:space="preserve">has </w:t>
      </w:r>
      <w:r w:rsidRPr="00A77D13">
        <w:rPr>
          <w:rFonts w:ascii="Times New Roman" w:hAnsi="Times New Roman" w:cs="Times New Roman"/>
          <w:sz w:val="24"/>
          <w:szCs w:val="24"/>
          <w:lang w:val="en-US"/>
        </w:rPr>
        <w:t>evolve</w:t>
      </w:r>
      <w:r w:rsidR="001815EE"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in a second interaction. </w:t>
      </w:r>
    </w:p>
    <w:p w14:paraId="551C4A47" w14:textId="3D865000"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However, based on the same outcomes, we concluded that the level of reciprocity </w:t>
      </w:r>
      <w:r w:rsidR="000F2493" w:rsidRPr="00A77D13">
        <w:rPr>
          <w:rFonts w:ascii="Times New Roman" w:hAnsi="Times New Roman" w:cs="Times New Roman"/>
          <w:sz w:val="24"/>
          <w:szCs w:val="24"/>
          <w:lang w:val="en-US"/>
        </w:rPr>
        <w:t xml:space="preserve">has </w:t>
      </w:r>
      <w:r w:rsidRPr="00A77D13">
        <w:rPr>
          <w:rFonts w:ascii="Times New Roman" w:hAnsi="Times New Roman" w:cs="Times New Roman"/>
          <w:sz w:val="24"/>
          <w:szCs w:val="24"/>
          <w:lang w:val="en-US"/>
        </w:rPr>
        <w:t>depend</w:t>
      </w:r>
      <w:r w:rsidR="000F2493"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on the first successful interaction. Thus, the higher the level of trust developed during the first exchange, the higher the reciprocity exhibiting by the counterpart individual w</w:t>
      </w:r>
      <w:r w:rsidR="000F2493" w:rsidRPr="00A77D13">
        <w:rPr>
          <w:rFonts w:ascii="Times New Roman" w:hAnsi="Times New Roman" w:cs="Times New Roman"/>
          <w:sz w:val="24"/>
          <w:szCs w:val="24"/>
          <w:lang w:val="en-US"/>
        </w:rPr>
        <w:t>ould</w:t>
      </w:r>
      <w:r w:rsidRPr="00A77D13">
        <w:rPr>
          <w:rFonts w:ascii="Times New Roman" w:hAnsi="Times New Roman" w:cs="Times New Roman"/>
          <w:sz w:val="24"/>
          <w:szCs w:val="24"/>
          <w:lang w:val="en-US"/>
        </w:rPr>
        <w:t xml:space="preserve"> be. These results show</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the level of reciprocity </w:t>
      </w:r>
      <w:r w:rsidR="001815EE" w:rsidRPr="00A77D13">
        <w:rPr>
          <w:rFonts w:ascii="Times New Roman" w:hAnsi="Times New Roman" w:cs="Times New Roman"/>
          <w:sz w:val="24"/>
          <w:szCs w:val="24"/>
          <w:lang w:val="en-US"/>
        </w:rPr>
        <w:t>has</w:t>
      </w:r>
      <w:r w:rsidRPr="00A77D13">
        <w:rPr>
          <w:rFonts w:ascii="Times New Roman" w:hAnsi="Times New Roman" w:cs="Times New Roman"/>
          <w:sz w:val="24"/>
          <w:szCs w:val="24"/>
          <w:lang w:val="en-US"/>
        </w:rPr>
        <w:t xml:space="preserve"> not</w:t>
      </w:r>
      <w:r w:rsidR="001815EE" w:rsidRPr="00A77D13">
        <w:rPr>
          <w:rFonts w:ascii="Times New Roman" w:hAnsi="Times New Roman" w:cs="Times New Roman"/>
          <w:sz w:val="24"/>
          <w:szCs w:val="24"/>
          <w:lang w:val="en-US"/>
        </w:rPr>
        <w:t xml:space="preserve"> been</w:t>
      </w:r>
      <w:r w:rsidRPr="00A77D13">
        <w:rPr>
          <w:rFonts w:ascii="Times New Roman" w:hAnsi="Times New Roman" w:cs="Times New Roman"/>
          <w:sz w:val="24"/>
          <w:szCs w:val="24"/>
          <w:lang w:val="en-US"/>
        </w:rPr>
        <w:t xml:space="preserve"> equal to the initial amount offered as it</w:t>
      </w:r>
      <w:r w:rsidR="001815EE" w:rsidRPr="00A77D13">
        <w:rPr>
          <w:rFonts w:ascii="Times New Roman" w:hAnsi="Times New Roman" w:cs="Times New Roman"/>
          <w:sz w:val="24"/>
          <w:szCs w:val="24"/>
          <w:lang w:val="en-US"/>
        </w:rPr>
        <w:t xml:space="preserve"> has been</w:t>
      </w:r>
      <w:r w:rsidRPr="00A77D13">
        <w:rPr>
          <w:rFonts w:ascii="Times New Roman" w:hAnsi="Times New Roman" w:cs="Times New Roman"/>
          <w:sz w:val="24"/>
          <w:szCs w:val="24"/>
          <w:lang w:val="en-US"/>
        </w:rPr>
        <w:t xml:space="preserve"> implied by the traditional literature approach on this subject, but it depend</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on the trust developed in the first part of the relational exchange and the natural level of trust of the participants in the relational exchange.</w:t>
      </w:r>
    </w:p>
    <w:p w14:paraId="395A71FD" w14:textId="609C9291"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The fourth hypothesis concerned the effect of trust on brand loyalty. Previous research </w:t>
      </w:r>
      <w:r w:rsidR="00FE0FF5" w:rsidRPr="00A77D13">
        <w:rPr>
          <w:rFonts w:ascii="Times New Roman" w:hAnsi="Times New Roman" w:cs="Times New Roman"/>
          <w:sz w:val="24"/>
          <w:szCs w:val="24"/>
          <w:lang w:val="en-US"/>
        </w:rPr>
        <w:fldChar w:fldCharType="begin"/>
      </w:r>
      <w:r w:rsidRPr="00A77D13">
        <w:rPr>
          <w:rFonts w:ascii="Times New Roman" w:hAnsi="Times New Roman" w:cs="Times New Roman"/>
          <w:sz w:val="24"/>
          <w:szCs w:val="24"/>
          <w:lang w:val="en-US"/>
        </w:rPr>
        <w:instrText xml:space="preserve"> ADDIN ZOTERO_ITEM CSL_CITATION {"citationID":"TzYGEdnO","properties":{"formattedCitation":"(Laroche et al., 2013)","plainCitation":"(Laroche et al., 2013)","noteIndex":0},"citationItems":[{"id":277,"uris":["http://zotero.org/users/3058091/items/HUSZP79V"],"uri":["http://zotero.org/users/3058091/items/HUSZP79V"],"itemData":{"id":277,"type":"article-journal","title":"To be or not to be in social media: How brand loyalty is affected by social media?","container-title":"International Journal of Information Management","page":"76-82","volume":"33","issue":"1","source":"CrossRef","DOI":"10.1016/j.ijinfomgt.2012.07.003","ISSN":"02684012","title-short":"To be or not to be in social media","language":"en","author":[{"family":"Laroche","given":"Michel"},{"family":"Habibi","given":"Mohammad Reza"},{"family":"Richard","given":"Marie-Odile"}],"issued":{"date-parts":[["2013",2]]}}}],"schema":"https://github.com/citation-style-language/schema/raw/master/csl-citation.json"}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(Laroche et al., 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have shown that brand trust impacts positively the brand loyalty of an individual. In our research, we search</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for the influence of trust in an </w:t>
      </w:r>
      <w:r w:rsidR="006B42A3" w:rsidRPr="00A77D13">
        <w:rPr>
          <w:rFonts w:ascii="Times New Roman" w:hAnsi="Times New Roman" w:cs="Times New Roman"/>
          <w:sz w:val="24"/>
          <w:szCs w:val="24"/>
          <w:lang w:val="en-US"/>
        </w:rPr>
        <w:t>individual’s</w:t>
      </w:r>
      <w:r w:rsidRPr="00A77D13">
        <w:rPr>
          <w:rFonts w:ascii="Times New Roman" w:hAnsi="Times New Roman" w:cs="Times New Roman"/>
          <w:sz w:val="24"/>
          <w:szCs w:val="24"/>
          <w:lang w:val="en-US"/>
        </w:rPr>
        <w:t xml:space="preserve"> brand loyalty in a very unique and totally different setting than the one examined by </w:t>
      </w:r>
      <w:r w:rsidR="00FE0FF5" w:rsidRPr="00A77D13">
        <w:rPr>
          <w:rFonts w:ascii="Times New Roman" w:hAnsi="Times New Roman" w:cs="Times New Roman"/>
          <w:sz w:val="24"/>
          <w:szCs w:val="24"/>
          <w:lang w:val="en-US"/>
        </w:rPr>
        <w:fldChar w:fldCharType="begin"/>
      </w:r>
      <w:r w:rsidR="00EE26A4" w:rsidRPr="00A77D13">
        <w:rPr>
          <w:rFonts w:ascii="Times New Roman" w:hAnsi="Times New Roman" w:cs="Times New Roman"/>
          <w:sz w:val="24"/>
          <w:szCs w:val="24"/>
          <w:lang w:val="en-US"/>
        </w:rPr>
        <w:instrText xml:space="preserve"> ADDIN ZOTERO_ITEM CSL_CITATION {"citationID":"F9XIz2xE","properties":{"formattedCitation":"(Laroche et al., 2013)","plainCitation":"(Laroche et al., 2013)","dontUpdate":true,"noteIndex":0},"citationItems":[{"id":277,"uris":["http://zotero.org/users/3058091/items/HUSZP79V"],"uri":["http://zotero.org/users/3058091/items/HUSZP79V"],"itemData":{"id":277,"type":"article-journal","title":"To be or not to be in social media: How brand loyalty is affected by social media?","container-title":"International Journal of Information Management","page":"76-82","volume":"33","issue":"1","source":"CrossRef","DOI":"10.1016/j.ijinfomgt.2012.07.003","ISSN":"02684012","title-short":"To be or not to be in social media","language":"en","author":[{"family":"Laroche","given":"Michel"},{"family":"Habibi","given":"Mohammad Reza"},{"family":"Richard","given":"Marie-Odile"}],"issued":{"date-parts":[["2013",2]]}}}],"schema":"https://github.com/citation-style-language/schema/raw/master/csl-citation.json"}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Pr="00A77D13">
        <w:rPr>
          <w:rFonts w:ascii="Times New Roman" w:hAnsi="Times New Roman" w:cs="Times New Roman"/>
          <w:sz w:val="24"/>
          <w:lang w:val="en-US"/>
        </w:rPr>
        <w:t xml:space="preserve">Laroche et al. </w:t>
      </w:r>
      <w:r w:rsidR="001815EE" w:rsidRPr="00A77D13">
        <w:rPr>
          <w:rFonts w:ascii="Times New Roman" w:hAnsi="Times New Roman" w:cs="Times New Roman"/>
          <w:sz w:val="24"/>
          <w:lang w:val="en-US"/>
        </w:rPr>
        <w:t>(</w:t>
      </w:r>
      <w:r w:rsidRPr="00A77D13">
        <w:rPr>
          <w:rFonts w:ascii="Times New Roman" w:hAnsi="Times New Roman" w:cs="Times New Roman"/>
          <w:sz w:val="24"/>
          <w:lang w:val="en-US"/>
        </w:rPr>
        <w:t>2013)</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The very nature of the social media ma</w:t>
      </w:r>
      <w:r w:rsidR="009F29A8" w:rsidRPr="00A77D13">
        <w:rPr>
          <w:rFonts w:ascii="Times New Roman" w:hAnsi="Times New Roman" w:cs="Times New Roman"/>
          <w:sz w:val="24"/>
          <w:szCs w:val="24"/>
          <w:lang w:val="en-US"/>
        </w:rPr>
        <w:t>de</w:t>
      </w:r>
      <w:r w:rsidRPr="00A77D13">
        <w:rPr>
          <w:rFonts w:ascii="Times New Roman" w:hAnsi="Times New Roman" w:cs="Times New Roman"/>
          <w:sz w:val="24"/>
          <w:szCs w:val="24"/>
          <w:lang w:val="en-US"/>
        </w:rPr>
        <w:t xml:space="preserve"> our setting distinct from a simple online relational exchange and even more, from a traditional in person communication. There </w:t>
      </w:r>
      <w:r w:rsidR="001815EE" w:rsidRPr="00A77D13">
        <w:rPr>
          <w:rFonts w:ascii="Times New Roman" w:hAnsi="Times New Roman" w:cs="Times New Roman"/>
          <w:sz w:val="24"/>
          <w:szCs w:val="24"/>
          <w:lang w:val="en-US"/>
        </w:rPr>
        <w:t>has</w:t>
      </w:r>
      <w:r w:rsidRPr="00A77D13">
        <w:rPr>
          <w:rFonts w:ascii="Times New Roman" w:hAnsi="Times New Roman" w:cs="Times New Roman"/>
          <w:sz w:val="24"/>
          <w:szCs w:val="24"/>
          <w:lang w:val="en-US"/>
        </w:rPr>
        <w:t xml:space="preserve"> also</w:t>
      </w:r>
      <w:r w:rsidR="001815EE" w:rsidRPr="00A77D13">
        <w:rPr>
          <w:rFonts w:ascii="Times New Roman" w:hAnsi="Times New Roman" w:cs="Times New Roman"/>
          <w:sz w:val="24"/>
          <w:szCs w:val="24"/>
          <w:lang w:val="en-US"/>
        </w:rPr>
        <w:t xml:space="preserve"> been</w:t>
      </w:r>
      <w:r w:rsidRPr="00A77D13">
        <w:rPr>
          <w:rFonts w:ascii="Times New Roman" w:hAnsi="Times New Roman" w:cs="Times New Roman"/>
          <w:sz w:val="24"/>
          <w:szCs w:val="24"/>
          <w:lang w:val="en-US"/>
        </w:rPr>
        <w:t xml:space="preserve"> considerable research </w:t>
      </w:r>
      <w:r w:rsidR="00FE0FF5" w:rsidRPr="00A77D13">
        <w:rPr>
          <w:rFonts w:ascii="Times New Roman" w:hAnsi="Times New Roman" w:cs="Times New Roman"/>
          <w:sz w:val="24"/>
          <w:szCs w:val="24"/>
          <w:lang w:val="en-US"/>
        </w:rPr>
        <w:fldChar w:fldCharType="begin"/>
      </w:r>
      <w:r w:rsidR="00A342CC" w:rsidRPr="00A77D13">
        <w:rPr>
          <w:rFonts w:ascii="Times New Roman" w:hAnsi="Times New Roman" w:cs="Times New Roman"/>
          <w:sz w:val="24"/>
          <w:szCs w:val="24"/>
          <w:lang w:val="en-US"/>
        </w:rPr>
        <w:instrText xml:space="preserve"> ADDIN ZOTERO_ITEM CSL_CITATION {"citationID":"Uk2mqcek","properties":{"formattedCitation":"(M. N. Hajli, 2014; Morgan &amp; Hunt, 1994)","plainCitation":"(M. N. Hajli, 2014; Morgan &amp; Hunt, 1994)","dontUpdate":true,"noteIndex":0},"citationItems":[{"id":696,"uris":["http://zotero.org/users/3058091/items/A42D67V7"],"uri":["http://zotero.org/users/3058091/items/A42D67V7"],"itemData":{"id":696,"type":"article-journal","title":"The role of social support on relationship quality and social commerce","container-title":"Technological Forecasting and Social Change","page":"17-27","volume":"87","source":"CrossRef","DOI":"10.1016/j.techfore.2014.05.012","ISSN":"00401625","language":"en","author":[{"family":"Hajli","given":"M. Nick"}],"issued":{"date-parts":[["2014",9]]}}},{"id":530,"uris":["http://zotero.org/users/3058091/items/QA9PU9FI"],"uri":["http://zotero.org/users/3058091/items/QA9PU9FI"],"itemData":{"id":530,"type":"article-journal","title":"The commitment-trust theory of relationship marketing","page":"20-38","volume":"58","issue":"July","journalAbbreviation":"Journal of Marketing","author":[{"family":"Morgan","given":"R.M."},{"family":"Hunt","given":"S.D."}],"issued":{"date-parts":[["1994"]]}}}],"schema":"https://github.com/citation-style-language/schema/raw/master/csl-citation.json"}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86A22" w:rsidRPr="00A77D13">
        <w:rPr>
          <w:rFonts w:ascii="Times New Roman" w:hAnsi="Times New Roman" w:cs="Times New Roman"/>
          <w:sz w:val="24"/>
          <w:lang w:val="en-US"/>
        </w:rPr>
        <w:t>(Hajli, 2014; Morgan &amp; Hunt, 1994)</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showing that both the existence of brand community and the online </w:t>
      </w:r>
      <w:r w:rsidRPr="00A77D13">
        <w:rPr>
          <w:rFonts w:ascii="Times New Roman" w:hAnsi="Times New Roman" w:cs="Times New Roman"/>
          <w:sz w:val="24"/>
          <w:szCs w:val="24"/>
          <w:lang w:val="en-US"/>
        </w:rPr>
        <w:lastRenderedPageBreak/>
        <w:t>setting can influence the level of trust of an individual towards the brand. We add</w:t>
      </w:r>
      <w:r w:rsidR="009F29A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the unique characteristics of a social media-based brand community and its dynamics in conjunction with the above-mentioned elements </w:t>
      </w:r>
      <w:r w:rsidR="001815EE"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further influence</w:t>
      </w:r>
      <w:r w:rsidR="001815EE"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brand loyalty. Our results point</w:t>
      </w:r>
      <w:r w:rsidR="00896585"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to such a conclusion as we observe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in the respective ordinal regression, the questions corresponding to the level of trust </w:t>
      </w:r>
      <w:r w:rsidR="00896585" w:rsidRPr="00A77D13">
        <w:rPr>
          <w:rFonts w:ascii="Times New Roman" w:hAnsi="Times New Roman" w:cs="Times New Roman"/>
          <w:sz w:val="24"/>
          <w:szCs w:val="24"/>
          <w:lang w:val="en-US"/>
        </w:rPr>
        <w:t>were</w:t>
      </w:r>
      <w:r w:rsidRPr="00A77D13">
        <w:rPr>
          <w:rFonts w:ascii="Times New Roman" w:hAnsi="Times New Roman" w:cs="Times New Roman"/>
          <w:sz w:val="24"/>
          <w:szCs w:val="24"/>
          <w:lang w:val="en-US"/>
        </w:rPr>
        <w:t xml:space="preserve"> shown to be related to the level of brand loyalty (monitored by the relevant questions in our questionnaire). This finding demonstrate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an increase in trust </w:t>
      </w:r>
      <w:r w:rsidR="001815EE" w:rsidRPr="00A77D13">
        <w:rPr>
          <w:rFonts w:ascii="Times New Roman" w:hAnsi="Times New Roman" w:cs="Times New Roman"/>
          <w:sz w:val="24"/>
          <w:szCs w:val="24"/>
          <w:lang w:val="en-US"/>
        </w:rPr>
        <w:t xml:space="preserve">has </w:t>
      </w:r>
      <w:r w:rsidRPr="00A77D13">
        <w:rPr>
          <w:rFonts w:ascii="Times New Roman" w:hAnsi="Times New Roman" w:cs="Times New Roman"/>
          <w:sz w:val="24"/>
          <w:szCs w:val="24"/>
          <w:lang w:val="en-US"/>
        </w:rPr>
        <w:t>led to an increased brand loyalty. Thus, the unique dynamics of a social media-based brand community</w:t>
      </w:r>
      <w:r w:rsidR="001815EE" w:rsidRPr="00A77D13">
        <w:rPr>
          <w:rFonts w:ascii="Times New Roman" w:hAnsi="Times New Roman" w:cs="Times New Roman"/>
          <w:sz w:val="24"/>
          <w:szCs w:val="24"/>
          <w:lang w:val="en-US"/>
        </w:rPr>
        <w:t xml:space="preserve"> have</w:t>
      </w:r>
      <w:r w:rsidRPr="00A77D13">
        <w:rPr>
          <w:rFonts w:ascii="Times New Roman" w:hAnsi="Times New Roman" w:cs="Times New Roman"/>
          <w:sz w:val="24"/>
          <w:szCs w:val="24"/>
          <w:lang w:val="en-US"/>
        </w:rPr>
        <w:t xml:space="preserve"> foster</w:t>
      </w:r>
      <w:r w:rsidR="001815EE"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increased trust (as it </w:t>
      </w:r>
      <w:r w:rsidR="001815EE" w:rsidRPr="00A77D13">
        <w:rPr>
          <w:rFonts w:ascii="Times New Roman" w:hAnsi="Times New Roman" w:cs="Times New Roman"/>
          <w:sz w:val="24"/>
          <w:szCs w:val="24"/>
          <w:lang w:val="en-US"/>
        </w:rPr>
        <w:t>was</w:t>
      </w:r>
      <w:r w:rsidRPr="00A77D13">
        <w:rPr>
          <w:rFonts w:ascii="Times New Roman" w:hAnsi="Times New Roman" w:cs="Times New Roman"/>
          <w:sz w:val="24"/>
          <w:szCs w:val="24"/>
          <w:lang w:val="en-US"/>
        </w:rPr>
        <w:t xml:space="preserve"> shown by the findings regarding hypothesis 1 and hypothesis 2) which </w:t>
      </w:r>
      <w:r w:rsidR="001815EE"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translate</w:t>
      </w:r>
      <w:r w:rsidR="001815EE"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to increased loyalty to the brand.  </w:t>
      </w:r>
    </w:p>
    <w:p w14:paraId="5DD3DBD6" w14:textId="2F356E63"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Concerning our fifth hypothesis, it describe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an elevated level of trust deriving from the community participation can lower the possibility of a member to churn by use of a comparative analysis. We have concluded that members of the social media-based brand community exhibit a higher level of trust and consequently, a lower possibility to churn. More particularly, we estimate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 universal predictor of churn for our target population. For creating this universal predictor, we use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almost 10.000 individuals for our random sample. All the individuals were randomly selected customers of SYN.KA Super Markets. By using this universal predictor and by taking another sample of participants who </w:t>
      </w:r>
      <w:r w:rsidR="00896585"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re members of the social media-based brand community, we forecasted an expectation for the possibility to churn. We did the same for a second sample of non-member customers of the company. As a next step, we compared these expected possibilities with the actual observation about their churn based on their responses in the questionnaire. We f</w:t>
      </w:r>
      <w:r w:rsidR="00896585" w:rsidRPr="00A77D13">
        <w:rPr>
          <w:rFonts w:ascii="Times New Roman" w:hAnsi="Times New Roman" w:cs="Times New Roman"/>
          <w:sz w:val="24"/>
          <w:szCs w:val="24"/>
          <w:lang w:val="en-US"/>
        </w:rPr>
        <w:t>ou</w:t>
      </w:r>
      <w:r w:rsidRPr="00A77D13">
        <w:rPr>
          <w:rFonts w:ascii="Times New Roman" w:hAnsi="Times New Roman" w:cs="Times New Roman"/>
          <w:sz w:val="24"/>
          <w:szCs w:val="24"/>
          <w:lang w:val="en-US"/>
        </w:rPr>
        <w:t>nd that the actual observations for the sample, which contain</w:t>
      </w:r>
      <w:r w:rsidR="001815EE"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members of the social media-based brand community, ha</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 possibility to churn of only 17.4%. The estimated value for the possibility on the same sample with the use of the universal predictor is 32.5%. Moreover, we estimate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through the actual observations that there </w:t>
      </w:r>
      <w:r w:rsidR="001815EE" w:rsidRPr="00A77D13">
        <w:rPr>
          <w:rFonts w:ascii="Times New Roman" w:hAnsi="Times New Roman" w:cs="Times New Roman"/>
          <w:sz w:val="24"/>
          <w:szCs w:val="24"/>
          <w:lang w:val="en-US"/>
        </w:rPr>
        <w:t>was</w:t>
      </w:r>
      <w:r w:rsidRPr="00A77D13">
        <w:rPr>
          <w:rFonts w:ascii="Times New Roman" w:hAnsi="Times New Roman" w:cs="Times New Roman"/>
          <w:sz w:val="24"/>
          <w:szCs w:val="24"/>
          <w:lang w:val="en-US"/>
        </w:rPr>
        <w:t xml:space="preserve"> a possibility of 42.34% to churn for the sample of non-member customers. The estimation through the universal predictor for this latter sample </w:t>
      </w:r>
      <w:r w:rsidR="001815EE" w:rsidRPr="00A77D13">
        <w:rPr>
          <w:rFonts w:ascii="Times New Roman" w:hAnsi="Times New Roman" w:cs="Times New Roman"/>
          <w:sz w:val="24"/>
          <w:szCs w:val="24"/>
          <w:lang w:val="en-US"/>
        </w:rPr>
        <w:t>was</w:t>
      </w:r>
      <w:r w:rsidRPr="00A77D13">
        <w:rPr>
          <w:rFonts w:ascii="Times New Roman" w:hAnsi="Times New Roman" w:cs="Times New Roman"/>
          <w:sz w:val="24"/>
          <w:szCs w:val="24"/>
          <w:lang w:val="en-US"/>
        </w:rPr>
        <w:t xml:space="preserve"> 26.73%. Thus, based on these estimations, we conclude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trust which </w:t>
      </w:r>
      <w:r w:rsidR="001815EE" w:rsidRPr="00A77D13">
        <w:rPr>
          <w:rFonts w:ascii="Times New Roman" w:hAnsi="Times New Roman" w:cs="Times New Roman"/>
          <w:sz w:val="24"/>
          <w:szCs w:val="24"/>
          <w:lang w:val="en-US"/>
        </w:rPr>
        <w:t>has been</w:t>
      </w:r>
      <w:r w:rsidRPr="00A77D13">
        <w:rPr>
          <w:rFonts w:ascii="Times New Roman" w:hAnsi="Times New Roman" w:cs="Times New Roman"/>
          <w:sz w:val="24"/>
          <w:szCs w:val="24"/>
          <w:lang w:val="en-US"/>
        </w:rPr>
        <w:t xml:space="preserve"> created through the participation of an individual in the social media-based brand community</w:t>
      </w:r>
      <w:r w:rsidR="001815EE" w:rsidRPr="00A77D13">
        <w:rPr>
          <w:rFonts w:ascii="Times New Roman" w:hAnsi="Times New Roman" w:cs="Times New Roman"/>
          <w:sz w:val="24"/>
          <w:szCs w:val="24"/>
          <w:lang w:val="en-US"/>
        </w:rPr>
        <w:t xml:space="preserve"> has</w:t>
      </w:r>
      <w:r w:rsidRPr="00A77D13">
        <w:rPr>
          <w:rFonts w:ascii="Times New Roman" w:hAnsi="Times New Roman" w:cs="Times New Roman"/>
          <w:sz w:val="24"/>
          <w:szCs w:val="24"/>
          <w:lang w:val="en-US"/>
        </w:rPr>
        <w:t xml:space="preserve"> lower</w:t>
      </w:r>
      <w:r w:rsidR="001815EE"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its possibility to churn as we observe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the sample with the members ha</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 significantly lower possibility to churn than the one estimated with the universal predictor, whereas </w:t>
      </w:r>
      <w:r w:rsidRPr="00A77D13">
        <w:rPr>
          <w:rFonts w:ascii="Times New Roman" w:hAnsi="Times New Roman" w:cs="Times New Roman"/>
          <w:sz w:val="24"/>
          <w:szCs w:val="24"/>
          <w:lang w:val="en-US"/>
        </w:rPr>
        <w:lastRenderedPageBreak/>
        <w:t>a sample of non-members ha</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 higher possibility to churn than the one which </w:t>
      </w:r>
      <w:r w:rsidR="00896585"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 xml:space="preserve">s calculated with the universal predictor. The only non-random difference between the two samples </w:t>
      </w:r>
      <w:r w:rsidR="007925D2" w:rsidRPr="00A77D13">
        <w:rPr>
          <w:rFonts w:ascii="Times New Roman" w:hAnsi="Times New Roman" w:cs="Times New Roman"/>
          <w:sz w:val="24"/>
          <w:szCs w:val="24"/>
          <w:lang w:val="en-US"/>
        </w:rPr>
        <w:t>lay</w:t>
      </w:r>
      <w:r w:rsidRPr="00A77D13">
        <w:rPr>
          <w:rFonts w:ascii="Times New Roman" w:hAnsi="Times New Roman" w:cs="Times New Roman"/>
          <w:sz w:val="24"/>
          <w:szCs w:val="24"/>
          <w:lang w:val="en-US"/>
        </w:rPr>
        <w:t xml:space="preserve"> to the participation of the members of the sample to the social media-based brand community and it </w:t>
      </w:r>
      <w:r w:rsidR="00896585"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s the only difference that ha</w:t>
      </w:r>
      <w:r w:rsidR="00896585"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not be taken into account by the universal predictor. From this discussion, we can infer that participation in the social media-based brand community create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an elevated level of trust to the brand (either through trust transfer or trust creation) (this finding also link</w:t>
      </w:r>
      <w:r w:rsidR="007925D2" w:rsidRPr="00A77D13">
        <w:rPr>
          <w:rFonts w:ascii="Times New Roman" w:hAnsi="Times New Roman" w:cs="Times New Roman"/>
          <w:sz w:val="24"/>
          <w:szCs w:val="24"/>
          <w:lang w:val="en-US"/>
        </w:rPr>
        <w:t xml:space="preserve">s </w:t>
      </w:r>
      <w:r w:rsidRPr="00A77D13">
        <w:rPr>
          <w:rFonts w:ascii="Times New Roman" w:hAnsi="Times New Roman" w:cs="Times New Roman"/>
          <w:sz w:val="24"/>
          <w:szCs w:val="24"/>
          <w:lang w:val="en-US"/>
        </w:rPr>
        <w:t xml:space="preserve">to the findings concerning hypothesis 1 and hypothesis 2) and this elevated level of trust, in turn, </w:t>
      </w:r>
      <w:r w:rsidR="007925D2"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result</w:t>
      </w:r>
      <w:r w:rsidR="007925D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in a lower possibility for the member to churn.</w:t>
      </w:r>
    </w:p>
    <w:p w14:paraId="23A59449" w14:textId="18F6AA05"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Concerning to the sixth and seven hypotheses, which refer</w:t>
      </w:r>
      <w:r w:rsidR="00896585" w:rsidRPr="00A77D13">
        <w:rPr>
          <w:rFonts w:ascii="Times New Roman" w:hAnsi="Times New Roman" w:cs="Times New Roman"/>
          <w:sz w:val="24"/>
          <w:szCs w:val="24"/>
          <w:lang w:val="en-US"/>
        </w:rPr>
        <w:t>red</w:t>
      </w:r>
      <w:r w:rsidRPr="00A77D13">
        <w:rPr>
          <w:rFonts w:ascii="Times New Roman" w:hAnsi="Times New Roman" w:cs="Times New Roman"/>
          <w:sz w:val="24"/>
          <w:szCs w:val="24"/>
          <w:lang w:val="en-US"/>
        </w:rPr>
        <w:t xml:space="preserve"> to bond formation, we ha</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some interesting findings. Hypothesis six assume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the individual characteristics of a respondent influence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creation of bonds between the said individual and the brand. Hypothesis seven add</w:t>
      </w:r>
      <w:r w:rsidR="00896585"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being a member in the social media-based brand community of the company l</w:t>
      </w:r>
      <w:r w:rsidR="00896585"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to even stronger bond formation and ma</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e the relationship more emotional. We check</w:t>
      </w:r>
      <w:r w:rsidR="00896585"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this hypothesis with the use of an ordinal regression. In th</w:t>
      </w:r>
      <w:r w:rsidR="007925D2" w:rsidRPr="00A77D13">
        <w:rPr>
          <w:rFonts w:ascii="Times New Roman" w:hAnsi="Times New Roman" w:cs="Times New Roman"/>
          <w:sz w:val="24"/>
          <w:szCs w:val="24"/>
          <w:lang w:val="en-US"/>
        </w:rPr>
        <w:t>is</w:t>
      </w:r>
      <w:r w:rsidRPr="00A77D13">
        <w:rPr>
          <w:rFonts w:ascii="Times New Roman" w:hAnsi="Times New Roman" w:cs="Times New Roman"/>
          <w:sz w:val="24"/>
          <w:szCs w:val="24"/>
          <w:lang w:val="en-US"/>
        </w:rPr>
        <w:t xml:space="preserve"> regression, we </w:t>
      </w:r>
      <w:r w:rsidR="00896585" w:rsidRPr="00A77D13">
        <w:rPr>
          <w:rFonts w:ascii="Times New Roman" w:hAnsi="Times New Roman" w:cs="Times New Roman"/>
          <w:sz w:val="24"/>
          <w:szCs w:val="24"/>
          <w:lang w:val="en-US"/>
        </w:rPr>
        <w:t>employed</w:t>
      </w:r>
      <w:r w:rsidRPr="00A77D13">
        <w:rPr>
          <w:rFonts w:ascii="Times New Roman" w:hAnsi="Times New Roman" w:cs="Times New Roman"/>
          <w:sz w:val="24"/>
          <w:szCs w:val="24"/>
          <w:lang w:val="en-US"/>
        </w:rPr>
        <w:t xml:space="preserve"> as independent variables the individual characteristics, as they </w:t>
      </w:r>
      <w:r w:rsidR="00896585"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re monitored by questions in our questionnaire, and we place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as a dependent variable bond formation, as it </w:t>
      </w:r>
      <w:r w:rsidR="00896585"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s quantified by question 16</w:t>
      </w:r>
      <w:r w:rsidRPr="00A77D13">
        <w:rPr>
          <w:rFonts w:ascii="Times New Roman" w:hAnsi="Times New Roman" w:cs="Times New Roman"/>
          <w:color w:val="C00000"/>
          <w:sz w:val="24"/>
          <w:szCs w:val="24"/>
          <w:lang w:val="en-US"/>
        </w:rPr>
        <w:t xml:space="preserve"> </w:t>
      </w:r>
      <w:r w:rsidRPr="00A77D13">
        <w:rPr>
          <w:rFonts w:ascii="Times New Roman" w:hAnsi="Times New Roman" w:cs="Times New Roman"/>
          <w:sz w:val="24"/>
          <w:szCs w:val="24"/>
          <w:lang w:val="en-US"/>
        </w:rPr>
        <w:t>of the questionnaire. We estimate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ordinal regression two times, one for the whole sample which include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members and non-members, and one time for the smaller sample of members only. From the different metrics of the regression, we conclude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initially that the individual orientation of a person, the personal goals which drive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him/her, entering the relational exchange with the vendor and the level of communication in the social media-based brand community ha</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an impact on the creation of bonds. The link of the individual orientation of a person with the creation of bonds further validate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our findings from the experimental game that the natural level of trust of an individual and his/her predisposition</w:t>
      </w:r>
      <w:r w:rsidR="007925D2" w:rsidRPr="00A77D13">
        <w:rPr>
          <w:rFonts w:ascii="Times New Roman" w:hAnsi="Times New Roman" w:cs="Times New Roman"/>
          <w:sz w:val="24"/>
          <w:szCs w:val="24"/>
          <w:lang w:val="en-US"/>
        </w:rPr>
        <w:t xml:space="preserve"> have</w:t>
      </w:r>
      <w:r w:rsidRPr="00A77D13">
        <w:rPr>
          <w:rFonts w:ascii="Times New Roman" w:hAnsi="Times New Roman" w:cs="Times New Roman"/>
          <w:sz w:val="24"/>
          <w:szCs w:val="24"/>
          <w:lang w:val="en-US"/>
        </w:rPr>
        <w:t xml:space="preserve"> play</w:t>
      </w:r>
      <w:r w:rsidR="007925D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 role on the formation of trust. This increasing trust could </w:t>
      </w:r>
      <w:r w:rsidR="00896585" w:rsidRPr="00A77D13">
        <w:rPr>
          <w:rFonts w:ascii="Times New Roman" w:hAnsi="Times New Roman" w:cs="Times New Roman"/>
          <w:sz w:val="24"/>
          <w:szCs w:val="24"/>
          <w:lang w:val="en-US"/>
        </w:rPr>
        <w:t>transform</w:t>
      </w:r>
      <w:r w:rsidRPr="00A77D13">
        <w:rPr>
          <w:rFonts w:ascii="Times New Roman" w:hAnsi="Times New Roman" w:cs="Times New Roman"/>
          <w:sz w:val="24"/>
          <w:szCs w:val="24"/>
          <w:lang w:val="en-US"/>
        </w:rPr>
        <w:t xml:space="preserve"> a generalized exchange between the individual and the brand to a productive exchange </w:t>
      </w:r>
      <w:r w:rsidR="00EE26A4" w:rsidRPr="00A77D13">
        <w:rPr>
          <w:rFonts w:ascii="Times New Roman" w:hAnsi="Times New Roman" w:cs="Times New Roman"/>
          <w:sz w:val="24"/>
          <w:szCs w:val="24"/>
          <w:lang w:val="en-US"/>
        </w:rPr>
        <w:t>(Lawler, 2001)</w:t>
      </w:r>
      <w:r w:rsidRPr="00A77D13">
        <w:rPr>
          <w:rFonts w:ascii="Times New Roman" w:hAnsi="Times New Roman" w:cs="Times New Roman"/>
          <w:sz w:val="24"/>
          <w:szCs w:val="24"/>
          <w:lang w:val="en-US"/>
        </w:rPr>
        <w:t>, which in turn can lead to the creation of a strong and emotional bond</w:t>
      </w:r>
      <w:r w:rsidR="00EE26A4" w:rsidRPr="00A77D13">
        <w:rPr>
          <w:rFonts w:ascii="Times New Roman" w:hAnsi="Times New Roman" w:cs="Times New Roman"/>
          <w:sz w:val="24"/>
          <w:szCs w:val="24"/>
          <w:lang w:val="en-US"/>
        </w:rPr>
        <w:t xml:space="preserve"> (Lawler, 2001)</w:t>
      </w:r>
      <w:r w:rsidRPr="00A77D13">
        <w:rPr>
          <w:rFonts w:ascii="Times New Roman" w:hAnsi="Times New Roman" w:cs="Times New Roman"/>
          <w:sz w:val="24"/>
          <w:szCs w:val="24"/>
          <w:lang w:val="en-US"/>
        </w:rPr>
        <w:t>. The personal aspirations</w:t>
      </w:r>
      <w:r w:rsidR="007925D2" w:rsidRPr="00A77D13">
        <w:rPr>
          <w:rFonts w:ascii="Times New Roman" w:hAnsi="Times New Roman" w:cs="Times New Roman"/>
          <w:sz w:val="24"/>
          <w:szCs w:val="24"/>
          <w:lang w:val="en-US"/>
        </w:rPr>
        <w:t xml:space="preserve"> </w:t>
      </w:r>
      <w:r w:rsidRPr="00A77D13">
        <w:rPr>
          <w:rFonts w:ascii="Times New Roman" w:hAnsi="Times New Roman" w:cs="Times New Roman"/>
          <w:sz w:val="24"/>
          <w:szCs w:val="24"/>
          <w:lang w:val="en-US"/>
        </w:rPr>
        <w:t>an individual ha</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before entering the relationship with the brand </w:t>
      </w:r>
      <w:r w:rsidR="00896585"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re shown to affect the creation of bonds. This finding show</w:t>
      </w:r>
      <w:r w:rsidR="00896585"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an additional factor which</w:t>
      </w:r>
      <w:r w:rsidR="007925D2" w:rsidRPr="00A77D13">
        <w:rPr>
          <w:rFonts w:ascii="Times New Roman" w:hAnsi="Times New Roman" w:cs="Times New Roman"/>
          <w:sz w:val="24"/>
          <w:szCs w:val="24"/>
          <w:lang w:val="en-US"/>
        </w:rPr>
        <w:t xml:space="preserve"> has</w:t>
      </w:r>
      <w:r w:rsidRPr="00A77D13">
        <w:rPr>
          <w:rFonts w:ascii="Times New Roman" w:hAnsi="Times New Roman" w:cs="Times New Roman"/>
          <w:sz w:val="24"/>
          <w:szCs w:val="24"/>
          <w:lang w:val="en-US"/>
        </w:rPr>
        <w:t xml:space="preserve"> enhance</w:t>
      </w:r>
      <w:r w:rsidR="00896585"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bond formation. Finally, we s</w:t>
      </w:r>
      <w:r w:rsidR="00896585" w:rsidRPr="00A77D13">
        <w:rPr>
          <w:rFonts w:ascii="Times New Roman" w:hAnsi="Times New Roman" w:cs="Times New Roman"/>
          <w:sz w:val="24"/>
          <w:szCs w:val="24"/>
          <w:lang w:val="en-US"/>
        </w:rPr>
        <w:t>aw</w:t>
      </w:r>
      <w:r w:rsidRPr="00A77D13">
        <w:rPr>
          <w:rFonts w:ascii="Times New Roman" w:hAnsi="Times New Roman" w:cs="Times New Roman"/>
          <w:sz w:val="24"/>
          <w:szCs w:val="24"/>
          <w:lang w:val="en-US"/>
        </w:rPr>
        <w:t xml:space="preserve"> that participation in the social media-based brand </w:t>
      </w:r>
      <w:r w:rsidRPr="00A77D13">
        <w:rPr>
          <w:rFonts w:ascii="Times New Roman" w:hAnsi="Times New Roman" w:cs="Times New Roman"/>
          <w:sz w:val="24"/>
          <w:szCs w:val="24"/>
          <w:lang w:val="en-US"/>
        </w:rPr>
        <w:lastRenderedPageBreak/>
        <w:t xml:space="preserve">community, as expressed through the level of activity with community friends, </w:t>
      </w:r>
      <w:r w:rsidR="00896585"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 xml:space="preserve">s related to bond formation. This finding </w:t>
      </w:r>
      <w:r w:rsidR="007925D2"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show</w:t>
      </w:r>
      <w:r w:rsidR="00896585"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not only a contributing factor to bond formation but also</w:t>
      </w:r>
      <w:r w:rsidR="007925D2" w:rsidRPr="00A77D13">
        <w:rPr>
          <w:rFonts w:ascii="Times New Roman" w:hAnsi="Times New Roman" w:cs="Times New Roman"/>
          <w:sz w:val="24"/>
          <w:szCs w:val="24"/>
          <w:lang w:val="en-US"/>
        </w:rPr>
        <w:t xml:space="preserve"> have</w:t>
      </w:r>
      <w:r w:rsidRPr="00A77D13">
        <w:rPr>
          <w:rFonts w:ascii="Times New Roman" w:hAnsi="Times New Roman" w:cs="Times New Roman"/>
          <w:sz w:val="24"/>
          <w:szCs w:val="24"/>
          <w:lang w:val="en-US"/>
        </w:rPr>
        <w:t xml:space="preserve"> confirm</w:t>
      </w:r>
      <w:r w:rsidR="00E561E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validity of hypothesis seven</w:t>
      </w:r>
      <w:r w:rsidR="007925D2"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pointing to the fact that community members develop</w:t>
      </w:r>
      <w:r w:rsidR="00E561E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 stronger and more emotional bond with the brand.</w:t>
      </w:r>
    </w:p>
    <w:p w14:paraId="22366B72" w14:textId="7602834F"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Last but not least, we expect</w:t>
      </w:r>
      <w:r w:rsidR="00E561E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the stronger and more emotional a bond of a customer is to the brand, the more trust to exist between the said customer and the vendor. We have discussed that long-term customers can develop either transactional relationship or an emotional relationship with the brand </w:t>
      </w:r>
      <w:r w:rsidR="00FE0FF5" w:rsidRPr="00A77D13">
        <w:rPr>
          <w:rFonts w:ascii="Times New Roman" w:hAnsi="Times New Roman" w:cs="Times New Roman"/>
          <w:sz w:val="24"/>
          <w:szCs w:val="24"/>
          <w:lang w:val="en-US"/>
        </w:rPr>
        <w:fldChar w:fldCharType="begin"/>
      </w:r>
      <w:r w:rsidR="00C458E2" w:rsidRPr="00A77D13">
        <w:rPr>
          <w:rFonts w:ascii="Times New Roman" w:hAnsi="Times New Roman" w:cs="Times New Roman"/>
          <w:sz w:val="24"/>
          <w:szCs w:val="24"/>
          <w:lang w:val="en-US"/>
        </w:rPr>
        <w:instrText xml:space="preserve"> ADDIN ZOTERO_ITEM CSL_CITATION {"citationID":"qYXHwlFX","properties":{"formattedCitation":"(Sashi, 2012a)","plainCitation":"(Sashi, 2012a)","dontUpdate":true,"noteIndex":0},"citationItems":[{"id":160,"uris":["http://zotero.org/users/3058091/items/WJ4H5AS2"],"uri":["http://zotero.org/users/3058091/items/WJ4H5AS2"],"itemData":{"id":160,"type":"article-journal","title":"Customer engagement, buyer‐seller relationships, and social media","container-title":"Management Decision","page":"253-272","volume":"50","issue":"2","source":"CrossRef","DOI":"10.1108/00251741211203551","ISSN":"0025-1747","language":"en","author":[{"family":"Sashi","given":"C.M."}],"issued":{"date-parts":[["2012",3,2]]}}}],"schema":"https://github.com/citation-style-language/schema/raw/master/csl-citation.json"} </w:instrText>
      </w:r>
      <w:r w:rsidR="00FE0FF5" w:rsidRPr="00A77D13">
        <w:rPr>
          <w:rFonts w:ascii="Times New Roman" w:hAnsi="Times New Roman" w:cs="Times New Roman"/>
          <w:sz w:val="24"/>
          <w:szCs w:val="24"/>
          <w:lang w:val="en-US"/>
        </w:rPr>
        <w:fldChar w:fldCharType="separate"/>
      </w:r>
      <w:r w:rsidR="00386A22" w:rsidRPr="00A77D13">
        <w:rPr>
          <w:rFonts w:ascii="Times New Roman" w:hAnsi="Times New Roman" w:cs="Times New Roman"/>
          <w:sz w:val="24"/>
          <w:lang w:val="en-US"/>
        </w:rPr>
        <w:t>(Sashi, 2012)</w:t>
      </w:r>
      <w:r w:rsidR="00FE0FF5" w:rsidRPr="00A77D13">
        <w:rPr>
          <w:rFonts w:ascii="Times New Roman" w:hAnsi="Times New Roman" w:cs="Times New Roman"/>
          <w:sz w:val="24"/>
          <w:szCs w:val="24"/>
          <w:lang w:val="en-US"/>
        </w:rPr>
        <w:fldChar w:fldCharType="end"/>
      </w:r>
      <w:r w:rsidRPr="00A77D13">
        <w:rPr>
          <w:rFonts w:ascii="Times New Roman" w:hAnsi="Times New Roman" w:cs="Times New Roman"/>
          <w:sz w:val="24"/>
          <w:szCs w:val="24"/>
          <w:lang w:val="en-US"/>
        </w:rPr>
        <w:t xml:space="preserve">. Customers who </w:t>
      </w:r>
      <w:r w:rsidR="00E561E8"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 xml:space="preserve">re actively involved in the social media-based brand community </w:t>
      </w:r>
      <w:r w:rsidR="007925D2"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tend</w:t>
      </w:r>
      <w:r w:rsidR="007925D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to </w:t>
      </w:r>
      <w:r w:rsidR="00E561E8" w:rsidRPr="00A77D13">
        <w:rPr>
          <w:rFonts w:ascii="Times New Roman" w:hAnsi="Times New Roman" w:cs="Times New Roman"/>
          <w:sz w:val="24"/>
          <w:szCs w:val="24"/>
          <w:lang w:val="en-US"/>
        </w:rPr>
        <w:t>create</w:t>
      </w:r>
      <w:r w:rsidRPr="00A77D13">
        <w:rPr>
          <w:rFonts w:ascii="Times New Roman" w:hAnsi="Times New Roman" w:cs="Times New Roman"/>
          <w:sz w:val="24"/>
          <w:szCs w:val="24"/>
          <w:lang w:val="en-US"/>
        </w:rPr>
        <w:t xml:space="preserve"> stronger and more emotional bonds (see findings for hypotheses 6 and 7).  Our </w:t>
      </w:r>
      <w:r w:rsidR="007925D2" w:rsidRPr="00A77D13">
        <w:rPr>
          <w:rFonts w:ascii="Times New Roman" w:hAnsi="Times New Roman" w:cs="Times New Roman"/>
          <w:sz w:val="24"/>
          <w:szCs w:val="24"/>
          <w:lang w:val="en-US"/>
        </w:rPr>
        <w:t>findings</w:t>
      </w:r>
      <w:r w:rsidRPr="00A77D13">
        <w:rPr>
          <w:rFonts w:ascii="Times New Roman" w:hAnsi="Times New Roman" w:cs="Times New Roman"/>
          <w:sz w:val="24"/>
          <w:szCs w:val="24"/>
          <w:lang w:val="en-US"/>
        </w:rPr>
        <w:t xml:space="preserve"> here</w:t>
      </w:r>
      <w:r w:rsidR="007925D2" w:rsidRPr="00A77D13">
        <w:rPr>
          <w:rFonts w:ascii="Times New Roman" w:hAnsi="Times New Roman" w:cs="Times New Roman"/>
          <w:sz w:val="24"/>
          <w:szCs w:val="24"/>
          <w:lang w:val="en-US"/>
        </w:rPr>
        <w:t xml:space="preserve"> showed</w:t>
      </w:r>
      <w:r w:rsidRPr="00A77D13">
        <w:rPr>
          <w:rFonts w:ascii="Times New Roman" w:hAnsi="Times New Roman" w:cs="Times New Roman"/>
          <w:sz w:val="24"/>
          <w:szCs w:val="24"/>
          <w:lang w:val="en-US"/>
        </w:rPr>
        <w:t xml:space="preserve"> that as a result of the stronger and more emotional bonds, they exhibit</w:t>
      </w:r>
      <w:r w:rsidR="00E561E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an increased level of trust to the brand. This finding </w:t>
      </w:r>
      <w:r w:rsidR="00E561E8" w:rsidRPr="00A77D13">
        <w:rPr>
          <w:rFonts w:ascii="Times New Roman" w:hAnsi="Times New Roman" w:cs="Times New Roman"/>
          <w:sz w:val="24"/>
          <w:szCs w:val="24"/>
          <w:lang w:val="en-US"/>
        </w:rPr>
        <w:t>wa</w:t>
      </w:r>
      <w:r w:rsidRPr="00A77D13">
        <w:rPr>
          <w:rFonts w:ascii="Times New Roman" w:hAnsi="Times New Roman" w:cs="Times New Roman"/>
          <w:sz w:val="24"/>
          <w:szCs w:val="24"/>
          <w:lang w:val="en-US"/>
        </w:rPr>
        <w:t>s validated by the results of the respective ordinal regression which show</w:t>
      </w:r>
      <w:r w:rsidR="00E561E8"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the creation of bonds as it </w:t>
      </w:r>
      <w:r w:rsidR="007925D2" w:rsidRPr="00A77D13">
        <w:rPr>
          <w:rFonts w:ascii="Times New Roman" w:hAnsi="Times New Roman" w:cs="Times New Roman"/>
          <w:sz w:val="24"/>
          <w:szCs w:val="24"/>
          <w:lang w:val="en-US"/>
        </w:rPr>
        <w:t>has been</w:t>
      </w:r>
      <w:r w:rsidRPr="00A77D13">
        <w:rPr>
          <w:rFonts w:ascii="Times New Roman" w:hAnsi="Times New Roman" w:cs="Times New Roman"/>
          <w:sz w:val="24"/>
          <w:szCs w:val="24"/>
          <w:lang w:val="en-US"/>
        </w:rPr>
        <w:t xml:space="preserve"> depicted by the relative questions in our questionnaire influence</w:t>
      </w:r>
      <w:r w:rsidR="00E561E8"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the level of trust </w:t>
      </w:r>
      <w:r w:rsidR="007925D2" w:rsidRPr="00A77D13">
        <w:rPr>
          <w:rFonts w:ascii="Times New Roman" w:hAnsi="Times New Roman" w:cs="Times New Roman"/>
          <w:sz w:val="24"/>
          <w:szCs w:val="24"/>
          <w:lang w:val="en-US"/>
        </w:rPr>
        <w:t>each</w:t>
      </w:r>
      <w:r w:rsidRPr="00A77D13">
        <w:rPr>
          <w:rFonts w:ascii="Times New Roman" w:hAnsi="Times New Roman" w:cs="Times New Roman"/>
          <w:sz w:val="24"/>
          <w:szCs w:val="24"/>
          <w:lang w:val="en-US"/>
        </w:rPr>
        <w:t xml:space="preserve"> individual exhibit to the brand (monitored by respective questions in our questionnaire). </w:t>
      </w:r>
    </w:p>
    <w:p w14:paraId="1CC4AD5D" w14:textId="7CCAFD70"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 xml:space="preserve">Closing, concerning the ninth and last hypothesis, stating that the creation of strong and emotional bonds led to a lower possibility of a customer to churn, we affirmed its validity. From previous findings, we have concluded that participation in the brand community led to the formation of stronger and more emotional bonds. The more active the involvement of the individual to the social media-based brand community, the stronger and more emotional the bonds that </w:t>
      </w:r>
      <w:r w:rsidR="005C0F92" w:rsidRPr="00A77D13">
        <w:rPr>
          <w:rFonts w:ascii="Times New Roman" w:hAnsi="Times New Roman" w:cs="Times New Roman"/>
          <w:sz w:val="24"/>
          <w:szCs w:val="24"/>
          <w:lang w:val="en-US"/>
        </w:rPr>
        <w:t>we</w:t>
      </w:r>
      <w:r w:rsidRPr="00A77D13">
        <w:rPr>
          <w:rFonts w:ascii="Times New Roman" w:hAnsi="Times New Roman" w:cs="Times New Roman"/>
          <w:sz w:val="24"/>
          <w:szCs w:val="24"/>
          <w:lang w:val="en-US"/>
        </w:rPr>
        <w:t>re created. Given the positive relationship between a strong and emotional bond with the brand and the level of trust found in the previous hypothesis and the positive relation between trust and brand loyalty found in our investigation of hypothesis 4, we expect</w:t>
      </w:r>
      <w:r w:rsidR="005C0F9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stronger and more emotional bonds to lower the possibility of an individual to churn. The results of our ordinal regression show</w:t>
      </w:r>
      <w:r w:rsidR="005C0F9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the responses of the questions measuring bond formation ha</w:t>
      </w:r>
      <w:r w:rsidR="005C0F92"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an inverse relationship with the possibility of a respondent to churn (as monitored by question 2 of our questionnaire). Therefore, we confirm</w:t>
      </w:r>
      <w:r w:rsidR="005C0F92"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a customer exhibiting a strong and emotional bond with the brand </w:t>
      </w:r>
      <w:r w:rsidR="00AD366A" w:rsidRPr="00A77D13">
        <w:rPr>
          <w:rFonts w:ascii="Times New Roman" w:hAnsi="Times New Roman" w:cs="Times New Roman"/>
          <w:sz w:val="24"/>
          <w:szCs w:val="24"/>
          <w:lang w:val="en-US"/>
        </w:rPr>
        <w:t xml:space="preserve">have </w:t>
      </w:r>
      <w:r w:rsidRPr="00A77D13">
        <w:rPr>
          <w:rFonts w:ascii="Times New Roman" w:hAnsi="Times New Roman" w:cs="Times New Roman"/>
          <w:sz w:val="24"/>
          <w:szCs w:val="24"/>
          <w:lang w:val="en-US"/>
        </w:rPr>
        <w:t>ha</w:t>
      </w:r>
      <w:r w:rsidR="00AD366A"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a lower possibility to churn.</w:t>
      </w:r>
    </w:p>
    <w:p w14:paraId="403B7E0F" w14:textId="729AB8DC" w:rsidR="00CD584E" w:rsidRPr="00A77D13" w:rsidRDefault="00CD584E"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Our research findings ha</w:t>
      </w:r>
      <w:r w:rsidR="005C0F92"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some significant managerial and professional implications. Our thesis show</w:t>
      </w:r>
      <w:r w:rsidR="00737F69" w:rsidRPr="00A77D13">
        <w:rPr>
          <w:rFonts w:ascii="Times New Roman" w:hAnsi="Times New Roman" w:cs="Times New Roman"/>
          <w:sz w:val="24"/>
          <w:szCs w:val="24"/>
          <w:lang w:val="en-US"/>
        </w:rPr>
        <w:t>ed</w:t>
      </w:r>
      <w:r w:rsidRPr="00A77D13">
        <w:rPr>
          <w:rFonts w:ascii="Times New Roman" w:hAnsi="Times New Roman" w:cs="Times New Roman"/>
          <w:sz w:val="24"/>
          <w:szCs w:val="24"/>
          <w:lang w:val="en-US"/>
        </w:rPr>
        <w:t xml:space="preserve"> that a vendor can increase its customer retention by fostering</w:t>
      </w:r>
      <w:r w:rsidR="00AD366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firstly</w:t>
      </w:r>
      <w:r w:rsidR="00AD366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the existence of a </w:t>
      </w:r>
      <w:r w:rsidRPr="00A77D13">
        <w:rPr>
          <w:rFonts w:ascii="Times New Roman" w:hAnsi="Times New Roman" w:cs="Times New Roman"/>
          <w:sz w:val="24"/>
          <w:szCs w:val="24"/>
          <w:lang w:val="en-US"/>
        </w:rPr>
        <w:lastRenderedPageBreak/>
        <w:t>social media-based brand community and secondly</w:t>
      </w:r>
      <w:r w:rsidR="00AD366A" w:rsidRPr="00A77D13">
        <w:rPr>
          <w:rFonts w:ascii="Times New Roman" w:hAnsi="Times New Roman" w:cs="Times New Roman"/>
          <w:sz w:val="24"/>
          <w:szCs w:val="24"/>
          <w:lang w:val="en-US"/>
        </w:rPr>
        <w:t>,</w:t>
      </w:r>
      <w:r w:rsidRPr="00A77D13">
        <w:rPr>
          <w:rFonts w:ascii="Times New Roman" w:hAnsi="Times New Roman" w:cs="Times New Roman"/>
          <w:sz w:val="24"/>
          <w:szCs w:val="24"/>
          <w:lang w:val="en-US"/>
        </w:rPr>
        <w:t xml:space="preserve"> by encouraging the active participation of its customer in it. Moreover, based on our results about the trust creation and the level of reciprocity in a relational exchange, a vendor could potentially boost the spending of its customer by making small discount offers to them. Finally, we observe</w:t>
      </w:r>
      <w:r w:rsidR="00737F6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that by encouraging the participation of its customers to its social media-based brand community, a vendor can increase the trust of its customer to the brand and consequently, improve the word of mouth communication of those customers for the brand. In other words, active participation of the customers to the social media-based brand community is the most assured way for the vendor to create fans of the brand, who will spread positive words.</w:t>
      </w:r>
    </w:p>
    <w:p w14:paraId="455FE4E8" w14:textId="47E1FD78" w:rsidR="008444F5" w:rsidRPr="00A77D13" w:rsidRDefault="008444F5" w:rsidP="00CD584E">
      <w:pPr>
        <w:spacing w:line="360" w:lineRule="auto"/>
        <w:jc w:val="both"/>
        <w:rPr>
          <w:rFonts w:ascii="Times New Roman" w:hAnsi="Times New Roman" w:cs="Times New Roman"/>
          <w:sz w:val="24"/>
          <w:szCs w:val="24"/>
          <w:lang w:val="en-US"/>
        </w:rPr>
      </w:pPr>
      <w:r w:rsidRPr="00A77D13">
        <w:rPr>
          <w:rFonts w:ascii="Times New Roman" w:hAnsi="Times New Roman" w:cs="Times New Roman"/>
          <w:sz w:val="24"/>
          <w:szCs w:val="24"/>
          <w:lang w:val="en-US"/>
        </w:rPr>
        <w:t>Our research also provide</w:t>
      </w:r>
      <w:r w:rsidR="00737F69" w:rsidRPr="00A77D13">
        <w:rPr>
          <w:rFonts w:ascii="Times New Roman" w:hAnsi="Times New Roman" w:cs="Times New Roman"/>
          <w:sz w:val="24"/>
          <w:szCs w:val="24"/>
          <w:lang w:val="en-US"/>
        </w:rPr>
        <w:t>d</w:t>
      </w:r>
      <w:r w:rsidRPr="00A77D13">
        <w:rPr>
          <w:rFonts w:ascii="Times New Roman" w:hAnsi="Times New Roman" w:cs="Times New Roman"/>
          <w:sz w:val="24"/>
          <w:szCs w:val="24"/>
          <w:lang w:val="en-US"/>
        </w:rPr>
        <w:t xml:space="preserve"> us with new insight</w:t>
      </w:r>
      <w:r w:rsidR="007E521F" w:rsidRPr="00A77D13">
        <w:rPr>
          <w:rFonts w:ascii="Times New Roman" w:hAnsi="Times New Roman" w:cs="Times New Roman"/>
          <w:sz w:val="24"/>
          <w:szCs w:val="24"/>
          <w:lang w:val="en-US"/>
        </w:rPr>
        <w:t>s</w:t>
      </w:r>
      <w:r w:rsidRPr="00A77D13">
        <w:rPr>
          <w:rFonts w:ascii="Times New Roman" w:hAnsi="Times New Roman" w:cs="Times New Roman"/>
          <w:sz w:val="24"/>
          <w:szCs w:val="24"/>
          <w:lang w:val="en-US"/>
        </w:rPr>
        <w:t xml:space="preserve"> a</w:t>
      </w:r>
      <w:r w:rsidR="007E521F" w:rsidRPr="00A77D13">
        <w:rPr>
          <w:rFonts w:ascii="Times New Roman" w:hAnsi="Times New Roman" w:cs="Times New Roman"/>
          <w:sz w:val="24"/>
          <w:szCs w:val="24"/>
          <w:lang w:val="en-US"/>
        </w:rPr>
        <w:t>nd</w:t>
      </w:r>
      <w:r w:rsidRPr="00A77D13">
        <w:rPr>
          <w:rFonts w:ascii="Times New Roman" w:hAnsi="Times New Roman" w:cs="Times New Roman"/>
          <w:sz w:val="24"/>
          <w:szCs w:val="24"/>
          <w:lang w:val="en-US"/>
        </w:rPr>
        <w:t xml:space="preserve"> new stimuli for </w:t>
      </w:r>
      <w:r w:rsidR="007260B6" w:rsidRPr="00A77D13">
        <w:rPr>
          <w:rFonts w:ascii="Times New Roman" w:hAnsi="Times New Roman" w:cs="Times New Roman"/>
          <w:sz w:val="24"/>
          <w:szCs w:val="24"/>
          <w:lang w:val="en-US"/>
        </w:rPr>
        <w:t>fu</w:t>
      </w:r>
      <w:r w:rsidRPr="00A77D13">
        <w:rPr>
          <w:rFonts w:ascii="Times New Roman" w:hAnsi="Times New Roman" w:cs="Times New Roman"/>
          <w:sz w:val="24"/>
          <w:szCs w:val="24"/>
          <w:lang w:val="en-US"/>
        </w:rPr>
        <w:t xml:space="preserve">ture research. In our work, we briefly touched the impact of culture </w:t>
      </w:r>
      <w:r w:rsidR="00F8356B" w:rsidRPr="00A77D13">
        <w:rPr>
          <w:rFonts w:ascii="Times New Roman" w:hAnsi="Times New Roman" w:cs="Times New Roman"/>
          <w:sz w:val="24"/>
          <w:szCs w:val="24"/>
          <w:lang w:val="en-US"/>
        </w:rPr>
        <w:t xml:space="preserve">to the building of trust and the operation of a social media-based brand community. Given recent research </w:t>
      </w:r>
      <w:r w:rsidR="00F8356B" w:rsidRPr="00A77D13">
        <w:rPr>
          <w:rFonts w:ascii="Times New Roman" w:hAnsi="Times New Roman" w:cs="Times New Roman"/>
          <w:sz w:val="24"/>
          <w:szCs w:val="24"/>
          <w:lang w:val="en-US"/>
        </w:rPr>
        <w:fldChar w:fldCharType="begin"/>
      </w:r>
      <w:r w:rsidR="00F8356B" w:rsidRPr="00A77D13">
        <w:rPr>
          <w:rFonts w:ascii="Times New Roman" w:hAnsi="Times New Roman" w:cs="Times New Roman"/>
          <w:sz w:val="24"/>
          <w:szCs w:val="24"/>
          <w:lang w:val="en-US"/>
        </w:rPr>
        <w:instrText xml:space="preserve"> ADDIN ZOTERO_ITEM CSL_CITATION {"citationID":"kC9lf8WN","properties":{"formattedCitation":"(Pick &amp; Eisend, 2016)","plainCitation":"(Pick &amp; Eisend, 2016)","noteIndex":0},"citationItems":[{"id":907,"uris":["http://zotero.org/users/3058091/items/AXDF9ES7"],"uri":["http://zotero.org/users/3058091/items/AXDF9ES7"],"itemData":{"id":907,"type":"article-journal","title":"Customer Responses to Switching Costs: A Meta-Analytic Investigation of the Moderating Influence of Culture","container-title":"Journal of International Marketing","page":"39-60","volume":"24","issue":"4","source":"CrossRef","DOI":"10.1509/jim.15.0139","ISSN":"1069-031X, 1547-7215","title-short":"Customer Responses to Switching Costs","language":"en","author":[{"family":"Pick","given":"Doreén"},{"family":"Eisend","given":"Martin"}],"issued":{"date-parts":[["2016",12]]}}}],"schema":"https://github.com/citation-style-language/schema/raw/master/csl-citation.json"} </w:instrText>
      </w:r>
      <w:r w:rsidR="00F8356B" w:rsidRPr="00A77D13">
        <w:rPr>
          <w:rFonts w:ascii="Times New Roman" w:hAnsi="Times New Roman" w:cs="Times New Roman"/>
          <w:sz w:val="24"/>
          <w:szCs w:val="24"/>
          <w:lang w:val="en-US"/>
        </w:rPr>
        <w:fldChar w:fldCharType="separate"/>
      </w:r>
      <w:r w:rsidR="00F8356B" w:rsidRPr="00A77D13">
        <w:rPr>
          <w:rFonts w:ascii="Times New Roman" w:hAnsi="Times New Roman" w:cs="Times New Roman"/>
          <w:sz w:val="24"/>
          <w:lang w:val="en-US"/>
        </w:rPr>
        <w:t>(Pick &amp; Eisend, 2016)</w:t>
      </w:r>
      <w:r w:rsidR="00F8356B" w:rsidRPr="00A77D13">
        <w:rPr>
          <w:rFonts w:ascii="Times New Roman" w:hAnsi="Times New Roman" w:cs="Times New Roman"/>
          <w:sz w:val="24"/>
          <w:szCs w:val="24"/>
          <w:lang w:val="en-US"/>
        </w:rPr>
        <w:fldChar w:fldCharType="end"/>
      </w:r>
      <w:r w:rsidR="00AD366A" w:rsidRPr="00A77D13">
        <w:rPr>
          <w:rFonts w:ascii="Times New Roman" w:hAnsi="Times New Roman" w:cs="Times New Roman"/>
          <w:sz w:val="24"/>
          <w:szCs w:val="24"/>
          <w:lang w:val="en-US"/>
        </w:rPr>
        <w:t>,</w:t>
      </w:r>
      <w:r w:rsidR="00F8356B" w:rsidRPr="00A77D13">
        <w:rPr>
          <w:rFonts w:ascii="Times New Roman" w:hAnsi="Times New Roman" w:cs="Times New Roman"/>
          <w:sz w:val="24"/>
          <w:szCs w:val="24"/>
          <w:lang w:val="en-US"/>
        </w:rPr>
        <w:t xml:space="preserve"> which show</w:t>
      </w:r>
      <w:r w:rsidR="00737F69" w:rsidRPr="00A77D13">
        <w:rPr>
          <w:rFonts w:ascii="Times New Roman" w:hAnsi="Times New Roman" w:cs="Times New Roman"/>
          <w:sz w:val="24"/>
          <w:szCs w:val="24"/>
          <w:lang w:val="en-US"/>
        </w:rPr>
        <w:t>ed</w:t>
      </w:r>
      <w:r w:rsidR="007260B6" w:rsidRPr="00A77D13">
        <w:rPr>
          <w:rFonts w:ascii="Times New Roman" w:hAnsi="Times New Roman" w:cs="Times New Roman"/>
          <w:sz w:val="24"/>
          <w:szCs w:val="24"/>
          <w:lang w:val="en-US"/>
        </w:rPr>
        <w:t xml:space="preserve"> that</w:t>
      </w:r>
      <w:r w:rsidR="00F8356B" w:rsidRPr="00A77D13">
        <w:rPr>
          <w:rFonts w:ascii="Times New Roman" w:hAnsi="Times New Roman" w:cs="Times New Roman"/>
          <w:sz w:val="24"/>
          <w:szCs w:val="24"/>
          <w:lang w:val="en-US"/>
        </w:rPr>
        <w:t xml:space="preserve"> the culture of a society can impact </w:t>
      </w:r>
      <w:r w:rsidR="005E3ED0" w:rsidRPr="00A77D13">
        <w:rPr>
          <w:rFonts w:ascii="Times New Roman" w:hAnsi="Times New Roman" w:cs="Times New Roman"/>
          <w:sz w:val="24"/>
          <w:szCs w:val="24"/>
          <w:lang w:val="en-US"/>
        </w:rPr>
        <w:t>the switching cost</w:t>
      </w:r>
      <w:r w:rsidR="007260B6" w:rsidRPr="00A77D13">
        <w:rPr>
          <w:rFonts w:ascii="Times New Roman" w:hAnsi="Times New Roman" w:cs="Times New Roman"/>
          <w:sz w:val="24"/>
          <w:szCs w:val="24"/>
          <w:lang w:val="en-US"/>
        </w:rPr>
        <w:t>s</w:t>
      </w:r>
      <w:r w:rsidR="005E3ED0" w:rsidRPr="00A77D13">
        <w:rPr>
          <w:rFonts w:ascii="Times New Roman" w:hAnsi="Times New Roman" w:cs="Times New Roman"/>
          <w:sz w:val="24"/>
          <w:szCs w:val="24"/>
          <w:lang w:val="en-US"/>
        </w:rPr>
        <w:t xml:space="preserve"> and the buying habits of individuals</w:t>
      </w:r>
      <w:r w:rsidR="007260B6" w:rsidRPr="00A77D13">
        <w:rPr>
          <w:rFonts w:ascii="Times New Roman" w:hAnsi="Times New Roman" w:cs="Times New Roman"/>
          <w:sz w:val="24"/>
          <w:szCs w:val="24"/>
          <w:lang w:val="en-US"/>
        </w:rPr>
        <w:t>,</w:t>
      </w:r>
      <w:r w:rsidR="005E3ED0" w:rsidRPr="00A77D13">
        <w:rPr>
          <w:rFonts w:ascii="Times New Roman" w:hAnsi="Times New Roman" w:cs="Times New Roman"/>
          <w:sz w:val="24"/>
          <w:szCs w:val="24"/>
          <w:lang w:val="en-US"/>
        </w:rPr>
        <w:t xml:space="preserve"> it will be an interest option for future research to investigate the role of different cultural elements on the dynamics that develop</w:t>
      </w:r>
      <w:r w:rsidR="00737F69" w:rsidRPr="00A77D13">
        <w:rPr>
          <w:rFonts w:ascii="Times New Roman" w:hAnsi="Times New Roman" w:cs="Times New Roman"/>
          <w:sz w:val="24"/>
          <w:szCs w:val="24"/>
          <w:lang w:val="en-US"/>
        </w:rPr>
        <w:t>ed</w:t>
      </w:r>
      <w:r w:rsidR="005E3ED0" w:rsidRPr="00A77D13">
        <w:rPr>
          <w:rFonts w:ascii="Times New Roman" w:hAnsi="Times New Roman" w:cs="Times New Roman"/>
          <w:sz w:val="24"/>
          <w:szCs w:val="24"/>
          <w:lang w:val="en-US"/>
        </w:rPr>
        <w:t xml:space="preserve"> in a social media-based brand community and consequently</w:t>
      </w:r>
      <w:r w:rsidR="007260B6" w:rsidRPr="00A77D13">
        <w:rPr>
          <w:rFonts w:ascii="Times New Roman" w:hAnsi="Times New Roman" w:cs="Times New Roman"/>
          <w:sz w:val="24"/>
          <w:szCs w:val="24"/>
          <w:lang w:val="en-US"/>
        </w:rPr>
        <w:t>,</w:t>
      </w:r>
      <w:r w:rsidR="005E3ED0" w:rsidRPr="00A77D13">
        <w:rPr>
          <w:rFonts w:ascii="Times New Roman" w:hAnsi="Times New Roman" w:cs="Times New Roman"/>
          <w:sz w:val="24"/>
          <w:szCs w:val="24"/>
          <w:lang w:val="en-US"/>
        </w:rPr>
        <w:t xml:space="preserve"> their effect on brand trust, brand loyalty and the possibility of an individual to churn. </w:t>
      </w:r>
      <w:r w:rsidR="00206C47" w:rsidRPr="00A77D13">
        <w:rPr>
          <w:rFonts w:ascii="Times New Roman" w:hAnsi="Times New Roman" w:cs="Times New Roman"/>
          <w:sz w:val="24"/>
          <w:szCs w:val="24"/>
          <w:lang w:val="en-US"/>
        </w:rPr>
        <w:t>Our research has provided evidence that the dynamics of a social media-based brand community can influence the level of brand trust</w:t>
      </w:r>
      <w:r w:rsidR="007260B6" w:rsidRPr="00A77D13">
        <w:rPr>
          <w:rFonts w:ascii="Times New Roman" w:hAnsi="Times New Roman" w:cs="Times New Roman"/>
          <w:sz w:val="24"/>
          <w:szCs w:val="24"/>
          <w:lang w:val="en-US"/>
        </w:rPr>
        <w:t xml:space="preserve"> and</w:t>
      </w:r>
      <w:r w:rsidR="004E7059" w:rsidRPr="00A77D13">
        <w:rPr>
          <w:rFonts w:ascii="Times New Roman" w:hAnsi="Times New Roman" w:cs="Times New Roman"/>
          <w:sz w:val="24"/>
          <w:szCs w:val="24"/>
          <w:lang w:val="en-US"/>
        </w:rPr>
        <w:t xml:space="preserve"> brand loyalty and can lower the possibility of a customer to churn.</w:t>
      </w:r>
      <w:r w:rsidR="00701CA2" w:rsidRPr="00A77D13">
        <w:rPr>
          <w:rFonts w:ascii="Times New Roman" w:hAnsi="Times New Roman" w:cs="Times New Roman"/>
          <w:sz w:val="24"/>
          <w:szCs w:val="24"/>
          <w:lang w:val="en-US"/>
        </w:rPr>
        <w:t xml:space="preserve"> </w:t>
      </w:r>
      <w:r w:rsidR="007260B6" w:rsidRPr="00A77D13">
        <w:rPr>
          <w:rFonts w:ascii="Times New Roman" w:hAnsi="Times New Roman" w:cs="Times New Roman"/>
          <w:sz w:val="24"/>
          <w:szCs w:val="24"/>
          <w:lang w:val="en-US"/>
        </w:rPr>
        <w:t>A</w:t>
      </w:r>
      <w:r w:rsidR="00701CA2" w:rsidRPr="00A77D13">
        <w:rPr>
          <w:rFonts w:ascii="Times New Roman" w:hAnsi="Times New Roman" w:cs="Times New Roman"/>
          <w:sz w:val="24"/>
          <w:szCs w:val="24"/>
          <w:lang w:val="en-US"/>
        </w:rPr>
        <w:t>n examination of the cultural element</w:t>
      </w:r>
      <w:r w:rsidR="007260B6" w:rsidRPr="00A77D13">
        <w:rPr>
          <w:rFonts w:ascii="Times New Roman" w:hAnsi="Times New Roman" w:cs="Times New Roman"/>
          <w:sz w:val="24"/>
          <w:szCs w:val="24"/>
          <w:lang w:val="en-US"/>
        </w:rPr>
        <w:t>s</w:t>
      </w:r>
      <w:r w:rsidR="00701CA2" w:rsidRPr="00A77D13">
        <w:rPr>
          <w:rFonts w:ascii="Times New Roman" w:hAnsi="Times New Roman" w:cs="Times New Roman"/>
          <w:sz w:val="24"/>
          <w:szCs w:val="24"/>
          <w:lang w:val="en-US"/>
        </w:rPr>
        <w:t xml:space="preserve"> can provide the future researcher with a possible pattern showing that individuals of a c</w:t>
      </w:r>
      <w:r w:rsidR="007260B6" w:rsidRPr="00A77D13">
        <w:rPr>
          <w:rFonts w:ascii="Times New Roman" w:hAnsi="Times New Roman" w:cs="Times New Roman"/>
          <w:sz w:val="24"/>
          <w:szCs w:val="24"/>
          <w:lang w:val="en-US"/>
        </w:rPr>
        <w:t>e</w:t>
      </w:r>
      <w:r w:rsidR="00701CA2" w:rsidRPr="00A77D13">
        <w:rPr>
          <w:rFonts w:ascii="Times New Roman" w:hAnsi="Times New Roman" w:cs="Times New Roman"/>
          <w:sz w:val="24"/>
          <w:szCs w:val="24"/>
          <w:lang w:val="en-US"/>
        </w:rPr>
        <w:t>rtain culture are more or less resilient</w:t>
      </w:r>
      <w:r w:rsidR="00380931" w:rsidRPr="00A77D13">
        <w:rPr>
          <w:rFonts w:ascii="Times New Roman" w:hAnsi="Times New Roman" w:cs="Times New Roman"/>
          <w:sz w:val="24"/>
          <w:szCs w:val="24"/>
          <w:lang w:val="en-US"/>
        </w:rPr>
        <w:t xml:space="preserve"> to the influence of the brand community dynamics and a</w:t>
      </w:r>
      <w:r w:rsidR="007260B6" w:rsidRPr="00A77D13">
        <w:rPr>
          <w:rFonts w:ascii="Times New Roman" w:hAnsi="Times New Roman" w:cs="Times New Roman"/>
          <w:sz w:val="24"/>
          <w:szCs w:val="24"/>
          <w:lang w:val="en-US"/>
        </w:rPr>
        <w:t>t a</w:t>
      </w:r>
      <w:r w:rsidR="00380931" w:rsidRPr="00A77D13">
        <w:rPr>
          <w:rFonts w:ascii="Times New Roman" w:hAnsi="Times New Roman" w:cs="Times New Roman"/>
          <w:sz w:val="24"/>
          <w:szCs w:val="24"/>
          <w:lang w:val="en-US"/>
        </w:rPr>
        <w:t xml:space="preserve"> second stage</w:t>
      </w:r>
      <w:r w:rsidR="007260B6" w:rsidRPr="00A77D13">
        <w:rPr>
          <w:rFonts w:ascii="Times New Roman" w:hAnsi="Times New Roman" w:cs="Times New Roman"/>
          <w:sz w:val="24"/>
          <w:szCs w:val="24"/>
          <w:lang w:val="en-US"/>
        </w:rPr>
        <w:t>,</w:t>
      </w:r>
      <w:r w:rsidR="00380931" w:rsidRPr="00A77D13">
        <w:rPr>
          <w:rFonts w:ascii="Times New Roman" w:hAnsi="Times New Roman" w:cs="Times New Roman"/>
          <w:sz w:val="24"/>
          <w:szCs w:val="24"/>
          <w:lang w:val="en-US"/>
        </w:rPr>
        <w:t xml:space="preserve"> this cultural aspect may alter the very nature of these dynamics itself. Additionally</w:t>
      </w:r>
      <w:r w:rsidR="00007E3B" w:rsidRPr="00A77D13">
        <w:rPr>
          <w:rFonts w:ascii="Times New Roman" w:hAnsi="Times New Roman" w:cs="Times New Roman"/>
          <w:sz w:val="24"/>
          <w:szCs w:val="24"/>
          <w:lang w:val="en-US"/>
        </w:rPr>
        <w:t>,</w:t>
      </w:r>
      <w:r w:rsidR="00380931" w:rsidRPr="00A77D13">
        <w:rPr>
          <w:rFonts w:ascii="Times New Roman" w:hAnsi="Times New Roman" w:cs="Times New Roman"/>
          <w:sz w:val="24"/>
          <w:szCs w:val="24"/>
          <w:lang w:val="en-US"/>
        </w:rPr>
        <w:t xml:space="preserve"> a future researcher can make new inroads in the research of th</w:t>
      </w:r>
      <w:r w:rsidR="007260B6" w:rsidRPr="00A77D13">
        <w:rPr>
          <w:rFonts w:ascii="Times New Roman" w:hAnsi="Times New Roman" w:cs="Times New Roman"/>
          <w:sz w:val="24"/>
          <w:szCs w:val="24"/>
          <w:lang w:val="en-US"/>
        </w:rPr>
        <w:t>e social media marketing</w:t>
      </w:r>
      <w:r w:rsidR="00380931" w:rsidRPr="00A77D13">
        <w:rPr>
          <w:rFonts w:ascii="Times New Roman" w:hAnsi="Times New Roman" w:cs="Times New Roman"/>
          <w:sz w:val="24"/>
          <w:szCs w:val="24"/>
          <w:lang w:val="en-US"/>
        </w:rPr>
        <w:t xml:space="preserve"> field by focusing more </w:t>
      </w:r>
      <w:r w:rsidR="00125167" w:rsidRPr="00A77D13">
        <w:rPr>
          <w:rFonts w:ascii="Times New Roman" w:hAnsi="Times New Roman" w:cs="Times New Roman"/>
          <w:sz w:val="24"/>
          <w:szCs w:val="24"/>
          <w:lang w:val="en-US"/>
        </w:rPr>
        <w:t>on new platforms that are based on new means of communication</w:t>
      </w:r>
      <w:r w:rsidR="007260B6" w:rsidRPr="00A77D13">
        <w:rPr>
          <w:rFonts w:ascii="Times New Roman" w:hAnsi="Times New Roman" w:cs="Times New Roman"/>
          <w:sz w:val="24"/>
          <w:szCs w:val="24"/>
          <w:lang w:val="en-US"/>
        </w:rPr>
        <w:t>,</w:t>
      </w:r>
      <w:r w:rsidR="00125167" w:rsidRPr="00A77D13">
        <w:rPr>
          <w:rFonts w:ascii="Times New Roman" w:hAnsi="Times New Roman" w:cs="Times New Roman"/>
          <w:sz w:val="24"/>
          <w:szCs w:val="24"/>
          <w:lang w:val="en-US"/>
        </w:rPr>
        <w:t xml:space="preserve"> such as allowing only visual content (Tinder) or restricting the</w:t>
      </w:r>
      <w:r w:rsidR="007260B6" w:rsidRPr="00A77D13">
        <w:rPr>
          <w:rFonts w:ascii="Times New Roman" w:hAnsi="Times New Roman" w:cs="Times New Roman"/>
          <w:sz w:val="24"/>
          <w:szCs w:val="24"/>
          <w:lang w:val="en-US"/>
        </w:rPr>
        <w:t xml:space="preserve"> length of the</w:t>
      </w:r>
      <w:r w:rsidR="00125167" w:rsidRPr="00A77D13">
        <w:rPr>
          <w:rFonts w:ascii="Times New Roman" w:hAnsi="Times New Roman" w:cs="Times New Roman"/>
          <w:sz w:val="24"/>
          <w:szCs w:val="24"/>
          <w:lang w:val="en-US"/>
        </w:rPr>
        <w:t xml:space="preserve"> actual communication context</w:t>
      </w:r>
      <w:r w:rsidR="007260B6" w:rsidRPr="00A77D13">
        <w:rPr>
          <w:rFonts w:ascii="Times New Roman" w:hAnsi="Times New Roman" w:cs="Times New Roman"/>
          <w:sz w:val="24"/>
          <w:szCs w:val="24"/>
          <w:lang w:val="en-US"/>
        </w:rPr>
        <w:t>,</w:t>
      </w:r>
      <w:r w:rsidR="00125167" w:rsidRPr="00A77D13">
        <w:rPr>
          <w:rFonts w:ascii="Times New Roman" w:hAnsi="Times New Roman" w:cs="Times New Roman"/>
          <w:sz w:val="24"/>
          <w:szCs w:val="24"/>
          <w:lang w:val="en-US"/>
        </w:rPr>
        <w:t xml:space="preserve"> </w:t>
      </w:r>
      <w:r w:rsidR="007260B6" w:rsidRPr="00A77D13">
        <w:rPr>
          <w:rFonts w:ascii="Times New Roman" w:hAnsi="Times New Roman" w:cs="Times New Roman"/>
          <w:sz w:val="24"/>
          <w:szCs w:val="24"/>
          <w:lang w:val="en-US"/>
        </w:rPr>
        <w:t>such as</w:t>
      </w:r>
      <w:r w:rsidR="00125167" w:rsidRPr="00A77D13">
        <w:rPr>
          <w:rFonts w:ascii="Times New Roman" w:hAnsi="Times New Roman" w:cs="Times New Roman"/>
          <w:sz w:val="24"/>
          <w:szCs w:val="24"/>
          <w:lang w:val="en-US"/>
        </w:rPr>
        <w:t xml:space="preserve"> Twitter</w:t>
      </w:r>
      <w:r w:rsidR="00AD366A" w:rsidRPr="00A77D13">
        <w:rPr>
          <w:rFonts w:ascii="Times New Roman" w:hAnsi="Times New Roman" w:cs="Times New Roman"/>
          <w:sz w:val="24"/>
          <w:szCs w:val="24"/>
          <w:lang w:val="en-US"/>
        </w:rPr>
        <w:t>,</w:t>
      </w:r>
      <w:r w:rsidR="00125167" w:rsidRPr="00A77D13">
        <w:rPr>
          <w:rFonts w:ascii="Times New Roman" w:hAnsi="Times New Roman" w:cs="Times New Roman"/>
          <w:sz w:val="24"/>
          <w:szCs w:val="24"/>
          <w:lang w:val="en-US"/>
        </w:rPr>
        <w:t xml:space="preserve"> which uses only</w:t>
      </w:r>
      <w:r w:rsidR="007260B6" w:rsidRPr="00A77D13">
        <w:rPr>
          <w:rFonts w:ascii="Times New Roman" w:hAnsi="Times New Roman" w:cs="Times New Roman"/>
          <w:sz w:val="24"/>
          <w:szCs w:val="24"/>
          <w:lang w:val="en-US"/>
        </w:rPr>
        <w:t xml:space="preserve"> a</w:t>
      </w:r>
      <w:r w:rsidR="00125167" w:rsidRPr="00A77D13">
        <w:rPr>
          <w:rFonts w:ascii="Times New Roman" w:hAnsi="Times New Roman" w:cs="Times New Roman"/>
          <w:sz w:val="24"/>
          <w:szCs w:val="24"/>
          <w:lang w:val="en-US"/>
        </w:rPr>
        <w:t xml:space="preserve"> limited number of character</w:t>
      </w:r>
      <w:r w:rsidR="007260B6" w:rsidRPr="00A77D13">
        <w:rPr>
          <w:rFonts w:ascii="Times New Roman" w:hAnsi="Times New Roman" w:cs="Times New Roman"/>
          <w:sz w:val="24"/>
          <w:szCs w:val="24"/>
          <w:lang w:val="en-US"/>
        </w:rPr>
        <w:t xml:space="preserve"> in messages</w:t>
      </w:r>
      <w:r w:rsidR="00007E3B" w:rsidRPr="00A77D13">
        <w:rPr>
          <w:rFonts w:ascii="Times New Roman" w:hAnsi="Times New Roman" w:cs="Times New Roman"/>
          <w:sz w:val="24"/>
          <w:szCs w:val="24"/>
          <w:lang w:val="en-US"/>
        </w:rPr>
        <w:t xml:space="preserve"> or restrict community activities</w:t>
      </w:r>
      <w:r w:rsidR="007260B6" w:rsidRPr="00A77D13">
        <w:rPr>
          <w:rFonts w:ascii="Times New Roman" w:hAnsi="Times New Roman" w:cs="Times New Roman"/>
          <w:sz w:val="24"/>
          <w:szCs w:val="24"/>
          <w:lang w:val="en-US"/>
        </w:rPr>
        <w:t>,</w:t>
      </w:r>
      <w:r w:rsidR="00007E3B" w:rsidRPr="00A77D13">
        <w:rPr>
          <w:rFonts w:ascii="Times New Roman" w:hAnsi="Times New Roman" w:cs="Times New Roman"/>
          <w:sz w:val="24"/>
          <w:szCs w:val="24"/>
          <w:lang w:val="en-US"/>
        </w:rPr>
        <w:t xml:space="preserve"> such as not providing community posting. These new characteristics could have a unique influence that is not captured by our study</w:t>
      </w:r>
      <w:r w:rsidR="007260B6" w:rsidRPr="00A77D13">
        <w:rPr>
          <w:rFonts w:ascii="Times New Roman" w:hAnsi="Times New Roman" w:cs="Times New Roman"/>
          <w:sz w:val="24"/>
          <w:szCs w:val="24"/>
          <w:lang w:val="en-US"/>
        </w:rPr>
        <w:t>,</w:t>
      </w:r>
      <w:r w:rsidR="00007E3B" w:rsidRPr="00A77D13">
        <w:rPr>
          <w:rFonts w:ascii="Times New Roman" w:hAnsi="Times New Roman" w:cs="Times New Roman"/>
          <w:sz w:val="24"/>
          <w:szCs w:val="24"/>
          <w:lang w:val="en-US"/>
        </w:rPr>
        <w:t xml:space="preserve"> as in th</w:t>
      </w:r>
      <w:r w:rsidR="007260B6" w:rsidRPr="00A77D13">
        <w:rPr>
          <w:rFonts w:ascii="Times New Roman" w:hAnsi="Times New Roman" w:cs="Times New Roman"/>
          <w:sz w:val="24"/>
          <w:szCs w:val="24"/>
          <w:lang w:val="en-US"/>
        </w:rPr>
        <w:t>ese</w:t>
      </w:r>
      <w:r w:rsidR="00007E3B" w:rsidRPr="00A77D13">
        <w:rPr>
          <w:rFonts w:ascii="Times New Roman" w:hAnsi="Times New Roman" w:cs="Times New Roman"/>
          <w:sz w:val="24"/>
          <w:szCs w:val="24"/>
          <w:lang w:val="en-US"/>
        </w:rPr>
        <w:t xml:space="preserve"> case</w:t>
      </w:r>
      <w:r w:rsidR="007260B6" w:rsidRPr="00A77D13">
        <w:rPr>
          <w:rFonts w:ascii="Times New Roman" w:hAnsi="Times New Roman" w:cs="Times New Roman"/>
          <w:sz w:val="24"/>
          <w:szCs w:val="24"/>
          <w:lang w:val="en-US"/>
        </w:rPr>
        <w:t>s,</w:t>
      </w:r>
      <w:r w:rsidR="00007E3B" w:rsidRPr="00A77D13">
        <w:rPr>
          <w:rFonts w:ascii="Times New Roman" w:hAnsi="Times New Roman" w:cs="Times New Roman"/>
          <w:sz w:val="24"/>
          <w:szCs w:val="24"/>
          <w:lang w:val="en-US"/>
        </w:rPr>
        <w:t xml:space="preserve"> the relational exchange</w:t>
      </w:r>
      <w:r w:rsidR="007260B6" w:rsidRPr="00A77D13">
        <w:rPr>
          <w:rFonts w:ascii="Times New Roman" w:hAnsi="Times New Roman" w:cs="Times New Roman"/>
          <w:sz w:val="24"/>
          <w:szCs w:val="24"/>
          <w:lang w:val="en-US"/>
        </w:rPr>
        <w:t>s</w:t>
      </w:r>
      <w:r w:rsidR="00007E3B" w:rsidRPr="00A77D13">
        <w:rPr>
          <w:rFonts w:ascii="Times New Roman" w:hAnsi="Times New Roman" w:cs="Times New Roman"/>
          <w:sz w:val="24"/>
          <w:szCs w:val="24"/>
          <w:lang w:val="en-US"/>
        </w:rPr>
        <w:t xml:space="preserve"> differ greatly from the traditional social media-based brand community </w:t>
      </w:r>
      <w:r w:rsidR="00007E3B" w:rsidRPr="00A77D13">
        <w:rPr>
          <w:rFonts w:ascii="Times New Roman" w:hAnsi="Times New Roman" w:cs="Times New Roman"/>
          <w:sz w:val="24"/>
          <w:szCs w:val="24"/>
          <w:lang w:val="en-US"/>
        </w:rPr>
        <w:lastRenderedPageBreak/>
        <w:t>communication and it is possible not to be mirrored by</w:t>
      </w:r>
      <w:r w:rsidR="00AD366A" w:rsidRPr="00A77D13">
        <w:rPr>
          <w:rFonts w:ascii="Times New Roman" w:hAnsi="Times New Roman" w:cs="Times New Roman"/>
          <w:sz w:val="24"/>
          <w:szCs w:val="24"/>
          <w:lang w:val="en-US"/>
        </w:rPr>
        <w:t xml:space="preserve"> a</w:t>
      </w:r>
      <w:r w:rsidR="00007E3B" w:rsidRPr="00A77D13">
        <w:rPr>
          <w:rFonts w:ascii="Times New Roman" w:hAnsi="Times New Roman" w:cs="Times New Roman"/>
          <w:sz w:val="24"/>
          <w:szCs w:val="24"/>
          <w:lang w:val="en-US"/>
        </w:rPr>
        <w:t xml:space="preserve"> traditional social media platform </w:t>
      </w:r>
      <w:r w:rsidR="007260B6" w:rsidRPr="00A77D13">
        <w:rPr>
          <w:rFonts w:ascii="Times New Roman" w:hAnsi="Times New Roman" w:cs="Times New Roman"/>
          <w:sz w:val="24"/>
          <w:szCs w:val="24"/>
          <w:lang w:val="en-US"/>
        </w:rPr>
        <w:t>such as</w:t>
      </w:r>
      <w:r w:rsidR="00007E3B" w:rsidRPr="00A77D13">
        <w:rPr>
          <w:rFonts w:ascii="Times New Roman" w:hAnsi="Times New Roman" w:cs="Times New Roman"/>
          <w:sz w:val="24"/>
          <w:szCs w:val="24"/>
          <w:lang w:val="en-US"/>
        </w:rPr>
        <w:t xml:space="preserve"> Facebook</w:t>
      </w:r>
      <w:r w:rsidR="007260B6" w:rsidRPr="00A77D13">
        <w:rPr>
          <w:rFonts w:ascii="Times New Roman" w:hAnsi="Times New Roman" w:cs="Times New Roman"/>
          <w:sz w:val="24"/>
          <w:szCs w:val="24"/>
          <w:lang w:val="en-US"/>
        </w:rPr>
        <w:t>, which we examine</w:t>
      </w:r>
      <w:r w:rsidR="00007E3B" w:rsidRPr="00A77D13">
        <w:rPr>
          <w:rFonts w:ascii="Times New Roman" w:hAnsi="Times New Roman" w:cs="Times New Roman"/>
          <w:sz w:val="24"/>
          <w:szCs w:val="24"/>
          <w:lang w:val="en-US"/>
        </w:rPr>
        <w:t xml:space="preserve">. </w:t>
      </w:r>
    </w:p>
    <w:p w14:paraId="3424A81D" w14:textId="1DC561D4" w:rsidR="009B013B" w:rsidRPr="00A77D13" w:rsidRDefault="009B013B" w:rsidP="00CD584E">
      <w:pPr>
        <w:spacing w:line="360" w:lineRule="auto"/>
        <w:jc w:val="both"/>
        <w:rPr>
          <w:rFonts w:ascii="Times New Roman" w:hAnsi="Times New Roman" w:cs="Times New Roman"/>
          <w:sz w:val="24"/>
          <w:szCs w:val="24"/>
          <w:lang w:val="en-US"/>
        </w:rPr>
      </w:pPr>
    </w:p>
    <w:p w14:paraId="3846C9CC" w14:textId="29FC1E03" w:rsidR="009B013B" w:rsidRPr="00A77D13" w:rsidRDefault="009B013B" w:rsidP="00CD584E">
      <w:pPr>
        <w:spacing w:line="360" w:lineRule="auto"/>
        <w:jc w:val="both"/>
        <w:rPr>
          <w:rFonts w:ascii="Times New Roman" w:hAnsi="Times New Roman" w:cs="Times New Roman"/>
          <w:sz w:val="24"/>
          <w:szCs w:val="24"/>
          <w:lang w:val="en-US"/>
        </w:rPr>
      </w:pPr>
    </w:p>
    <w:p w14:paraId="48182990" w14:textId="2C5700E8" w:rsidR="009B013B" w:rsidRPr="00A77D13" w:rsidRDefault="009B013B" w:rsidP="00CD584E">
      <w:pPr>
        <w:spacing w:line="360" w:lineRule="auto"/>
        <w:jc w:val="both"/>
        <w:rPr>
          <w:rFonts w:ascii="Times New Roman" w:hAnsi="Times New Roman" w:cs="Times New Roman"/>
          <w:sz w:val="24"/>
          <w:szCs w:val="24"/>
          <w:lang w:val="en-US"/>
        </w:rPr>
      </w:pPr>
    </w:p>
    <w:p w14:paraId="20CA7BE1" w14:textId="29FC5D8B" w:rsidR="009B013B" w:rsidRPr="00A77D13" w:rsidRDefault="009B013B" w:rsidP="00CD584E">
      <w:pPr>
        <w:spacing w:line="360" w:lineRule="auto"/>
        <w:jc w:val="both"/>
        <w:rPr>
          <w:rFonts w:ascii="Times New Roman" w:hAnsi="Times New Roman" w:cs="Times New Roman"/>
          <w:sz w:val="24"/>
          <w:szCs w:val="24"/>
          <w:lang w:val="en-US"/>
        </w:rPr>
      </w:pPr>
    </w:p>
    <w:p w14:paraId="519D6760" w14:textId="18DF0518" w:rsidR="009B013B" w:rsidRPr="00A77D13" w:rsidRDefault="009B013B" w:rsidP="00CD584E">
      <w:pPr>
        <w:spacing w:line="360" w:lineRule="auto"/>
        <w:jc w:val="both"/>
        <w:rPr>
          <w:rFonts w:ascii="Times New Roman" w:hAnsi="Times New Roman" w:cs="Times New Roman"/>
          <w:sz w:val="24"/>
          <w:szCs w:val="24"/>
          <w:lang w:val="en-US"/>
        </w:rPr>
      </w:pPr>
    </w:p>
    <w:p w14:paraId="3ED32450" w14:textId="20A3A0D7" w:rsidR="009B013B" w:rsidRPr="00A77D13" w:rsidRDefault="009B013B" w:rsidP="00CD584E">
      <w:pPr>
        <w:spacing w:line="360" w:lineRule="auto"/>
        <w:jc w:val="both"/>
        <w:rPr>
          <w:rFonts w:ascii="Times New Roman" w:hAnsi="Times New Roman" w:cs="Times New Roman"/>
          <w:sz w:val="24"/>
          <w:szCs w:val="24"/>
          <w:lang w:val="en-US"/>
        </w:rPr>
      </w:pPr>
    </w:p>
    <w:p w14:paraId="405E2E93" w14:textId="1D152C34" w:rsidR="009B013B" w:rsidRPr="00A77D13" w:rsidRDefault="009B013B" w:rsidP="00CD584E">
      <w:pPr>
        <w:spacing w:line="360" w:lineRule="auto"/>
        <w:jc w:val="both"/>
        <w:rPr>
          <w:rFonts w:ascii="Times New Roman" w:hAnsi="Times New Roman" w:cs="Times New Roman"/>
          <w:sz w:val="24"/>
          <w:szCs w:val="24"/>
          <w:lang w:val="en-US"/>
        </w:rPr>
      </w:pPr>
    </w:p>
    <w:p w14:paraId="504D97AA" w14:textId="3C528EB8" w:rsidR="009B013B" w:rsidRPr="00A77D13" w:rsidRDefault="009B013B" w:rsidP="00CD584E">
      <w:pPr>
        <w:spacing w:line="360" w:lineRule="auto"/>
        <w:jc w:val="both"/>
        <w:rPr>
          <w:rFonts w:ascii="Times New Roman" w:hAnsi="Times New Roman" w:cs="Times New Roman"/>
          <w:sz w:val="24"/>
          <w:szCs w:val="24"/>
          <w:lang w:val="en-US"/>
        </w:rPr>
      </w:pPr>
    </w:p>
    <w:p w14:paraId="4639F8B8" w14:textId="3AFF560D" w:rsidR="009B013B" w:rsidRPr="00A77D13" w:rsidRDefault="009B013B" w:rsidP="00CD584E">
      <w:pPr>
        <w:spacing w:line="360" w:lineRule="auto"/>
        <w:jc w:val="both"/>
        <w:rPr>
          <w:rFonts w:ascii="Times New Roman" w:hAnsi="Times New Roman" w:cs="Times New Roman"/>
          <w:sz w:val="24"/>
          <w:szCs w:val="24"/>
          <w:lang w:val="en-US"/>
        </w:rPr>
      </w:pPr>
    </w:p>
    <w:p w14:paraId="70950491" w14:textId="66339FEE" w:rsidR="009B013B" w:rsidRPr="00A77D13" w:rsidRDefault="009B013B" w:rsidP="00CD584E">
      <w:pPr>
        <w:spacing w:line="360" w:lineRule="auto"/>
        <w:jc w:val="both"/>
        <w:rPr>
          <w:rFonts w:ascii="Times New Roman" w:hAnsi="Times New Roman" w:cs="Times New Roman"/>
          <w:sz w:val="24"/>
          <w:szCs w:val="24"/>
          <w:lang w:val="en-US"/>
        </w:rPr>
      </w:pPr>
    </w:p>
    <w:p w14:paraId="658B64AB" w14:textId="0EEB9798" w:rsidR="009B013B" w:rsidRPr="00A77D13" w:rsidRDefault="009B013B" w:rsidP="00CD584E">
      <w:pPr>
        <w:spacing w:line="360" w:lineRule="auto"/>
        <w:jc w:val="both"/>
        <w:rPr>
          <w:rFonts w:ascii="Times New Roman" w:hAnsi="Times New Roman" w:cs="Times New Roman"/>
          <w:sz w:val="24"/>
          <w:szCs w:val="24"/>
          <w:lang w:val="en-US"/>
        </w:rPr>
      </w:pPr>
    </w:p>
    <w:p w14:paraId="7F234834" w14:textId="14E45353" w:rsidR="009B013B" w:rsidRPr="00A77D13" w:rsidRDefault="009B013B" w:rsidP="00CD584E">
      <w:pPr>
        <w:spacing w:line="360" w:lineRule="auto"/>
        <w:jc w:val="both"/>
        <w:rPr>
          <w:rFonts w:ascii="Times New Roman" w:hAnsi="Times New Roman" w:cs="Times New Roman"/>
          <w:sz w:val="24"/>
          <w:szCs w:val="24"/>
          <w:lang w:val="en-US"/>
        </w:rPr>
      </w:pPr>
    </w:p>
    <w:p w14:paraId="165D4862" w14:textId="540F12A9" w:rsidR="009B013B" w:rsidRPr="00A77D13" w:rsidRDefault="009B013B" w:rsidP="00CD584E">
      <w:pPr>
        <w:spacing w:line="360" w:lineRule="auto"/>
        <w:jc w:val="both"/>
        <w:rPr>
          <w:rFonts w:ascii="Times New Roman" w:hAnsi="Times New Roman" w:cs="Times New Roman"/>
          <w:sz w:val="24"/>
          <w:szCs w:val="24"/>
          <w:lang w:val="en-US"/>
        </w:rPr>
      </w:pPr>
    </w:p>
    <w:p w14:paraId="614BC611" w14:textId="4748B7EB" w:rsidR="009B013B" w:rsidRPr="00A77D13" w:rsidRDefault="009B013B" w:rsidP="00CD584E">
      <w:pPr>
        <w:spacing w:line="360" w:lineRule="auto"/>
        <w:jc w:val="both"/>
        <w:rPr>
          <w:rFonts w:ascii="Times New Roman" w:hAnsi="Times New Roman" w:cs="Times New Roman"/>
          <w:sz w:val="24"/>
          <w:szCs w:val="24"/>
          <w:lang w:val="en-US"/>
        </w:rPr>
      </w:pPr>
    </w:p>
    <w:p w14:paraId="4BC49DBE" w14:textId="7AD17819" w:rsidR="009B013B" w:rsidRPr="00A77D13" w:rsidRDefault="009B013B" w:rsidP="00CD584E">
      <w:pPr>
        <w:spacing w:line="360" w:lineRule="auto"/>
        <w:jc w:val="both"/>
        <w:rPr>
          <w:rFonts w:ascii="Times New Roman" w:hAnsi="Times New Roman" w:cs="Times New Roman"/>
          <w:sz w:val="24"/>
          <w:szCs w:val="24"/>
          <w:lang w:val="en-US"/>
        </w:rPr>
      </w:pPr>
    </w:p>
    <w:p w14:paraId="50F95D21" w14:textId="03EED1BD" w:rsidR="009B013B" w:rsidRPr="00A77D13" w:rsidRDefault="009B013B" w:rsidP="00CD584E">
      <w:pPr>
        <w:spacing w:line="360" w:lineRule="auto"/>
        <w:jc w:val="both"/>
        <w:rPr>
          <w:rFonts w:ascii="Times New Roman" w:hAnsi="Times New Roman" w:cs="Times New Roman"/>
          <w:sz w:val="24"/>
          <w:szCs w:val="24"/>
          <w:lang w:val="en-US"/>
        </w:rPr>
      </w:pPr>
    </w:p>
    <w:p w14:paraId="7BF0DF47" w14:textId="1FB22D6C" w:rsidR="009B013B" w:rsidRPr="00A77D13" w:rsidRDefault="009B013B" w:rsidP="00CD584E">
      <w:pPr>
        <w:spacing w:line="360" w:lineRule="auto"/>
        <w:jc w:val="both"/>
        <w:rPr>
          <w:rFonts w:ascii="Times New Roman" w:hAnsi="Times New Roman" w:cs="Times New Roman"/>
          <w:sz w:val="24"/>
          <w:szCs w:val="24"/>
          <w:lang w:val="en-US"/>
        </w:rPr>
      </w:pPr>
    </w:p>
    <w:p w14:paraId="11855C62" w14:textId="77777777" w:rsidR="009B013B" w:rsidRPr="00A77D13" w:rsidRDefault="009B013B" w:rsidP="00CD584E">
      <w:pPr>
        <w:spacing w:line="360" w:lineRule="auto"/>
        <w:jc w:val="both"/>
        <w:rPr>
          <w:rFonts w:ascii="Times New Roman" w:hAnsi="Times New Roman" w:cs="Times New Roman"/>
          <w:sz w:val="24"/>
          <w:szCs w:val="24"/>
          <w:lang w:val="en-US"/>
        </w:rPr>
      </w:pPr>
    </w:p>
    <w:p w14:paraId="0ADD81DC" w14:textId="16A5B0EB" w:rsidR="007231D2" w:rsidRPr="00A77D13" w:rsidRDefault="007231D2" w:rsidP="005C2B23">
      <w:pPr>
        <w:pStyle w:val="1"/>
        <w:numPr>
          <w:ilvl w:val="0"/>
          <w:numId w:val="0"/>
        </w:numPr>
        <w:jc w:val="center"/>
        <w:rPr>
          <w:rFonts w:cs="Times New Roman"/>
          <w:lang w:val="en-US"/>
        </w:rPr>
      </w:pPr>
      <w:bookmarkStart w:id="260" w:name="_Toc25530555"/>
      <w:r w:rsidRPr="00A77D13">
        <w:rPr>
          <w:rFonts w:cs="Times New Roman"/>
          <w:lang w:val="en-US"/>
        </w:rPr>
        <w:lastRenderedPageBreak/>
        <w:t>Appendix</w:t>
      </w:r>
      <w:bookmarkEnd w:id="260"/>
    </w:p>
    <w:p w14:paraId="10D7E742" w14:textId="77777777" w:rsidR="00004A1C" w:rsidRPr="00A77D13" w:rsidRDefault="00004A1C" w:rsidP="00A83339">
      <w:pPr>
        <w:rPr>
          <w:rFonts w:ascii="Times New Roman" w:hAnsi="Times New Roman" w:cs="Times New Roman"/>
          <w:color w:val="FF0000"/>
          <w:sz w:val="28"/>
          <w:szCs w:val="28"/>
          <w:lang w:val="en-US" w:eastAsia="el-GR"/>
        </w:rPr>
      </w:pPr>
      <w:r w:rsidRPr="00A77D13">
        <w:rPr>
          <w:rFonts w:ascii="Times New Roman" w:hAnsi="Times New Roman" w:cs="Times New Roman"/>
          <w:color w:val="FF0000"/>
          <w:sz w:val="28"/>
          <w:szCs w:val="28"/>
          <w:lang w:val="en-US" w:eastAsia="el-GR"/>
        </w:rPr>
        <w:t>Scientific Experiment Instructions</w:t>
      </w:r>
    </w:p>
    <w:p w14:paraId="435C7E5E" w14:textId="77777777" w:rsidR="00004A1C" w:rsidRPr="00A77D13" w:rsidRDefault="00004A1C" w:rsidP="00004A1C">
      <w:pPr>
        <w:spacing w:after="0" w:line="240" w:lineRule="auto"/>
        <w:jc w:val="both"/>
        <w:rPr>
          <w:rFonts w:ascii="Times New Roman" w:eastAsia="Times New Roman" w:hAnsi="Times New Roman" w:cs="Times New Roman"/>
          <w:sz w:val="24"/>
          <w:szCs w:val="24"/>
          <w:lang w:val="en-US" w:eastAsia="el-GR"/>
        </w:rPr>
      </w:pPr>
      <w:r w:rsidRPr="00A77D13">
        <w:rPr>
          <w:rFonts w:ascii="Times New Roman" w:eastAsia="Times New Roman" w:hAnsi="Times New Roman" w:cs="Times New Roman"/>
          <w:sz w:val="24"/>
          <w:szCs w:val="24"/>
          <w:lang w:val="en-US" w:eastAsia="el-GR"/>
        </w:rPr>
        <w:t>Good evening,</w:t>
      </w:r>
    </w:p>
    <w:p w14:paraId="4E68ABF2" w14:textId="77777777" w:rsidR="00004A1C" w:rsidRPr="00A77D13" w:rsidRDefault="00004A1C" w:rsidP="00004A1C">
      <w:pPr>
        <w:spacing w:after="0" w:line="240" w:lineRule="auto"/>
        <w:jc w:val="both"/>
        <w:rPr>
          <w:rFonts w:ascii="Times New Roman" w:eastAsia="Times New Roman" w:hAnsi="Times New Roman" w:cs="Times New Roman"/>
          <w:sz w:val="24"/>
          <w:szCs w:val="24"/>
          <w:lang w:val="en-US" w:eastAsia="el-GR"/>
        </w:rPr>
      </w:pPr>
    </w:p>
    <w:p w14:paraId="20994DEA" w14:textId="77777777" w:rsidR="00004A1C" w:rsidRPr="00A77D13" w:rsidRDefault="00004A1C" w:rsidP="00004A1C">
      <w:pPr>
        <w:spacing w:after="0" w:line="240" w:lineRule="auto"/>
        <w:jc w:val="both"/>
        <w:rPr>
          <w:rFonts w:ascii="Times New Roman" w:eastAsia="Times New Roman" w:hAnsi="Times New Roman" w:cs="Times New Roman"/>
          <w:sz w:val="24"/>
          <w:szCs w:val="24"/>
          <w:lang w:val="en-US" w:eastAsia="el-GR"/>
        </w:rPr>
      </w:pPr>
      <w:r w:rsidRPr="00A77D13">
        <w:rPr>
          <w:rFonts w:ascii="Times New Roman" w:eastAsia="Times New Roman" w:hAnsi="Times New Roman" w:cs="Times New Roman"/>
          <w:sz w:val="24"/>
          <w:szCs w:val="24"/>
          <w:lang w:val="en-US" w:eastAsia="el-GR"/>
        </w:rPr>
        <w:t xml:space="preserve">You have been asked to participate in a scientific experiment in the form of a game. Through this game, you will be able to win gifts in the form of a discount. The instructions that follow are detailed. No question will be answered during the game. For this reason, please read carefully the following instructions. </w:t>
      </w:r>
    </w:p>
    <w:p w14:paraId="344ECC2C" w14:textId="77777777" w:rsidR="00004A1C" w:rsidRPr="00A77D13" w:rsidRDefault="00004A1C" w:rsidP="00004A1C">
      <w:pPr>
        <w:spacing w:after="0" w:line="240" w:lineRule="auto"/>
        <w:jc w:val="both"/>
        <w:rPr>
          <w:rFonts w:ascii="Times New Roman" w:eastAsia="Times New Roman" w:hAnsi="Times New Roman" w:cs="Times New Roman"/>
          <w:sz w:val="24"/>
          <w:szCs w:val="24"/>
          <w:lang w:val="en-US" w:eastAsia="el-GR"/>
        </w:rPr>
      </w:pPr>
    </w:p>
    <w:p w14:paraId="4DFB765F" w14:textId="77777777" w:rsidR="00004A1C" w:rsidRPr="00A77D13" w:rsidRDefault="00004A1C" w:rsidP="00004A1C">
      <w:pPr>
        <w:spacing w:after="0" w:line="240" w:lineRule="auto"/>
        <w:jc w:val="both"/>
        <w:rPr>
          <w:rFonts w:ascii="Times New Roman" w:eastAsia="Times New Roman" w:hAnsi="Times New Roman" w:cs="Times New Roman"/>
          <w:sz w:val="24"/>
          <w:szCs w:val="24"/>
          <w:lang w:val="en-US" w:eastAsia="el-GR"/>
        </w:rPr>
      </w:pPr>
      <w:r w:rsidRPr="00A77D13">
        <w:rPr>
          <w:rFonts w:ascii="Times New Roman" w:eastAsia="Times New Roman" w:hAnsi="Times New Roman" w:cs="Times New Roman"/>
          <w:sz w:val="24"/>
          <w:szCs w:val="24"/>
          <w:lang w:val="en-US" w:eastAsia="el-GR"/>
        </w:rPr>
        <w:t xml:space="preserve">In the game, each participant will be matched with another unknown member of the SYN.KA Super Markets Facebook community. The other person will not belong to your contacts, he will not be one of your online friends and you will not learn his real name at any stage of the game. All participants have been divided into 2 groups. </w:t>
      </w:r>
    </w:p>
    <w:p w14:paraId="42F8F1CE" w14:textId="77777777" w:rsidR="00004A1C" w:rsidRPr="00A77D13" w:rsidRDefault="00004A1C" w:rsidP="00004A1C">
      <w:pPr>
        <w:spacing w:after="0" w:line="240" w:lineRule="auto"/>
        <w:jc w:val="both"/>
        <w:rPr>
          <w:rFonts w:ascii="Times New Roman" w:eastAsia="Times New Roman" w:hAnsi="Times New Roman" w:cs="Times New Roman"/>
          <w:sz w:val="24"/>
          <w:szCs w:val="24"/>
          <w:lang w:val="en-US" w:eastAsia="el-GR"/>
        </w:rPr>
      </w:pPr>
    </w:p>
    <w:p w14:paraId="636136C3" w14:textId="77777777" w:rsidR="00004A1C" w:rsidRPr="00A77D13" w:rsidRDefault="00004A1C" w:rsidP="00004A1C">
      <w:pPr>
        <w:spacing w:after="0" w:line="240" w:lineRule="auto"/>
        <w:jc w:val="both"/>
        <w:rPr>
          <w:rFonts w:ascii="Times New Roman" w:eastAsia="Times New Roman" w:hAnsi="Times New Roman" w:cs="Times New Roman"/>
          <w:sz w:val="24"/>
          <w:szCs w:val="24"/>
          <w:lang w:val="en-US" w:eastAsia="el-GR"/>
        </w:rPr>
      </w:pPr>
      <w:r w:rsidRPr="00A77D13">
        <w:rPr>
          <w:rFonts w:ascii="Times New Roman" w:eastAsia="Times New Roman" w:hAnsi="Times New Roman" w:cs="Times New Roman"/>
          <w:sz w:val="24"/>
          <w:szCs w:val="24"/>
          <w:lang w:val="en-US" w:eastAsia="el-GR"/>
        </w:rPr>
        <w:t>Before you start the game, you will be asked to answer a short questionnaire. After completing the filling of the questionnaire, you must answer the chat (window in which the link was sent to you) with the word YES to start the main phase of the game.</w:t>
      </w:r>
    </w:p>
    <w:p w14:paraId="237EC942" w14:textId="77777777" w:rsidR="00004A1C" w:rsidRPr="00A77D13" w:rsidRDefault="00004A1C" w:rsidP="00004A1C">
      <w:pPr>
        <w:jc w:val="both"/>
        <w:rPr>
          <w:rFonts w:ascii="Times New Roman" w:hAnsi="Times New Roman" w:cs="Times New Roman"/>
          <w:sz w:val="24"/>
          <w:szCs w:val="24"/>
          <w:lang w:val="en-US"/>
        </w:rPr>
      </w:pPr>
    </w:p>
    <w:p w14:paraId="51FBAA77" w14:textId="77777777" w:rsidR="00004A1C" w:rsidRPr="00A77D13" w:rsidRDefault="00004A1C" w:rsidP="00004A1C">
      <w:pPr>
        <w:jc w:val="both"/>
        <w:rPr>
          <w:rStyle w:val="tlid-translation"/>
          <w:rFonts w:ascii="Times New Roman" w:hAnsi="Times New Roman" w:cs="Times New Roman"/>
          <w:b/>
          <w:sz w:val="28"/>
          <w:szCs w:val="28"/>
          <w:lang w:val="en-US"/>
        </w:rPr>
      </w:pPr>
      <w:r w:rsidRPr="00A77D13">
        <w:rPr>
          <w:rStyle w:val="tlid-translation"/>
          <w:rFonts w:ascii="Times New Roman" w:hAnsi="Times New Roman" w:cs="Times New Roman"/>
          <w:b/>
          <w:sz w:val="28"/>
          <w:szCs w:val="28"/>
          <w:lang w:val="en-US"/>
        </w:rPr>
        <w:t>Group A</w:t>
      </w:r>
    </w:p>
    <w:p w14:paraId="3EC767A1" w14:textId="77777777" w:rsidR="00004A1C" w:rsidRPr="00A77D13" w:rsidRDefault="00004A1C" w:rsidP="00004A1C">
      <w:pPr>
        <w:jc w:val="both"/>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You have been selected to belong to team A. The participants in group A will receive a 10€ discount from the SYN.KA Super Markets at the start of the game. This deduction can be used for the purchase of any product. As soon as this event is announced to you, you will be asked if you want to share a piece of this discount with another unknown person who will remain anonymous (the name that will be used for this person in the chat will not be real). You have the option to choose to share it or not. In the case you choose not to share it, you can keep this discount and the game for you ends here. However, in the case you choose to share the discount, the amount you decided to share will be initially deducted from the amount of the discount and transferred to the other person. The other person, when he/she receives your gift, will be given the opportunity to return a corresponding gift of value from 0 to twice the discount you offered him. Any amount of discount offered by the person from Group B will be transferred and added to the discount you have kept at that time and therefore, the total discount that you will have earned at this point will be equal to the amount you have kept plus the gift of the person from team B, which is up to an amount double the discount you have offered. Once the process is complete, you will be prompted to choose whether to repeat the same procedure a second time. If you choose not to repeat it, you will keep the amount of the discount as it is formed at that time and the game ends for you. But if you choose to continue, you can get in the same way and by following the same steps a smaller or even greater discount. In any case, after completing all the stages of the second round, the game ends and you retain the discount, as it is formed until then.</w:t>
      </w:r>
    </w:p>
    <w:p w14:paraId="02DF6183" w14:textId="77777777" w:rsidR="00004A1C" w:rsidRPr="00A77D13" w:rsidRDefault="00004A1C" w:rsidP="00004A1C">
      <w:pPr>
        <w:jc w:val="both"/>
        <w:rPr>
          <w:rStyle w:val="tlid-translation"/>
          <w:rFonts w:ascii="Times New Roman" w:hAnsi="Times New Roman" w:cs="Times New Roman"/>
          <w:b/>
          <w:sz w:val="28"/>
          <w:szCs w:val="28"/>
          <w:lang w:val="en-US"/>
        </w:rPr>
      </w:pPr>
      <w:r w:rsidRPr="00A77D13">
        <w:rPr>
          <w:rStyle w:val="tlid-translation"/>
          <w:rFonts w:ascii="Times New Roman" w:hAnsi="Times New Roman" w:cs="Times New Roman"/>
          <w:b/>
          <w:sz w:val="28"/>
          <w:szCs w:val="28"/>
          <w:lang w:val="en-US"/>
        </w:rPr>
        <w:t xml:space="preserve">Group B </w:t>
      </w:r>
    </w:p>
    <w:p w14:paraId="4EAC7FC8" w14:textId="77777777" w:rsidR="00004A1C" w:rsidRPr="00A77D13" w:rsidRDefault="00004A1C" w:rsidP="00004A1C">
      <w:pPr>
        <w:jc w:val="both"/>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lastRenderedPageBreak/>
        <w:t>You have been selected to belong to group B. For group B participants, an unknown, anonymous (the name to be used in the conversation is not the real one) member of the community of SYN.KA Super Markets belonging to group A will send you a discount amount. Once you receive it, you will be given the opportunity to return a discount amount of 0 to twice the amount you received to the person who made the original gift. In the case you choose not to send anything back to the person who made the original gift, you keep that discount and the game ends for you. In the case you choose to send a discount amount to the person who made the original gift of up to twice the gift he offered, then 50% of that amount will be deducted from the discount you have earned until then. The discount you offered will be given to the Group A individual, who in turn, will be able to refund you a discount amount of 0 to twice the discount you offered. In this case, any gift of the person in Group A will be added in full to your discount as it has been formed until then and the sum of the two amounts (the initial discount which you kept + gift of the Group A person) will be the final discount you have earned. In any case, once you know about the Group A gift and calculate your total discount, the game ends for you.</w:t>
      </w:r>
    </w:p>
    <w:p w14:paraId="4AAF0768" w14:textId="77777777" w:rsidR="00004A1C" w:rsidRPr="00A77D13" w:rsidRDefault="00004A1C" w:rsidP="00004A1C">
      <w:pPr>
        <w:jc w:val="both"/>
        <w:rPr>
          <w:rStyle w:val="tlid-translation"/>
          <w:rFonts w:ascii="Times New Roman" w:hAnsi="Times New Roman" w:cs="Times New Roman"/>
          <w:sz w:val="24"/>
          <w:szCs w:val="24"/>
          <w:lang w:val="en-US"/>
        </w:rPr>
      </w:pPr>
    </w:p>
    <w:p w14:paraId="37BBF2E7" w14:textId="77777777" w:rsidR="00004A1C" w:rsidRPr="00A77D13" w:rsidRDefault="00004A1C" w:rsidP="00004A1C">
      <w:pPr>
        <w:jc w:val="both"/>
        <w:rPr>
          <w:rStyle w:val="tlid-translation"/>
          <w:rFonts w:ascii="Times New Roman" w:hAnsi="Times New Roman" w:cs="Times New Roman"/>
          <w:b/>
          <w:sz w:val="28"/>
          <w:szCs w:val="28"/>
          <w:lang w:val="en-US"/>
        </w:rPr>
      </w:pPr>
      <w:r w:rsidRPr="00A77D13">
        <w:rPr>
          <w:rStyle w:val="tlid-translation"/>
          <w:rFonts w:ascii="Times New Roman" w:hAnsi="Times New Roman" w:cs="Times New Roman"/>
          <w:b/>
          <w:sz w:val="28"/>
          <w:szCs w:val="28"/>
          <w:lang w:val="en-US"/>
        </w:rPr>
        <w:t xml:space="preserve">Common rules and conditions for participation. </w:t>
      </w:r>
    </w:p>
    <w:p w14:paraId="406264C1" w14:textId="77777777" w:rsidR="00004A1C" w:rsidRPr="00A77D13" w:rsidRDefault="00004A1C" w:rsidP="00004A1C">
      <w:pPr>
        <w:jc w:val="both"/>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 xml:space="preserve">You are prohibited from coming into contact with other members of the community with the purpose of finding information about the specific scientific experiment or details about its conduct. Any reference (public or private, such as, for example, posting, conversation, briefing to other members) related to the particular scientific experiment which is not described in the above terms, renders your participation in it void and cancels the payment to you of any gifts you have earned. The person responsible for identifying such an action and notifying the participant for the cancellation of his/her participation is the coordinator and his/her decision in such a case is final and binding for the participant. </w:t>
      </w:r>
    </w:p>
    <w:p w14:paraId="19C01BFA" w14:textId="77777777" w:rsidR="00004A1C" w:rsidRPr="00A77D13" w:rsidRDefault="00004A1C" w:rsidP="00004A1C">
      <w:pPr>
        <w:jc w:val="both"/>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In order to facilitate the communication between the two groups and to maintain their anonymity, there will be a coordinator whose main task will be the smooth transfer of the messages between the participants and the preservation of their anonymity. Thus, the direct communication of each participant will be limited to the person of the coordinator. Two participants will never come in direct contact for the purposes of this experiment. Any message transferred by the coordinator is considered accurate and its content final and no participant has the right to ask to see the exact messages exchanged, apart from its own, or any other detail about its communication with another participant for any reason. The coordinator is a person selected by the company and he/she acts under its supervision to carry out the scientific experiment. In the event of any dispute, the coordinator's decision is final and binding on all participants.</w:t>
      </w:r>
    </w:p>
    <w:p w14:paraId="79FE13D1" w14:textId="77777777" w:rsidR="00004A1C" w:rsidRPr="00A77D13" w:rsidRDefault="00004A1C" w:rsidP="00004A1C">
      <w:pPr>
        <w:jc w:val="both"/>
        <w:rPr>
          <w:rStyle w:val="tlid-translation"/>
          <w:rFonts w:ascii="Times New Roman" w:hAnsi="Times New Roman" w:cs="Times New Roman"/>
          <w:sz w:val="24"/>
          <w:szCs w:val="24"/>
          <w:lang w:val="en-US"/>
        </w:rPr>
      </w:pP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 xml:space="preserve">Each participant expressly and unreservedly accepts all of the above terms and conditions and commits to their faithful adherence with his/her participation in this scientific experiment. Each participant expressly and unconditionally accepts by participating in the scientific experiment that </w:t>
      </w:r>
      <w:r w:rsidRPr="00A77D13">
        <w:rPr>
          <w:rStyle w:val="tlid-translation"/>
          <w:rFonts w:ascii="Times New Roman" w:hAnsi="Times New Roman" w:cs="Times New Roman"/>
          <w:sz w:val="24"/>
          <w:szCs w:val="24"/>
          <w:lang w:val="en-US"/>
        </w:rPr>
        <w:lastRenderedPageBreak/>
        <w:t>any gifts in the form of discounts are determined by the messages communicated to him by the coordinator and has no right to dispute their amount for any reason. Participation in this particular scientific experiment is voluntary and in no way can give rise to any claim (monetary or otherwise) against the company or any member of the group that organized the experiment. All data in this survey is collected and categorized anonymously and every effort has been made to preserve the anonymity of the participants. All data gathered from the scientific experiment will be used exclusively and anonymously for academic purposes and will not be made available to any third party other than the company and the Financial Engineering Laboratory of the Technical University of Crete that has undertaken this experiment. Any personal information that might be requested during this scientific experiment (name and surname) will only be used to identify you when you receive the gifts you may win through this scientific experiment and will only be retained until you obtain the gifts from the company. After the receipt of the gifts, these data will be deleted immediately. In any case, you retain the right to access and update, correct, restrict and oppose the processing and deletion of your personal data in accordance with the law. For the exercise of any from the above rights, you should apply in writing to the Financial Engineering Laboratory of the Technical University of Crete. However, in case your request concerning the above-mentioned rights is not satisfied, you retain the possibility to appeal to the Data Protection Authority.</w:t>
      </w:r>
    </w:p>
    <w:p w14:paraId="234B3C80" w14:textId="77777777" w:rsidR="00004A1C" w:rsidRPr="00A77D13" w:rsidRDefault="00004A1C" w:rsidP="00004A1C">
      <w:pPr>
        <w:jc w:val="both"/>
        <w:rPr>
          <w:rFonts w:ascii="Times New Roman" w:hAnsi="Times New Roman" w:cs="Times New Roman"/>
          <w:lang w:val="en-US"/>
        </w:rPr>
      </w:pPr>
    </w:p>
    <w:p w14:paraId="185CD2D8" w14:textId="77777777" w:rsidR="00004A1C" w:rsidRPr="00A77D13" w:rsidRDefault="00004A1C" w:rsidP="00004A1C">
      <w:pPr>
        <w:jc w:val="both"/>
        <w:rPr>
          <w:rFonts w:ascii="Times New Roman" w:hAnsi="Times New Roman" w:cs="Times New Roman"/>
          <w:lang w:val="en-US"/>
        </w:rPr>
      </w:pPr>
    </w:p>
    <w:p w14:paraId="3C1161DD" w14:textId="77777777" w:rsidR="00004A1C" w:rsidRPr="00A77D13" w:rsidRDefault="00004A1C" w:rsidP="00004A1C">
      <w:pPr>
        <w:jc w:val="both"/>
        <w:rPr>
          <w:rFonts w:ascii="Times New Roman" w:hAnsi="Times New Roman" w:cs="Times New Roman"/>
          <w:b/>
          <w:sz w:val="36"/>
          <w:szCs w:val="36"/>
          <w:lang w:val="en-US"/>
        </w:rPr>
      </w:pPr>
      <w:r w:rsidRPr="00A77D13">
        <w:rPr>
          <w:rFonts w:ascii="Times New Roman" w:hAnsi="Times New Roman" w:cs="Times New Roman"/>
          <w:b/>
          <w:sz w:val="36"/>
          <w:szCs w:val="36"/>
          <w:lang w:val="en-US"/>
        </w:rPr>
        <w:t>Dialogue of Experimental game on Facebook</w:t>
      </w:r>
    </w:p>
    <w:p w14:paraId="01E43A60" w14:textId="77777777" w:rsidR="00004A1C" w:rsidRPr="00A77D13" w:rsidRDefault="00004A1C" w:rsidP="00CF4273">
      <w:pPr>
        <w:spacing w:line="240" w:lineRule="auto"/>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Hello,</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Would you like to join a short game and win discounts and gifts from the SYN.KA. Super Markets?</w:t>
      </w:r>
      <w:r w:rsidR="00CF4273" w:rsidRPr="00A77D13">
        <w:rPr>
          <w:rStyle w:val="tlid-translation"/>
          <w:rFonts w:ascii="Times New Roman" w:hAnsi="Times New Roman" w:cs="Times New Roman"/>
          <w:sz w:val="24"/>
          <w:szCs w:val="24"/>
          <w:lang w:val="en-US"/>
        </w:rPr>
        <w:t xml:space="preserve"> </w:t>
      </w:r>
      <w:r w:rsidRPr="00A77D13">
        <w:rPr>
          <w:rStyle w:val="tlid-translation"/>
          <w:rFonts w:ascii="Times New Roman" w:hAnsi="Times New Roman" w:cs="Times New Roman"/>
          <w:b/>
          <w:sz w:val="24"/>
          <w:szCs w:val="24"/>
          <w:u w:val="single"/>
          <w:lang w:val="en-US"/>
        </w:rPr>
        <w:t>Answer, with a YES or NO</w:t>
      </w:r>
      <w:r w:rsidRPr="00A77D13">
        <w:rPr>
          <w:rStyle w:val="tlid-translation"/>
          <w:rFonts w:ascii="Times New Roman" w:hAnsi="Times New Roman" w:cs="Times New Roman"/>
          <w:sz w:val="24"/>
          <w:szCs w:val="24"/>
          <w:lang w:val="en-US"/>
        </w:rPr>
        <w:t>.</w:t>
      </w:r>
    </w:p>
    <w:p w14:paraId="2BA0153F" w14:textId="77777777" w:rsidR="00004A1C" w:rsidRPr="00A77D13" w:rsidRDefault="00004A1C" w:rsidP="00CF4273">
      <w:pPr>
        <w:spacing w:line="240" w:lineRule="auto"/>
        <w:ind w:left="284"/>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 xml:space="preserve">1. </w:t>
      </w:r>
      <w:r w:rsidRPr="00A77D13">
        <w:rPr>
          <w:rStyle w:val="tlid-translation"/>
          <w:rFonts w:ascii="Times New Roman" w:hAnsi="Times New Roman" w:cs="Times New Roman"/>
          <w:b/>
          <w:sz w:val="24"/>
          <w:szCs w:val="24"/>
          <w:lang w:val="en-US"/>
        </w:rPr>
        <w:t>No</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Thank you for your time. The Marketing Team of SYN.KA. Super Markets</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 xml:space="preserve">2. </w:t>
      </w:r>
      <w:r w:rsidRPr="00A77D13">
        <w:rPr>
          <w:rStyle w:val="tlid-translation"/>
          <w:rFonts w:ascii="Times New Roman" w:hAnsi="Times New Roman" w:cs="Times New Roman"/>
          <w:b/>
          <w:sz w:val="24"/>
          <w:szCs w:val="24"/>
          <w:lang w:val="en-US"/>
        </w:rPr>
        <w:t>Yes</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Please, read the following brief instructions carefully.</w:t>
      </w:r>
    </w:p>
    <w:p w14:paraId="375BD759" w14:textId="77777777" w:rsidR="002149A4" w:rsidRPr="00A77D13" w:rsidRDefault="00004A1C" w:rsidP="00CF4273">
      <w:pPr>
        <w:spacing w:after="0" w:line="240" w:lineRule="auto"/>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Have you carefully read the terms and instructions, agree with them and are ready to start the game?</w:t>
      </w:r>
      <w:r w:rsidR="002149A4" w:rsidRPr="00A77D13">
        <w:rPr>
          <w:rStyle w:val="tlid-translation"/>
          <w:rFonts w:ascii="Times New Roman" w:hAnsi="Times New Roman" w:cs="Times New Roman"/>
          <w:sz w:val="24"/>
          <w:szCs w:val="24"/>
          <w:lang w:val="en-US"/>
        </w:rPr>
        <w:t xml:space="preserve"> </w:t>
      </w:r>
    </w:p>
    <w:p w14:paraId="59614A6C" w14:textId="77777777" w:rsidR="00004A1C" w:rsidRPr="00A77D13" w:rsidRDefault="00004A1C" w:rsidP="00CF4273">
      <w:pPr>
        <w:spacing w:after="0" w:line="240" w:lineRule="auto"/>
        <w:rPr>
          <w:rStyle w:val="tlid-translation"/>
          <w:rFonts w:ascii="Times New Roman" w:hAnsi="Times New Roman" w:cs="Times New Roman"/>
          <w:sz w:val="24"/>
          <w:szCs w:val="24"/>
          <w:lang w:val="en-US"/>
        </w:rPr>
      </w:pPr>
      <w:r w:rsidRPr="00A77D13">
        <w:rPr>
          <w:rStyle w:val="tlid-translation"/>
          <w:rFonts w:ascii="Times New Roman" w:hAnsi="Times New Roman" w:cs="Times New Roman"/>
          <w:b/>
          <w:sz w:val="24"/>
          <w:szCs w:val="24"/>
          <w:u w:val="single"/>
          <w:lang w:val="en-US"/>
        </w:rPr>
        <w:t>Answer, with a YES or NO</w:t>
      </w:r>
      <w:r w:rsidRPr="00A77D13">
        <w:rPr>
          <w:rFonts w:ascii="Times New Roman" w:hAnsi="Times New Roman" w:cs="Times New Roman"/>
          <w:sz w:val="24"/>
          <w:szCs w:val="24"/>
          <w:lang w:val="en-US"/>
        </w:rPr>
        <w:br/>
      </w:r>
      <w:r w:rsidR="00CF4273" w:rsidRPr="00A77D13">
        <w:rPr>
          <w:rStyle w:val="tlid-translation"/>
          <w:rFonts w:ascii="Times New Roman" w:hAnsi="Times New Roman" w:cs="Times New Roman"/>
          <w:b/>
          <w:sz w:val="24"/>
          <w:szCs w:val="24"/>
          <w:lang w:val="en-US"/>
        </w:rPr>
        <w:t xml:space="preserve">            </w:t>
      </w:r>
      <w:r w:rsidRPr="00A77D13">
        <w:rPr>
          <w:rStyle w:val="tlid-translation"/>
          <w:rFonts w:ascii="Times New Roman" w:hAnsi="Times New Roman" w:cs="Times New Roman"/>
          <w:b/>
          <w:sz w:val="24"/>
          <w:szCs w:val="24"/>
          <w:lang w:val="en-US"/>
        </w:rPr>
        <w:t>Yes</w:t>
      </w:r>
      <w:r w:rsidRPr="00A77D13">
        <w:rPr>
          <w:rStyle w:val="tlid-translation"/>
          <w:rFonts w:ascii="Times New Roman" w:hAnsi="Times New Roman" w:cs="Times New Roman"/>
          <w:sz w:val="24"/>
          <w:szCs w:val="24"/>
          <w:lang w:val="en-US"/>
        </w:rPr>
        <w:t xml:space="preserve">: </w:t>
      </w:r>
    </w:p>
    <w:p w14:paraId="0470E9F4" w14:textId="77777777" w:rsidR="00CF4273" w:rsidRPr="00A77D13" w:rsidRDefault="00CF4273" w:rsidP="00CF4273">
      <w:pPr>
        <w:spacing w:after="0" w:line="240" w:lineRule="auto"/>
        <w:ind w:left="720"/>
        <w:rPr>
          <w:rStyle w:val="tlid-translation"/>
          <w:rFonts w:ascii="Times New Roman" w:hAnsi="Times New Roman" w:cs="Times New Roman"/>
          <w:b/>
          <w:color w:val="FF0000"/>
          <w:sz w:val="24"/>
          <w:szCs w:val="24"/>
        </w:rPr>
      </w:pPr>
      <w:r w:rsidRPr="00A77D13">
        <w:rPr>
          <w:rStyle w:val="tlid-translation"/>
          <w:rFonts w:ascii="Times New Roman" w:hAnsi="Times New Roman" w:cs="Times New Roman"/>
          <w:b/>
          <w:color w:val="FF0000"/>
          <w:sz w:val="24"/>
          <w:szCs w:val="24"/>
        </w:rPr>
        <w:t xml:space="preserve">Player Christine </w:t>
      </w:r>
    </w:p>
    <w:p w14:paraId="7ACBEB83" w14:textId="77777777" w:rsidR="00CF4273" w:rsidRPr="00A77D13" w:rsidRDefault="00CF4273" w:rsidP="002B27E1">
      <w:pPr>
        <w:pStyle w:val="a7"/>
        <w:numPr>
          <w:ilvl w:val="0"/>
          <w:numId w:val="23"/>
        </w:numPr>
        <w:spacing w:after="0" w:line="240" w:lineRule="auto"/>
        <w:rPr>
          <w:rStyle w:val="tlid-translation"/>
          <w:rFonts w:ascii="Times New Roman" w:hAnsi="Times New Roman"/>
          <w:i/>
          <w:sz w:val="24"/>
          <w:szCs w:val="24"/>
          <w:u w:val="single"/>
        </w:rPr>
      </w:pPr>
      <w:r w:rsidRPr="00A77D13">
        <w:rPr>
          <w:rStyle w:val="tlid-translation"/>
          <w:rFonts w:ascii="Times New Roman" w:hAnsi="Times New Roman"/>
          <w:i/>
          <w:sz w:val="24"/>
          <w:szCs w:val="24"/>
          <w:u w:val="single"/>
        </w:rPr>
        <w:t>1</w:t>
      </w:r>
      <w:r w:rsidRPr="00A77D13">
        <w:rPr>
          <w:rStyle w:val="tlid-translation"/>
          <w:rFonts w:ascii="Times New Roman" w:hAnsi="Times New Roman"/>
          <w:i/>
          <w:sz w:val="24"/>
          <w:szCs w:val="24"/>
          <w:u w:val="single"/>
          <w:vertAlign w:val="superscript"/>
        </w:rPr>
        <w:t>st</w:t>
      </w:r>
      <w:r w:rsidRPr="00A77D13">
        <w:rPr>
          <w:rStyle w:val="tlid-translation"/>
          <w:rFonts w:ascii="Times New Roman" w:hAnsi="Times New Roman"/>
          <w:i/>
          <w:sz w:val="24"/>
          <w:szCs w:val="24"/>
          <w:u w:val="single"/>
        </w:rPr>
        <w:t xml:space="preserve"> round of amount response </w:t>
      </w:r>
    </w:p>
    <w:p w14:paraId="7C16F16E" w14:textId="77777777" w:rsidR="00CF4273" w:rsidRPr="00A77D13" w:rsidRDefault="00CF4273" w:rsidP="00CF4273">
      <w:pPr>
        <w:spacing w:after="0" w:line="240" w:lineRule="auto"/>
        <w:ind w:left="720"/>
        <w:rPr>
          <w:rStyle w:val="tlid-translation"/>
          <w:rFonts w:ascii="Times New Roman" w:hAnsi="Times New Roman" w:cs="Times New Roman"/>
          <w:sz w:val="24"/>
          <w:szCs w:val="24"/>
        </w:rPr>
      </w:pPr>
    </w:p>
    <w:p w14:paraId="1738F815" w14:textId="77777777" w:rsidR="00004A1C" w:rsidRPr="00A77D13" w:rsidRDefault="00004A1C" w:rsidP="00CF4273">
      <w:pPr>
        <w:spacing w:after="0" w:line="240" w:lineRule="auto"/>
        <w:ind w:left="720"/>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What amount of discount would you like to offer to Nikos, another member of the SYN.KA Super Markets community on Facebook? Answer with any amount from 0 to 10 euros.</w:t>
      </w:r>
      <w:r w:rsidRPr="00A77D13">
        <w:rPr>
          <w:rFonts w:ascii="Times New Roman" w:hAnsi="Times New Roman" w:cs="Times New Roman"/>
          <w:sz w:val="24"/>
          <w:szCs w:val="24"/>
          <w:lang w:val="en-US"/>
        </w:rPr>
        <w:br/>
      </w:r>
      <w:r w:rsidRPr="00A77D13">
        <w:rPr>
          <w:rStyle w:val="tlid-translation"/>
          <w:rFonts w:ascii="Times New Roman" w:hAnsi="Times New Roman" w:cs="Times New Roman"/>
          <w:b/>
          <w:sz w:val="24"/>
          <w:szCs w:val="24"/>
          <w:lang w:val="en-US"/>
        </w:rPr>
        <w:t>User Response</w:t>
      </w:r>
      <w:r w:rsidRPr="00A77D13">
        <w:rPr>
          <w:rStyle w:val="tlid-translation"/>
          <w:rFonts w:ascii="Times New Roman" w:hAnsi="Times New Roman" w:cs="Times New Roman"/>
          <w:sz w:val="24"/>
          <w:szCs w:val="24"/>
          <w:lang w:val="en-US"/>
        </w:rPr>
        <w:t xml:space="preserve">: </w:t>
      </w:r>
      <w:r w:rsidR="009C0426" w:rsidRPr="00A77D13">
        <w:rPr>
          <w:rStyle w:val="tlid-translation"/>
          <w:rFonts w:ascii="Times New Roman" w:hAnsi="Times New Roman" w:cs="Times New Roman"/>
          <w:sz w:val="24"/>
          <w:szCs w:val="24"/>
          <w:lang w:val="en-US"/>
        </w:rPr>
        <w:t>(amount)€</w:t>
      </w:r>
    </w:p>
    <w:p w14:paraId="7F91FF7D" w14:textId="77777777" w:rsidR="00CF4273" w:rsidRPr="00A77D13" w:rsidRDefault="00CF4273" w:rsidP="002B27E1">
      <w:pPr>
        <w:pStyle w:val="a7"/>
        <w:numPr>
          <w:ilvl w:val="0"/>
          <w:numId w:val="23"/>
        </w:numPr>
        <w:spacing w:after="0" w:line="240" w:lineRule="auto"/>
        <w:rPr>
          <w:rStyle w:val="tlid-translation"/>
          <w:rFonts w:ascii="Times New Roman" w:hAnsi="Times New Roman"/>
          <w:i/>
          <w:sz w:val="24"/>
          <w:szCs w:val="24"/>
          <w:u w:val="single"/>
        </w:rPr>
      </w:pPr>
      <w:r w:rsidRPr="00A77D13">
        <w:rPr>
          <w:rStyle w:val="tlid-translation"/>
          <w:rFonts w:ascii="Times New Roman" w:hAnsi="Times New Roman"/>
          <w:i/>
          <w:sz w:val="24"/>
          <w:szCs w:val="24"/>
          <w:u w:val="single"/>
        </w:rPr>
        <w:t>2</w:t>
      </w:r>
      <w:r w:rsidRPr="00A77D13">
        <w:rPr>
          <w:rStyle w:val="tlid-translation"/>
          <w:rFonts w:ascii="Times New Roman" w:hAnsi="Times New Roman"/>
          <w:i/>
          <w:sz w:val="24"/>
          <w:szCs w:val="24"/>
          <w:u w:val="single"/>
          <w:vertAlign w:val="superscript"/>
        </w:rPr>
        <w:t>nd</w:t>
      </w:r>
      <w:r w:rsidRPr="00A77D13">
        <w:rPr>
          <w:rStyle w:val="tlid-translation"/>
          <w:rFonts w:ascii="Times New Roman" w:hAnsi="Times New Roman"/>
          <w:i/>
          <w:sz w:val="24"/>
          <w:szCs w:val="24"/>
          <w:u w:val="single"/>
        </w:rPr>
        <w:t xml:space="preserve"> round of amount response </w:t>
      </w:r>
    </w:p>
    <w:p w14:paraId="1F0351A7" w14:textId="77777777" w:rsidR="00CF4273" w:rsidRPr="00A77D13" w:rsidRDefault="00CF4273" w:rsidP="00CF4273">
      <w:pPr>
        <w:spacing w:after="0" w:line="240" w:lineRule="auto"/>
        <w:ind w:left="720"/>
        <w:rPr>
          <w:rStyle w:val="tlid-translation"/>
          <w:rFonts w:ascii="Times New Roman" w:hAnsi="Times New Roman" w:cs="Times New Roman"/>
          <w:sz w:val="24"/>
          <w:szCs w:val="24"/>
        </w:rPr>
      </w:pPr>
    </w:p>
    <w:p w14:paraId="5D60353B" w14:textId="77777777" w:rsidR="002149A4" w:rsidRPr="00A77D13" w:rsidRDefault="00CF4273" w:rsidP="00CF4273">
      <w:pPr>
        <w:spacing w:line="240" w:lineRule="auto"/>
        <w:ind w:left="720"/>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Nikos offered you a discount equal to X(amount)€, your total discount so far is X '.</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New Member “Aphrodrite”. Would you like to offer a discount amount to her?</w:t>
      </w:r>
      <w:r w:rsidR="002149A4" w:rsidRPr="00A77D13">
        <w:rPr>
          <w:rStyle w:val="tlid-translation"/>
          <w:rFonts w:ascii="Times New Roman" w:hAnsi="Times New Roman" w:cs="Times New Roman"/>
          <w:sz w:val="24"/>
          <w:szCs w:val="24"/>
          <w:lang w:val="en-US"/>
        </w:rPr>
        <w:t xml:space="preserve"> </w:t>
      </w:r>
    </w:p>
    <w:p w14:paraId="4EE6EFCD" w14:textId="77777777" w:rsidR="00CF4273" w:rsidRPr="00A77D13" w:rsidRDefault="00CF4273" w:rsidP="00CF4273">
      <w:pPr>
        <w:spacing w:line="240" w:lineRule="auto"/>
        <w:ind w:left="720"/>
        <w:rPr>
          <w:rStyle w:val="tlid-translation"/>
          <w:rFonts w:ascii="Times New Roman" w:hAnsi="Times New Roman" w:cs="Times New Roman"/>
          <w:sz w:val="24"/>
          <w:szCs w:val="24"/>
          <w:lang w:val="en-US"/>
        </w:rPr>
      </w:pPr>
      <w:r w:rsidRPr="00A77D13">
        <w:rPr>
          <w:rStyle w:val="tlid-translation"/>
          <w:rFonts w:ascii="Times New Roman" w:hAnsi="Times New Roman" w:cs="Times New Roman"/>
          <w:b/>
          <w:sz w:val="24"/>
          <w:szCs w:val="24"/>
          <w:lang w:val="en-US"/>
        </w:rPr>
        <w:t>User Response</w:t>
      </w:r>
      <w:r w:rsidRPr="00A77D13">
        <w:rPr>
          <w:rStyle w:val="tlid-translation"/>
          <w:rFonts w:ascii="Times New Roman" w:hAnsi="Times New Roman" w:cs="Times New Roman"/>
          <w:sz w:val="24"/>
          <w:szCs w:val="24"/>
          <w:lang w:val="en-US"/>
        </w:rPr>
        <w:t>: (amount)€</w:t>
      </w:r>
    </w:p>
    <w:p w14:paraId="0C8A5D5F" w14:textId="77777777" w:rsidR="00CF4273" w:rsidRPr="00A77D13" w:rsidRDefault="00CF4273" w:rsidP="00CF4273">
      <w:pPr>
        <w:spacing w:line="240" w:lineRule="auto"/>
        <w:ind w:left="720"/>
        <w:rPr>
          <w:rFonts w:ascii="Times New Roman" w:hAnsi="Times New Roman" w:cs="Times New Roman"/>
          <w:b/>
          <w:sz w:val="24"/>
          <w:szCs w:val="24"/>
          <w:lang w:val="en-US"/>
        </w:rPr>
      </w:pPr>
      <w:r w:rsidRPr="00A77D13">
        <w:rPr>
          <w:rStyle w:val="tlid-translation"/>
          <w:rFonts w:ascii="Times New Roman" w:hAnsi="Times New Roman" w:cs="Times New Roman"/>
          <w:b/>
          <w:sz w:val="24"/>
          <w:szCs w:val="24"/>
          <w:lang w:val="en-US"/>
        </w:rPr>
        <w:t>End</w:t>
      </w:r>
      <w:r w:rsidRPr="00A77D13">
        <w:rPr>
          <w:rFonts w:ascii="Times New Roman" w:hAnsi="Times New Roman" w:cs="Times New Roman"/>
          <w:b/>
          <w:sz w:val="24"/>
          <w:szCs w:val="24"/>
          <w:lang w:val="en-US"/>
        </w:rPr>
        <w:t xml:space="preserve"> of Game</w:t>
      </w:r>
      <w:r w:rsidRPr="00A77D13">
        <w:rPr>
          <w:rFonts w:ascii="Times New Roman" w:hAnsi="Times New Roman" w:cs="Times New Roman"/>
          <w:b/>
          <w:sz w:val="24"/>
          <w:szCs w:val="24"/>
          <w:lang w:val="en-US"/>
        </w:rPr>
        <w:br/>
      </w:r>
    </w:p>
    <w:p w14:paraId="332CCD72" w14:textId="77777777" w:rsidR="00CF4273" w:rsidRPr="00A77D13" w:rsidRDefault="00CF4273" w:rsidP="00CF4273">
      <w:pPr>
        <w:spacing w:line="240" w:lineRule="auto"/>
        <w:ind w:left="720"/>
        <w:rPr>
          <w:rFonts w:ascii="Times New Roman" w:hAnsi="Times New Roman" w:cs="Times New Roman"/>
          <w:sz w:val="24"/>
          <w:szCs w:val="24"/>
          <w:lang w:val="en-US"/>
        </w:rPr>
      </w:pPr>
      <w:r w:rsidRPr="00A77D13">
        <w:rPr>
          <w:rStyle w:val="tlid-translation"/>
          <w:rFonts w:ascii="Times New Roman" w:hAnsi="Times New Roman" w:cs="Times New Roman"/>
          <w:b/>
          <w:color w:val="FF0000"/>
          <w:sz w:val="24"/>
          <w:szCs w:val="24"/>
          <w:lang w:val="en-US"/>
        </w:rPr>
        <w:t>Player Nikos</w:t>
      </w:r>
    </w:p>
    <w:p w14:paraId="58D25046" w14:textId="77777777" w:rsidR="00004A1C" w:rsidRPr="00A77D13" w:rsidRDefault="00004A1C" w:rsidP="00CF4273">
      <w:pPr>
        <w:spacing w:line="240" w:lineRule="auto"/>
        <w:ind w:left="720"/>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The member Christin</w:t>
      </w:r>
      <w:r w:rsidR="00CF4273" w:rsidRPr="00A77D13">
        <w:rPr>
          <w:rStyle w:val="tlid-translation"/>
          <w:rFonts w:ascii="Times New Roman" w:hAnsi="Times New Roman" w:cs="Times New Roman"/>
          <w:sz w:val="24"/>
          <w:szCs w:val="24"/>
          <w:lang w:val="en-US"/>
        </w:rPr>
        <w:t>e</w:t>
      </w:r>
      <w:r w:rsidRPr="00A77D13">
        <w:rPr>
          <w:rStyle w:val="tlid-translation"/>
          <w:rFonts w:ascii="Times New Roman" w:hAnsi="Times New Roman" w:cs="Times New Roman"/>
          <w:sz w:val="24"/>
          <w:szCs w:val="24"/>
          <w:lang w:val="en-US"/>
        </w:rPr>
        <w:t xml:space="preserve"> offered you X(amount)€ as a discount. Would you like to offer to Christin</w:t>
      </w:r>
      <w:r w:rsidR="00CF4273" w:rsidRPr="00A77D13">
        <w:rPr>
          <w:rStyle w:val="tlid-translation"/>
          <w:rFonts w:ascii="Times New Roman" w:hAnsi="Times New Roman" w:cs="Times New Roman"/>
          <w:sz w:val="24"/>
          <w:szCs w:val="24"/>
          <w:lang w:val="en-US"/>
        </w:rPr>
        <w:t>e</w:t>
      </w:r>
      <w:r w:rsidRPr="00A77D13">
        <w:rPr>
          <w:rStyle w:val="tlid-translation"/>
          <w:rFonts w:ascii="Times New Roman" w:hAnsi="Times New Roman" w:cs="Times New Roman"/>
          <w:sz w:val="24"/>
          <w:szCs w:val="24"/>
          <w:lang w:val="en-US"/>
        </w:rPr>
        <w:t xml:space="preserve"> an amount of discount from 0 to 2X.</w:t>
      </w:r>
    </w:p>
    <w:p w14:paraId="175E80AC" w14:textId="77777777" w:rsidR="00CF4273" w:rsidRPr="00A77D13" w:rsidRDefault="00CF4273" w:rsidP="00CF4273">
      <w:pPr>
        <w:spacing w:line="240" w:lineRule="auto"/>
        <w:ind w:firstLine="720"/>
        <w:rPr>
          <w:rStyle w:val="tlid-translation"/>
          <w:rFonts w:ascii="Times New Roman" w:hAnsi="Times New Roman" w:cs="Times New Roman"/>
          <w:sz w:val="24"/>
          <w:szCs w:val="24"/>
          <w:lang w:val="en-US"/>
        </w:rPr>
      </w:pPr>
      <w:r w:rsidRPr="00A77D13">
        <w:rPr>
          <w:rStyle w:val="tlid-translation"/>
          <w:rFonts w:ascii="Times New Roman" w:hAnsi="Times New Roman" w:cs="Times New Roman"/>
          <w:b/>
          <w:sz w:val="24"/>
          <w:szCs w:val="24"/>
          <w:lang w:val="en-US"/>
        </w:rPr>
        <w:t>User Response</w:t>
      </w:r>
      <w:r w:rsidRPr="00A77D13">
        <w:rPr>
          <w:rStyle w:val="tlid-translation"/>
          <w:rFonts w:ascii="Times New Roman" w:hAnsi="Times New Roman" w:cs="Times New Roman"/>
          <w:sz w:val="24"/>
          <w:szCs w:val="24"/>
          <w:lang w:val="en-US"/>
        </w:rPr>
        <w:t>: (amount)€</w:t>
      </w:r>
    </w:p>
    <w:p w14:paraId="1F7B07E6" w14:textId="77777777" w:rsidR="00CF4273" w:rsidRPr="00A77D13" w:rsidRDefault="00CF4273" w:rsidP="00CF4273">
      <w:pPr>
        <w:spacing w:line="240" w:lineRule="auto"/>
        <w:rPr>
          <w:rFonts w:ascii="Times New Roman" w:hAnsi="Times New Roman" w:cs="Times New Roman"/>
          <w:sz w:val="24"/>
          <w:szCs w:val="24"/>
          <w:lang w:val="en-US"/>
        </w:rPr>
      </w:pPr>
    </w:p>
    <w:p w14:paraId="4DEACBFC" w14:textId="77777777" w:rsidR="00004A1C" w:rsidRPr="00A77D13" w:rsidRDefault="00004A1C" w:rsidP="00CF4273">
      <w:pPr>
        <w:spacing w:line="240" w:lineRule="auto"/>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 xml:space="preserve">Please confirm your exact name as indicated on your ID and the SYN.KA </w:t>
      </w:r>
      <w:r w:rsidR="005B2AE5" w:rsidRPr="00A77D13">
        <w:rPr>
          <w:rStyle w:val="tlid-translation"/>
          <w:rFonts w:ascii="Times New Roman" w:hAnsi="Times New Roman" w:cs="Times New Roman"/>
          <w:sz w:val="24"/>
          <w:szCs w:val="24"/>
          <w:lang w:val="en-US"/>
        </w:rPr>
        <w:t xml:space="preserve">Super Markets </w:t>
      </w:r>
      <w:r w:rsidRPr="00A77D13">
        <w:rPr>
          <w:rStyle w:val="tlid-translation"/>
          <w:rFonts w:ascii="Times New Roman" w:hAnsi="Times New Roman" w:cs="Times New Roman"/>
          <w:sz w:val="24"/>
          <w:szCs w:val="24"/>
          <w:lang w:val="en-US"/>
        </w:rPr>
        <w:t>shop that you want to receive your discount coupon. By demonstrating your ID card, you can receive the discount coupon that can be used to purchase any product from SYN.KA Super Markets.</w:t>
      </w:r>
    </w:p>
    <w:p w14:paraId="43A05CB0" w14:textId="77777777" w:rsidR="00CF4273" w:rsidRPr="00A77D13" w:rsidRDefault="00CF4273" w:rsidP="00CF4273">
      <w:pPr>
        <w:spacing w:line="240" w:lineRule="auto"/>
        <w:rPr>
          <w:rFonts w:ascii="Times New Roman" w:hAnsi="Times New Roman" w:cs="Times New Roman"/>
          <w:sz w:val="24"/>
          <w:szCs w:val="24"/>
          <w:u w:val="single"/>
          <w:lang w:val="en-US"/>
        </w:rPr>
      </w:pPr>
    </w:p>
    <w:p w14:paraId="7A10931E" w14:textId="77777777" w:rsidR="00CF4273" w:rsidRPr="00A77D13" w:rsidRDefault="00CF4273" w:rsidP="00CF4273">
      <w:pPr>
        <w:spacing w:line="240" w:lineRule="auto"/>
        <w:rPr>
          <w:rFonts w:ascii="Times New Roman" w:hAnsi="Times New Roman" w:cs="Times New Roman"/>
          <w:sz w:val="24"/>
          <w:szCs w:val="24"/>
          <w:u w:val="single"/>
          <w:lang w:val="en-US"/>
        </w:rPr>
      </w:pPr>
    </w:p>
    <w:p w14:paraId="68E8D52A" w14:textId="77777777" w:rsidR="00CF4273" w:rsidRPr="00A77D13" w:rsidRDefault="00CF4273" w:rsidP="00CF4273">
      <w:pPr>
        <w:spacing w:line="240" w:lineRule="auto"/>
        <w:rPr>
          <w:rFonts w:ascii="Times New Roman" w:hAnsi="Times New Roman" w:cs="Times New Roman"/>
          <w:sz w:val="24"/>
          <w:szCs w:val="24"/>
          <w:u w:val="single"/>
          <w:lang w:val="en-US"/>
        </w:rPr>
      </w:pPr>
    </w:p>
    <w:p w14:paraId="4746A26B" w14:textId="77777777" w:rsidR="00004A1C" w:rsidRPr="00A77D13" w:rsidRDefault="00004A1C" w:rsidP="00CF4273">
      <w:pPr>
        <w:spacing w:line="240" w:lineRule="auto"/>
        <w:rPr>
          <w:rFonts w:ascii="Times New Roman" w:hAnsi="Times New Roman" w:cs="Times New Roman"/>
          <w:b/>
          <w:sz w:val="32"/>
          <w:szCs w:val="32"/>
          <w:u w:val="single"/>
          <w:lang w:val="en-US"/>
        </w:rPr>
      </w:pPr>
      <w:r w:rsidRPr="00A77D13">
        <w:rPr>
          <w:rFonts w:ascii="Times New Roman" w:hAnsi="Times New Roman" w:cs="Times New Roman"/>
          <w:b/>
          <w:sz w:val="32"/>
          <w:szCs w:val="32"/>
          <w:u w:val="single"/>
          <w:lang w:val="en-US"/>
        </w:rPr>
        <w:t>Questionnaire Dialogue</w:t>
      </w:r>
    </w:p>
    <w:p w14:paraId="7BD1CDDE" w14:textId="77777777" w:rsidR="00004A1C" w:rsidRPr="00A77D13" w:rsidRDefault="00004A1C" w:rsidP="00FB4628">
      <w:pPr>
        <w:spacing w:after="0" w:line="360" w:lineRule="auto"/>
        <w:rPr>
          <w:rStyle w:val="tlid-translation"/>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Hello,</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Would you like to participate in our survey?</w:t>
      </w:r>
      <w:r w:rsidRPr="00A77D13">
        <w:rPr>
          <w:rFonts w:ascii="Times New Roman" w:hAnsi="Times New Roman" w:cs="Times New Roman"/>
          <w:sz w:val="24"/>
          <w:szCs w:val="24"/>
          <w:lang w:val="en-US"/>
        </w:rPr>
        <w:br/>
      </w:r>
      <w:r w:rsidRPr="00A77D13">
        <w:rPr>
          <w:rStyle w:val="tlid-translation"/>
          <w:rFonts w:ascii="Times New Roman" w:hAnsi="Times New Roman" w:cs="Times New Roman"/>
          <w:b/>
          <w:sz w:val="24"/>
          <w:szCs w:val="24"/>
          <w:lang w:val="en-US"/>
        </w:rPr>
        <w:t>Answer with a YES or NO</w:t>
      </w:r>
      <w:r w:rsidRPr="00A77D13">
        <w:rPr>
          <w:rStyle w:val="tlid-translation"/>
          <w:rFonts w:ascii="Times New Roman" w:hAnsi="Times New Roman" w:cs="Times New Roman"/>
          <w:sz w:val="24"/>
          <w:szCs w:val="24"/>
          <w:lang w:val="en-US"/>
        </w:rPr>
        <w:t>.</w:t>
      </w:r>
      <w:r w:rsidRPr="00A77D13">
        <w:rPr>
          <w:rFonts w:ascii="Times New Roman" w:hAnsi="Times New Roman" w:cs="Times New Roman"/>
          <w:sz w:val="24"/>
          <w:szCs w:val="24"/>
          <w:lang w:val="en-US"/>
        </w:rPr>
        <w:br/>
      </w:r>
      <w:r w:rsidRPr="00A77D13">
        <w:rPr>
          <w:rStyle w:val="tlid-translation"/>
          <w:rFonts w:ascii="Times New Roman" w:hAnsi="Times New Roman" w:cs="Times New Roman"/>
          <w:b/>
          <w:sz w:val="24"/>
          <w:szCs w:val="24"/>
          <w:lang w:val="en-US"/>
        </w:rPr>
        <w:t>1. No</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Thank you for your time. The marketing team of SYN.KA Super Markets.</w:t>
      </w:r>
      <w:r w:rsidRPr="00A77D13">
        <w:rPr>
          <w:rFonts w:ascii="Times New Roman" w:hAnsi="Times New Roman" w:cs="Times New Roman"/>
          <w:sz w:val="24"/>
          <w:szCs w:val="24"/>
          <w:lang w:val="en-US"/>
        </w:rPr>
        <w:br/>
      </w:r>
      <w:r w:rsidRPr="00A77D13">
        <w:rPr>
          <w:rFonts w:ascii="Times New Roman" w:hAnsi="Times New Roman" w:cs="Times New Roman"/>
          <w:sz w:val="24"/>
          <w:szCs w:val="24"/>
          <w:lang w:val="en-US"/>
        </w:rPr>
        <w:br/>
      </w:r>
      <w:r w:rsidRPr="00A77D13">
        <w:rPr>
          <w:rStyle w:val="tlid-translation"/>
          <w:rFonts w:ascii="Times New Roman" w:hAnsi="Times New Roman" w:cs="Times New Roman"/>
          <w:b/>
          <w:sz w:val="24"/>
          <w:szCs w:val="24"/>
          <w:lang w:val="en-US"/>
        </w:rPr>
        <w:t>2. Yes</w:t>
      </w:r>
      <w:r w:rsidRPr="00A77D13">
        <w:rPr>
          <w:rFonts w:ascii="Times New Roman" w:hAnsi="Times New Roman" w:cs="Times New Roman"/>
          <w:sz w:val="24"/>
          <w:szCs w:val="24"/>
          <w:lang w:val="en-US"/>
        </w:rPr>
        <w:br/>
      </w:r>
      <w:r w:rsidRPr="00A77D13">
        <w:rPr>
          <w:rStyle w:val="tlid-translation"/>
          <w:rFonts w:ascii="Times New Roman" w:hAnsi="Times New Roman" w:cs="Times New Roman"/>
          <w:sz w:val="24"/>
          <w:szCs w:val="24"/>
          <w:lang w:val="en-US"/>
        </w:rPr>
        <w:t>Please, answer the following questionnaire</w:t>
      </w:r>
    </w:p>
    <w:p w14:paraId="3AD3A62D" w14:textId="77777777" w:rsidR="00FB4628" w:rsidRPr="00A77D13" w:rsidRDefault="00FB4628" w:rsidP="00FB4628">
      <w:pPr>
        <w:spacing w:after="0" w:line="360" w:lineRule="auto"/>
        <w:rPr>
          <w:rFonts w:ascii="Times New Roman" w:hAnsi="Times New Roman" w:cs="Times New Roman"/>
          <w:sz w:val="24"/>
          <w:szCs w:val="24"/>
          <w:lang w:val="en-US"/>
        </w:rPr>
      </w:pPr>
      <w:r w:rsidRPr="00A77D13">
        <w:rPr>
          <w:rStyle w:val="tlid-translation"/>
          <w:rFonts w:ascii="Times New Roman" w:hAnsi="Times New Roman" w:cs="Times New Roman"/>
          <w:sz w:val="24"/>
          <w:szCs w:val="24"/>
          <w:lang w:val="en-US"/>
        </w:rPr>
        <w:t>Thank you for your time. The marketing team of SYN.KA Super Markets</w:t>
      </w:r>
    </w:p>
    <w:p w14:paraId="649ACECF" w14:textId="77777777" w:rsidR="00004A1C" w:rsidRPr="00A77D13" w:rsidRDefault="00004A1C" w:rsidP="00CF4273">
      <w:pPr>
        <w:spacing w:line="240" w:lineRule="auto"/>
        <w:jc w:val="both"/>
        <w:rPr>
          <w:rFonts w:ascii="Times New Roman" w:hAnsi="Times New Roman" w:cs="Times New Roman"/>
          <w:sz w:val="24"/>
          <w:szCs w:val="24"/>
          <w:lang w:val="en-US"/>
        </w:rPr>
      </w:pPr>
    </w:p>
    <w:p w14:paraId="21FCB976" w14:textId="6A97D5BC" w:rsidR="00FB4628" w:rsidRPr="00A77D13" w:rsidRDefault="00FB4628" w:rsidP="00CF4273">
      <w:pPr>
        <w:spacing w:line="240" w:lineRule="auto"/>
        <w:jc w:val="both"/>
        <w:rPr>
          <w:rFonts w:ascii="Times New Roman" w:hAnsi="Times New Roman" w:cs="Times New Roman"/>
          <w:sz w:val="24"/>
          <w:szCs w:val="24"/>
          <w:lang w:val="en-US"/>
        </w:rPr>
      </w:pPr>
    </w:p>
    <w:p w14:paraId="5DEF822F" w14:textId="77777777" w:rsidR="00D661AD" w:rsidRPr="00A77D13" w:rsidRDefault="00D661AD" w:rsidP="00CF4273">
      <w:pPr>
        <w:spacing w:line="240" w:lineRule="auto"/>
        <w:jc w:val="both"/>
        <w:rPr>
          <w:rFonts w:ascii="Times New Roman" w:hAnsi="Times New Roman" w:cs="Times New Roman"/>
          <w:sz w:val="24"/>
          <w:szCs w:val="24"/>
          <w:lang w:val="en-US"/>
        </w:rPr>
      </w:pPr>
    </w:p>
    <w:p w14:paraId="6A4E51C2" w14:textId="77777777" w:rsidR="00004A1C" w:rsidRPr="00A77D13" w:rsidRDefault="00FB4628" w:rsidP="00A83339">
      <w:pPr>
        <w:rPr>
          <w:rFonts w:ascii="Times New Roman" w:hAnsi="Times New Roman" w:cs="Times New Roman"/>
          <w:color w:val="FF0000"/>
          <w:sz w:val="28"/>
          <w:szCs w:val="28"/>
          <w:lang w:val="en-US"/>
        </w:rPr>
      </w:pPr>
      <w:r w:rsidRPr="00A77D13">
        <w:rPr>
          <w:rFonts w:ascii="Times New Roman" w:hAnsi="Times New Roman" w:cs="Times New Roman"/>
          <w:color w:val="FF0000"/>
          <w:sz w:val="28"/>
          <w:szCs w:val="28"/>
          <w:lang w:val="en-US"/>
        </w:rPr>
        <w:t>Questionnaire</w:t>
      </w:r>
    </w:p>
    <w:p w14:paraId="59A381DA"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lastRenderedPageBreak/>
        <w:t>Please answer the following questions:</w:t>
      </w:r>
    </w:p>
    <w:p w14:paraId="70B96421"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rPr>
      </w:pPr>
    </w:p>
    <w:p w14:paraId="13434153" w14:textId="77777777" w:rsidR="00FB4628" w:rsidRPr="00A77D13" w:rsidRDefault="00FB4628" w:rsidP="002B27E1">
      <w:pPr>
        <w:pStyle w:val="a7"/>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Do you own a bonus card?</w:t>
      </w:r>
    </w:p>
    <w:p w14:paraId="162DC008"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lang w:val="en-US"/>
        </w:rPr>
      </w:pPr>
      <w:r w:rsidRPr="00A77D13">
        <w:rPr>
          <w:rFonts w:ascii="Times New Roman" w:eastAsia="Times New Roman" w:hAnsi="Times New Roman" w:cs="Times New Roman"/>
          <w:sz w:val="18"/>
          <w:szCs w:val="18"/>
          <w:lang w:val="en-US"/>
        </w:rPr>
        <w:t xml:space="preserve">       __ Yes __No</w:t>
      </w:r>
    </w:p>
    <w:p w14:paraId="742CB331"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 xml:space="preserve">1.1 If yes, which is your bonus card number? </w:t>
      </w:r>
    </w:p>
    <w:p w14:paraId="71E35928"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1.2 How many points have you accumulated?</w:t>
      </w:r>
    </w:p>
    <w:p w14:paraId="39E04533"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 xml:space="preserve">1.3 When did you obtain the bonus card? </w:t>
      </w:r>
    </w:p>
    <w:p w14:paraId="6BCB7E21"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lang w:val="en-US"/>
        </w:rPr>
      </w:pPr>
    </w:p>
    <w:p w14:paraId="78B2B890" w14:textId="77777777" w:rsidR="00FB4628" w:rsidRPr="00A77D13" w:rsidRDefault="00FB4628" w:rsidP="002B27E1">
      <w:pPr>
        <w:pStyle w:val="a7"/>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en-US"/>
        </w:rPr>
      </w:pPr>
      <w:bookmarkStart w:id="261" w:name="_Hlk12783307"/>
      <w:r w:rsidRPr="00A77D13">
        <w:rPr>
          <w:rFonts w:ascii="Times New Roman" w:eastAsia="Times New Roman" w:hAnsi="Times New Roman"/>
          <w:sz w:val="24"/>
          <w:szCs w:val="24"/>
          <w:lang w:val="en-US"/>
        </w:rPr>
        <w:t>When was the last time that you purchased from SYN.KA Super Markets?</w:t>
      </w:r>
    </w:p>
    <w:p w14:paraId="7B5F60D3"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en-US"/>
        </w:rPr>
      </w:pPr>
      <w:r w:rsidRPr="00A77D13">
        <w:rPr>
          <w:rFonts w:ascii="Times New Roman" w:eastAsia="Times New Roman" w:hAnsi="Times New Roman" w:cs="Times New Roman"/>
          <w:sz w:val="20"/>
          <w:szCs w:val="20"/>
          <w:lang w:val="en-US"/>
        </w:rPr>
        <w:t xml:space="preserve">       __Today __Yesterday __A week ago __A month ago __More than a month ago __Never</w:t>
      </w:r>
    </w:p>
    <w:p w14:paraId="151269E1"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en-US"/>
        </w:rPr>
      </w:pPr>
    </w:p>
    <w:bookmarkEnd w:id="261"/>
    <w:p w14:paraId="7E748D83" w14:textId="77777777" w:rsidR="00FB4628" w:rsidRPr="00A77D13" w:rsidRDefault="00FB4628" w:rsidP="002B27E1">
      <w:pPr>
        <w:pStyle w:val="a7"/>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How often do you realize a purchase from SYN.KA Super Markets:</w:t>
      </w:r>
    </w:p>
    <w:p w14:paraId="5865E44F"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lang w:val="en-US"/>
        </w:rPr>
      </w:pPr>
      <w:r w:rsidRPr="00A77D13">
        <w:rPr>
          <w:rFonts w:ascii="Times New Roman" w:eastAsia="Times New Roman" w:hAnsi="Times New Roman" w:cs="Times New Roman"/>
          <w:sz w:val="18"/>
          <w:szCs w:val="18"/>
          <w:lang w:val="en-US"/>
        </w:rPr>
        <w:t xml:space="preserve">        __Almost everyday __2 to 4 times per week __Once every week __Once every fortnight </w:t>
      </w:r>
    </w:p>
    <w:p w14:paraId="57F47F24"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lang w:val="en-US"/>
        </w:rPr>
      </w:pPr>
      <w:r w:rsidRPr="00A77D13">
        <w:rPr>
          <w:rFonts w:ascii="Times New Roman" w:eastAsia="Times New Roman" w:hAnsi="Times New Roman" w:cs="Times New Roman"/>
          <w:sz w:val="18"/>
          <w:szCs w:val="18"/>
          <w:lang w:val="en-US"/>
        </w:rPr>
        <w:t xml:space="preserve">        __Once a month or less frequently</w:t>
      </w:r>
    </w:p>
    <w:p w14:paraId="59BE7D1D" w14:textId="77777777" w:rsidR="00FB4628" w:rsidRPr="00A77D13" w:rsidRDefault="00FB4628" w:rsidP="00FB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rPr>
      </w:pPr>
      <w:r w:rsidRPr="00A77D13">
        <w:rPr>
          <w:rFonts w:ascii="Times New Roman" w:eastAsia="Times New Roman" w:hAnsi="Times New Roman" w:cs="Times New Roman"/>
          <w:sz w:val="24"/>
          <w:szCs w:val="24"/>
          <w:lang w:val="en-US"/>
        </w:rPr>
        <w:t xml:space="preserve"> </w:t>
      </w:r>
    </w:p>
    <w:p w14:paraId="7BD2B718"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rPr>
      </w:pPr>
      <w:r w:rsidRPr="00A77D13">
        <w:rPr>
          <w:rFonts w:ascii="Times New Roman" w:eastAsia="Times New Roman" w:hAnsi="Times New Roman"/>
          <w:sz w:val="24"/>
          <w:szCs w:val="24"/>
          <w:lang w:val="en-US"/>
        </w:rPr>
        <w:t>How many times have you visited a SYN.KA Super Markets during the last month?</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rPr>
        <w:t>__ 0-2 __ 3-6 __ 7-15 __&gt; 15</w:t>
      </w:r>
    </w:p>
    <w:p w14:paraId="5DC713B2" w14:textId="77777777" w:rsidR="00FB4628" w:rsidRPr="00A77D13" w:rsidRDefault="00FB4628" w:rsidP="00FB4628">
      <w:pPr>
        <w:pStyle w:val="a7"/>
        <w:spacing w:after="0" w:line="240" w:lineRule="auto"/>
        <w:rPr>
          <w:rFonts w:ascii="Times New Roman" w:eastAsia="Times New Roman" w:hAnsi="Times New Roman"/>
          <w:sz w:val="18"/>
          <w:szCs w:val="18"/>
        </w:rPr>
      </w:pPr>
    </w:p>
    <w:p w14:paraId="394B76CC"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How long are you a SYN.KA Super Markets customer?</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 xml:space="preserve">__ Last week __ Last month __ Last year __2-5 years __ More than 5 years </w:t>
      </w:r>
    </w:p>
    <w:p w14:paraId="1F192F80" w14:textId="77777777" w:rsidR="00FB4628" w:rsidRPr="00A77D13" w:rsidRDefault="00FB4628" w:rsidP="00FB4628">
      <w:pPr>
        <w:spacing w:after="0" w:line="240" w:lineRule="auto"/>
        <w:rPr>
          <w:rFonts w:ascii="Times New Roman" w:eastAsia="Times New Roman" w:hAnsi="Times New Roman" w:cs="Times New Roman"/>
          <w:sz w:val="24"/>
          <w:szCs w:val="24"/>
          <w:lang w:val="en-US"/>
        </w:rPr>
      </w:pPr>
    </w:p>
    <w:p w14:paraId="24400E9A"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How much money in average you spend on each visit to SYN.KA Super Markets:</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≤10</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 __11</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€-20</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 __21</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€-30</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 __31</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€-50</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 __&gt; 50</w:t>
      </w:r>
      <w:r w:rsidRPr="00A77D13">
        <w:rPr>
          <w:rFonts w:ascii="Times New Roman" w:hAnsi="Times New Roman"/>
          <w:sz w:val="18"/>
          <w:szCs w:val="18"/>
          <w:lang w:val="en-US"/>
        </w:rPr>
        <w:t xml:space="preserve"> </w:t>
      </w:r>
      <w:r w:rsidRPr="00A77D13">
        <w:rPr>
          <w:rFonts w:ascii="Times New Roman" w:eastAsia="Times New Roman" w:hAnsi="Times New Roman"/>
          <w:sz w:val="18"/>
          <w:szCs w:val="18"/>
          <w:lang w:val="en-US"/>
        </w:rPr>
        <w:t>€</w:t>
      </w:r>
    </w:p>
    <w:p w14:paraId="487D0043" w14:textId="77777777" w:rsidR="00FB4628" w:rsidRPr="00A77D13" w:rsidRDefault="00FB4628" w:rsidP="00FB4628">
      <w:pPr>
        <w:spacing w:after="0" w:line="240" w:lineRule="auto"/>
        <w:rPr>
          <w:rFonts w:ascii="Times New Roman" w:eastAsia="Times New Roman" w:hAnsi="Times New Roman" w:cs="Times New Roman"/>
          <w:sz w:val="24"/>
          <w:szCs w:val="24"/>
          <w:lang w:val="en-US"/>
        </w:rPr>
      </w:pPr>
    </w:p>
    <w:p w14:paraId="7E7FEDC4"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rPr>
      </w:pPr>
      <w:r w:rsidRPr="00A77D13">
        <w:rPr>
          <w:rFonts w:ascii="Times New Roman" w:eastAsia="Times New Roman" w:hAnsi="Times New Roman"/>
          <w:sz w:val="24"/>
          <w:szCs w:val="24"/>
          <w:lang w:val="en-US"/>
        </w:rPr>
        <w:t>What day period do you usually make your purchases?</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rPr>
        <w:t>__ Morning: 8.30-12__ Noon: 12-16 __ Afternoon: 16-19__ Evening: 19-21</w:t>
      </w:r>
    </w:p>
    <w:p w14:paraId="0CD179D5" w14:textId="77777777" w:rsidR="00FB4628" w:rsidRPr="00A77D13" w:rsidRDefault="00FB4628" w:rsidP="00FB4628">
      <w:pPr>
        <w:spacing w:after="0" w:line="240" w:lineRule="auto"/>
        <w:rPr>
          <w:rFonts w:ascii="Times New Roman" w:eastAsia="Times New Roman" w:hAnsi="Times New Roman" w:cs="Times New Roman"/>
          <w:sz w:val="24"/>
          <w:szCs w:val="24"/>
        </w:rPr>
      </w:pPr>
    </w:p>
    <w:p w14:paraId="5B3B9D25"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Choose the most representative for you:</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I have spoken favorably about SYN.KA Super Markets to others.</w:t>
      </w:r>
      <w:r w:rsidRPr="00A77D13">
        <w:rPr>
          <w:rFonts w:ascii="Times New Roman" w:eastAsia="Times New Roman" w:hAnsi="Times New Roman"/>
          <w:sz w:val="18"/>
          <w:szCs w:val="18"/>
          <w:lang w:val="en-US"/>
        </w:rPr>
        <w:br/>
        <w:t>__ I say mostly positive things to others about SYN.KA Super Markets.</w:t>
      </w:r>
      <w:r w:rsidRPr="00A77D13">
        <w:rPr>
          <w:rFonts w:ascii="Times New Roman" w:eastAsia="Times New Roman" w:hAnsi="Times New Roman"/>
          <w:sz w:val="18"/>
          <w:szCs w:val="18"/>
          <w:lang w:val="en-US"/>
        </w:rPr>
        <w:br/>
        <w:t>__ I usually say negative things about SYN.KA Super Markets to others.</w:t>
      </w:r>
      <w:r w:rsidRPr="00A77D13">
        <w:rPr>
          <w:rFonts w:ascii="Times New Roman" w:eastAsia="Times New Roman" w:hAnsi="Times New Roman"/>
          <w:sz w:val="18"/>
          <w:szCs w:val="18"/>
          <w:lang w:val="en-US"/>
        </w:rPr>
        <w:br/>
        <w:t>__ I have spoken with no flattering words about SYN.KA Super Markets to others.</w:t>
      </w:r>
    </w:p>
    <w:p w14:paraId="19087A32" w14:textId="77777777" w:rsidR="00FB4628" w:rsidRPr="00A77D13" w:rsidRDefault="00FB4628" w:rsidP="00FB4628">
      <w:pPr>
        <w:spacing w:after="0" w:line="240" w:lineRule="auto"/>
        <w:rPr>
          <w:rFonts w:ascii="Times New Roman" w:eastAsia="Times New Roman" w:hAnsi="Times New Roman" w:cs="Times New Roman"/>
          <w:sz w:val="24"/>
          <w:szCs w:val="24"/>
          <w:lang w:val="en-US"/>
        </w:rPr>
      </w:pPr>
    </w:p>
    <w:p w14:paraId="75449D43"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lang w:val="en-US"/>
        </w:rPr>
      </w:pPr>
      <w:r w:rsidRPr="00A77D13">
        <w:rPr>
          <w:rFonts w:ascii="Times New Roman" w:eastAsia="Times New Roman" w:hAnsi="Times New Roman"/>
          <w:sz w:val="24"/>
          <w:szCs w:val="24"/>
          <w:lang w:val="en-US"/>
        </w:rPr>
        <w:t>Choose the most representative for you:</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I speak about SYN.KA Super Markets more often than any other similar company.</w:t>
      </w:r>
      <w:r w:rsidRPr="00A77D13">
        <w:rPr>
          <w:rFonts w:ascii="Times New Roman" w:eastAsia="Times New Roman" w:hAnsi="Times New Roman"/>
          <w:sz w:val="18"/>
          <w:szCs w:val="18"/>
          <w:lang w:val="en-US"/>
        </w:rPr>
        <w:br/>
        <w:t>__ I speak about SYN.KA Super Markets more often than for companies of any other type.</w:t>
      </w:r>
      <w:r w:rsidRPr="00A77D13">
        <w:rPr>
          <w:rFonts w:ascii="Times New Roman" w:eastAsia="Times New Roman" w:hAnsi="Times New Roman"/>
          <w:sz w:val="18"/>
          <w:szCs w:val="18"/>
          <w:lang w:val="en-US"/>
        </w:rPr>
        <w:br/>
        <w:t>__ I speak about SYN.KA Super Markets to many people.</w:t>
      </w:r>
      <w:r w:rsidRPr="00A77D13">
        <w:rPr>
          <w:rFonts w:ascii="Times New Roman" w:eastAsia="Times New Roman" w:hAnsi="Times New Roman"/>
          <w:sz w:val="18"/>
          <w:szCs w:val="18"/>
          <w:lang w:val="en-US"/>
        </w:rPr>
        <w:br/>
        <w:t>__ I'm not speaking about SYN.KA Super Markets to many people</w:t>
      </w:r>
    </w:p>
    <w:p w14:paraId="64521005" w14:textId="77777777" w:rsidR="00FB4628" w:rsidRPr="00A77D13" w:rsidRDefault="00FB4628" w:rsidP="00FB4628">
      <w:pPr>
        <w:spacing w:after="0" w:line="240" w:lineRule="auto"/>
        <w:rPr>
          <w:rFonts w:ascii="Times New Roman" w:eastAsia="Times New Roman" w:hAnsi="Times New Roman" w:cs="Times New Roman"/>
          <w:sz w:val="18"/>
          <w:szCs w:val="18"/>
          <w:lang w:val="en-US"/>
        </w:rPr>
      </w:pPr>
    </w:p>
    <w:p w14:paraId="3B3D733F"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lang w:val="en-US"/>
        </w:rPr>
      </w:pPr>
      <w:r w:rsidRPr="00A77D13">
        <w:rPr>
          <w:rFonts w:ascii="Times New Roman" w:eastAsia="Times New Roman" w:hAnsi="Times New Roman"/>
          <w:sz w:val="24"/>
          <w:szCs w:val="24"/>
          <w:lang w:val="en-US"/>
        </w:rPr>
        <w:t>Choose the most representative for you, (may be more than one):</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I discuss the user friendliness of the SYN.KA Super Markets web site.</w:t>
      </w:r>
      <w:r w:rsidRPr="00A77D13">
        <w:rPr>
          <w:rFonts w:ascii="Times New Roman" w:eastAsia="Times New Roman" w:hAnsi="Times New Roman"/>
          <w:sz w:val="18"/>
          <w:szCs w:val="18"/>
          <w:lang w:val="en-US"/>
        </w:rPr>
        <w:br/>
        <w:t>__ I discuss the prices of the products offered.</w:t>
      </w:r>
      <w:r w:rsidRPr="00A77D13">
        <w:rPr>
          <w:rFonts w:ascii="Times New Roman" w:eastAsia="Times New Roman" w:hAnsi="Times New Roman"/>
          <w:sz w:val="18"/>
          <w:szCs w:val="18"/>
          <w:lang w:val="en-US"/>
        </w:rPr>
        <w:br/>
        <w:t>__ I discuss the variety of products offered.</w:t>
      </w:r>
      <w:r w:rsidRPr="00A77D13">
        <w:rPr>
          <w:rFonts w:ascii="Times New Roman" w:eastAsia="Times New Roman" w:hAnsi="Times New Roman"/>
          <w:sz w:val="18"/>
          <w:szCs w:val="18"/>
          <w:lang w:val="en-US"/>
        </w:rPr>
        <w:br/>
        <w:t>__ I discuss the quality of the products offered.</w:t>
      </w:r>
      <w:r w:rsidRPr="00A77D13">
        <w:rPr>
          <w:rFonts w:ascii="Times New Roman" w:eastAsia="Times New Roman" w:hAnsi="Times New Roman"/>
          <w:sz w:val="18"/>
          <w:szCs w:val="18"/>
          <w:lang w:val="en-US"/>
        </w:rPr>
        <w:br/>
        <w:t>__ I discuss the convenience of trading on my purchases.</w:t>
      </w:r>
      <w:r w:rsidRPr="00A77D13">
        <w:rPr>
          <w:rFonts w:ascii="Times New Roman" w:eastAsia="Times New Roman" w:hAnsi="Times New Roman"/>
          <w:sz w:val="18"/>
          <w:szCs w:val="18"/>
          <w:lang w:val="en-US"/>
        </w:rPr>
        <w:br/>
        <w:t>__ I am talking about the quick customer service.</w:t>
      </w:r>
      <w:r w:rsidRPr="00A77D13">
        <w:rPr>
          <w:rFonts w:ascii="Times New Roman" w:eastAsia="Times New Roman" w:hAnsi="Times New Roman"/>
          <w:sz w:val="18"/>
          <w:szCs w:val="18"/>
          <w:lang w:val="en-US"/>
        </w:rPr>
        <w:br/>
        <w:t>__ I am talking about the reputation of SYN.KA Super Markets.</w:t>
      </w:r>
    </w:p>
    <w:p w14:paraId="3F7B1326"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rPr>
      </w:pPr>
      <w:r w:rsidRPr="00A77D13">
        <w:rPr>
          <w:rFonts w:ascii="Times New Roman" w:eastAsia="Times New Roman" w:hAnsi="Times New Roman"/>
          <w:sz w:val="24"/>
          <w:szCs w:val="24"/>
          <w:lang w:val="en-US"/>
        </w:rPr>
        <w:t>Have you been forced to stop purchasing from SYN.KA Super Markets for some time due to lack of payment options?</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rPr>
        <w:t>__ Never__ Once__ Twice__ Three times__ More than three times</w:t>
      </w:r>
    </w:p>
    <w:p w14:paraId="6F9A7BC8"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rPr>
      </w:pPr>
      <w:bookmarkStart w:id="262" w:name="_Hlk12785636"/>
      <w:r w:rsidRPr="00A77D13">
        <w:rPr>
          <w:rFonts w:ascii="Times New Roman" w:eastAsia="Times New Roman" w:hAnsi="Times New Roman"/>
          <w:sz w:val="24"/>
          <w:szCs w:val="24"/>
          <w:lang w:val="en-US"/>
        </w:rPr>
        <w:lastRenderedPageBreak/>
        <w:t>Have you ever visited SYN.KA Super Markets for making a purchase but eventually, due to a problem (technical problem, lack of employees, long queues, etc.) have not managed to make your purchases?</w:t>
      </w:r>
      <w:bookmarkEnd w:id="262"/>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rPr>
        <w:t>__ Yes __ No</w:t>
      </w:r>
    </w:p>
    <w:p w14:paraId="148BA5D7"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rPr>
      </w:pPr>
      <w:r w:rsidRPr="00A77D13">
        <w:rPr>
          <w:rFonts w:ascii="Times New Roman" w:eastAsia="Times New Roman" w:hAnsi="Times New Roman"/>
          <w:sz w:val="24"/>
          <w:szCs w:val="24"/>
          <w:lang w:val="en-US"/>
        </w:rPr>
        <w:t>Have you ever returned a product that you bought from SYN.KA Super Markets?</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rPr>
        <w:t>__ Never__ Once__ Rarely__ Sometimes__ Several times</w:t>
      </w:r>
      <w:bookmarkStart w:id="263" w:name="_Hlk12785671"/>
    </w:p>
    <w:p w14:paraId="4C65D816" w14:textId="77777777" w:rsidR="00FB4628" w:rsidRPr="00A77D13" w:rsidRDefault="00FB4628" w:rsidP="00FB4628">
      <w:pPr>
        <w:pStyle w:val="a7"/>
        <w:spacing w:after="0" w:line="240" w:lineRule="auto"/>
        <w:rPr>
          <w:rFonts w:ascii="Times New Roman" w:eastAsia="Times New Roman" w:hAnsi="Times New Roman"/>
          <w:sz w:val="18"/>
          <w:szCs w:val="18"/>
        </w:rPr>
      </w:pPr>
    </w:p>
    <w:p w14:paraId="7A1F998F"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rPr>
      </w:pPr>
      <w:r w:rsidRPr="00A77D13">
        <w:rPr>
          <w:rFonts w:ascii="Times New Roman" w:eastAsia="Times New Roman" w:hAnsi="Times New Roman"/>
          <w:sz w:val="24"/>
          <w:szCs w:val="24"/>
          <w:lang w:val="en-US"/>
        </w:rPr>
        <w:t>Have you ever had a complaint that you have never been able to report to a SYN.KA Super Markets store or have you reported it but you were not satisfied with its handling?</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a) I had no complaints</w:t>
      </w:r>
      <w:r w:rsidRPr="00A77D13">
        <w:rPr>
          <w:rFonts w:ascii="Times New Roman" w:eastAsia="Times New Roman" w:hAnsi="Times New Roman"/>
          <w:sz w:val="18"/>
          <w:szCs w:val="18"/>
          <w:lang w:val="en-US"/>
        </w:rPr>
        <w:br/>
        <w:t>__ b) I had a complaint and I did not express it in a store.</w:t>
      </w:r>
      <w:r w:rsidRPr="00A77D13">
        <w:rPr>
          <w:rFonts w:ascii="Times New Roman" w:eastAsia="Times New Roman" w:hAnsi="Times New Roman"/>
          <w:sz w:val="18"/>
          <w:szCs w:val="18"/>
          <w:lang w:val="en-US"/>
        </w:rPr>
        <w:br/>
        <w:t>__ c) I had a complaint, I expressed it in the store and I was satisfied with the treatment.</w:t>
      </w:r>
      <w:r w:rsidRPr="00A77D13">
        <w:rPr>
          <w:rFonts w:ascii="Times New Roman" w:eastAsia="Times New Roman" w:hAnsi="Times New Roman"/>
          <w:sz w:val="18"/>
          <w:szCs w:val="18"/>
          <w:lang w:val="en-US"/>
        </w:rPr>
        <w:br/>
        <w:t>__ d) I had a complaint, I expressed it in the store and I was not satisfied with the treatment.</w:t>
      </w:r>
      <w:r w:rsidRPr="00A77D13">
        <w:rPr>
          <w:rFonts w:ascii="Times New Roman" w:eastAsia="Times New Roman" w:hAnsi="Times New Roman"/>
          <w:sz w:val="18"/>
          <w:szCs w:val="18"/>
          <w:lang w:val="en-US"/>
        </w:rPr>
        <w:br/>
      </w:r>
      <w:bookmarkEnd w:id="263"/>
      <w:r w:rsidRPr="00A77D13">
        <w:rPr>
          <w:rFonts w:ascii="Times New Roman" w:eastAsia="Times New Roman" w:hAnsi="Times New Roman"/>
          <w:sz w:val="24"/>
          <w:szCs w:val="24"/>
          <w:lang w:val="en-US"/>
        </w:rPr>
        <w:t>14.1If you chose b or d, did this happen more than once?</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rPr>
        <w:t>__ Yes __No</w:t>
      </w:r>
    </w:p>
    <w:p w14:paraId="2952ED6D" w14:textId="77777777" w:rsidR="00FB4628" w:rsidRPr="00A77D13" w:rsidRDefault="00FB4628" w:rsidP="00FB4628">
      <w:pPr>
        <w:pStyle w:val="a7"/>
        <w:rPr>
          <w:rFonts w:ascii="Times New Roman" w:eastAsia="Times New Roman" w:hAnsi="Times New Roman"/>
          <w:sz w:val="24"/>
          <w:szCs w:val="24"/>
        </w:rPr>
      </w:pPr>
    </w:p>
    <w:p w14:paraId="6D6B266B"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rPr>
      </w:pPr>
      <w:r w:rsidRPr="00A77D13">
        <w:rPr>
          <w:rFonts w:ascii="Times New Roman" w:eastAsia="Times New Roman" w:hAnsi="Times New Roman"/>
          <w:sz w:val="24"/>
          <w:szCs w:val="24"/>
          <w:lang w:val="en-US"/>
        </w:rPr>
        <w:t>Do you believe that you share a common goal with the company?</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rPr>
        <w:t>__ Yes __No</w:t>
      </w:r>
    </w:p>
    <w:p w14:paraId="42ADBD13"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When considering your relationship with SYN.KA Super Markets, do you think SYN.KA Super Markets is:</w:t>
      </w:r>
      <w:r w:rsidRPr="00A77D13">
        <w:rPr>
          <w:rFonts w:ascii="Times New Roman" w:eastAsia="Times New Roman" w:hAnsi="Times New Roman"/>
          <w:sz w:val="24"/>
          <w:szCs w:val="24"/>
          <w:lang w:val="en-US"/>
        </w:rPr>
        <w:br/>
        <w:t>__</w:t>
      </w:r>
      <w:r w:rsidRPr="00A77D13">
        <w:rPr>
          <w:rFonts w:ascii="Times New Roman" w:eastAsia="Times New Roman" w:hAnsi="Times New Roman"/>
          <w:sz w:val="18"/>
          <w:szCs w:val="18"/>
          <w:lang w:val="en-US"/>
        </w:rPr>
        <w:t>A vendor</w:t>
      </w:r>
      <w:r w:rsidRPr="00A77D13">
        <w:rPr>
          <w:rFonts w:ascii="Times New Roman" w:eastAsia="Times New Roman" w:hAnsi="Times New Roman"/>
          <w:sz w:val="18"/>
          <w:szCs w:val="18"/>
          <w:lang w:val="en-US"/>
        </w:rPr>
        <w:br/>
        <w:t>__A business that takes care of the customer-buyer relationship with you</w:t>
      </w:r>
      <w:r w:rsidRPr="00A77D13">
        <w:rPr>
          <w:rFonts w:ascii="Times New Roman" w:eastAsia="Times New Roman" w:hAnsi="Times New Roman"/>
          <w:sz w:val="18"/>
          <w:szCs w:val="18"/>
          <w:lang w:val="en-US"/>
        </w:rPr>
        <w:br/>
        <w:t>__ A business that takes care of your satisfaction</w:t>
      </w:r>
      <w:r w:rsidRPr="00A77D13">
        <w:rPr>
          <w:rFonts w:ascii="Times New Roman" w:eastAsia="Times New Roman" w:hAnsi="Times New Roman"/>
          <w:sz w:val="18"/>
          <w:szCs w:val="18"/>
          <w:lang w:val="en-US"/>
        </w:rPr>
        <w:br/>
        <w:t>__ A partner</w:t>
      </w:r>
      <w:r w:rsidRPr="00A77D13">
        <w:rPr>
          <w:rFonts w:ascii="Times New Roman" w:eastAsia="Times New Roman" w:hAnsi="Times New Roman"/>
          <w:sz w:val="18"/>
          <w:szCs w:val="18"/>
          <w:lang w:val="en-US"/>
        </w:rPr>
        <w:br/>
        <w:t>__ A friend</w:t>
      </w:r>
    </w:p>
    <w:p w14:paraId="1E3B5274"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How would you describe your interaction with SYN.KA Super Markets?</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I buy products that I consider to be good deals (or discounts).</w:t>
      </w:r>
      <w:r w:rsidRPr="00A77D13">
        <w:rPr>
          <w:rFonts w:ascii="Times New Roman" w:eastAsia="Times New Roman" w:hAnsi="Times New Roman"/>
          <w:sz w:val="18"/>
          <w:szCs w:val="18"/>
          <w:lang w:val="en-US"/>
        </w:rPr>
        <w:br/>
        <w:t>__ I supply my household from SYN.KA Super Markets.</w:t>
      </w:r>
      <w:r w:rsidRPr="00A77D13">
        <w:rPr>
          <w:rFonts w:ascii="Times New Roman" w:eastAsia="Times New Roman" w:hAnsi="Times New Roman"/>
          <w:sz w:val="18"/>
          <w:szCs w:val="18"/>
          <w:lang w:val="en-US"/>
        </w:rPr>
        <w:br/>
        <w:t>__ I think SYN.KA Super Markets is interested in my satisfaction and it will make an effort to keep me as a customer.</w:t>
      </w:r>
      <w:r w:rsidRPr="00A77D13">
        <w:rPr>
          <w:rFonts w:ascii="Times New Roman" w:eastAsia="Times New Roman" w:hAnsi="Times New Roman"/>
          <w:sz w:val="18"/>
          <w:szCs w:val="18"/>
          <w:lang w:val="en-US"/>
        </w:rPr>
        <w:br/>
        <w:t>__ I consider SYN.KA Super Markets as a partner.</w:t>
      </w:r>
      <w:r w:rsidRPr="00A77D13">
        <w:rPr>
          <w:rFonts w:ascii="Times New Roman" w:eastAsia="Times New Roman" w:hAnsi="Times New Roman"/>
          <w:sz w:val="18"/>
          <w:szCs w:val="18"/>
          <w:lang w:val="en-US"/>
        </w:rPr>
        <w:br/>
        <w:t>__ I love SYN.KA Super Markets.</w:t>
      </w:r>
    </w:p>
    <w:p w14:paraId="64D6E9BB"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Do you think SYN.KA Super Markets is:</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A small local vendor.</w:t>
      </w:r>
      <w:r w:rsidRPr="00A77D13">
        <w:rPr>
          <w:rFonts w:ascii="Times New Roman" w:eastAsia="Times New Roman" w:hAnsi="Times New Roman"/>
          <w:sz w:val="18"/>
          <w:szCs w:val="18"/>
          <w:lang w:val="en-US"/>
        </w:rPr>
        <w:br/>
        <w:t>__ A local vendor.</w:t>
      </w:r>
      <w:r w:rsidRPr="00A77D13">
        <w:rPr>
          <w:rFonts w:ascii="Times New Roman" w:eastAsia="Times New Roman" w:hAnsi="Times New Roman"/>
          <w:sz w:val="18"/>
          <w:szCs w:val="18"/>
          <w:lang w:val="en-US"/>
        </w:rPr>
        <w:br/>
        <w:t>__ A vendor operating in many regions of Greece.</w:t>
      </w:r>
      <w:r w:rsidRPr="00A77D13">
        <w:rPr>
          <w:rFonts w:ascii="Times New Roman" w:eastAsia="Times New Roman" w:hAnsi="Times New Roman"/>
          <w:sz w:val="18"/>
          <w:szCs w:val="18"/>
          <w:lang w:val="en-US"/>
        </w:rPr>
        <w:br/>
        <w:t>__ A vendor operating throughout Greece.</w:t>
      </w:r>
      <w:r w:rsidRPr="00A77D13">
        <w:rPr>
          <w:rFonts w:ascii="Times New Roman" w:eastAsia="Times New Roman" w:hAnsi="Times New Roman"/>
          <w:sz w:val="18"/>
          <w:szCs w:val="18"/>
          <w:lang w:val="en-US"/>
        </w:rPr>
        <w:br/>
        <w:t>__ A national vendor with an international presence.</w:t>
      </w:r>
    </w:p>
    <w:p w14:paraId="23D1909D" w14:textId="77777777" w:rsidR="00FB4628" w:rsidRPr="00A77D13" w:rsidRDefault="00FB4628" w:rsidP="002B27E1">
      <w:pPr>
        <w:pStyle w:val="a7"/>
        <w:numPr>
          <w:ilvl w:val="0"/>
          <w:numId w:val="24"/>
        </w:numPr>
        <w:spacing w:after="0" w:line="240" w:lineRule="auto"/>
        <w:rPr>
          <w:rFonts w:ascii="Times New Roman" w:eastAsia="Times New Roman" w:hAnsi="Times New Roman"/>
          <w:sz w:val="24"/>
          <w:szCs w:val="24"/>
          <w:lang w:val="en-US"/>
        </w:rPr>
      </w:pPr>
      <w:r w:rsidRPr="00A77D13">
        <w:rPr>
          <w:rFonts w:ascii="Times New Roman" w:eastAsia="Times New Roman" w:hAnsi="Times New Roman"/>
          <w:sz w:val="24"/>
          <w:szCs w:val="24"/>
          <w:lang w:val="en-US"/>
        </w:rPr>
        <w:t>Do you think SYN.KA Super Markets's reputation is widespread:</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In a very small geographical area</w:t>
      </w:r>
      <w:r w:rsidRPr="00A77D13">
        <w:rPr>
          <w:rFonts w:ascii="Times New Roman" w:eastAsia="Times New Roman" w:hAnsi="Times New Roman"/>
          <w:sz w:val="18"/>
          <w:szCs w:val="18"/>
          <w:lang w:val="en-US"/>
        </w:rPr>
        <w:br/>
        <w:t xml:space="preserve">__ Locally </w:t>
      </w:r>
      <w:r w:rsidRPr="00A77D13">
        <w:rPr>
          <w:rFonts w:ascii="Times New Roman" w:eastAsia="Times New Roman" w:hAnsi="Times New Roman"/>
          <w:sz w:val="18"/>
          <w:szCs w:val="18"/>
          <w:lang w:val="en-US"/>
        </w:rPr>
        <w:br/>
        <w:t>__ In many regions of Greece</w:t>
      </w:r>
      <w:r w:rsidRPr="00A77D13">
        <w:rPr>
          <w:rFonts w:ascii="Times New Roman" w:eastAsia="Times New Roman" w:hAnsi="Times New Roman"/>
          <w:sz w:val="18"/>
          <w:szCs w:val="18"/>
          <w:lang w:val="en-US"/>
        </w:rPr>
        <w:br/>
        <w:t>__ Nationally</w:t>
      </w:r>
      <w:r w:rsidRPr="00A77D13">
        <w:rPr>
          <w:rFonts w:ascii="Times New Roman" w:eastAsia="Times New Roman" w:hAnsi="Times New Roman"/>
          <w:sz w:val="18"/>
          <w:szCs w:val="18"/>
          <w:lang w:val="en-US"/>
        </w:rPr>
        <w:br/>
        <w:t>__ Internationally</w:t>
      </w:r>
    </w:p>
    <w:p w14:paraId="39A59D2B"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lang w:val="en-US"/>
        </w:rPr>
      </w:pPr>
      <w:r w:rsidRPr="00A77D13">
        <w:rPr>
          <w:rFonts w:ascii="Times New Roman" w:eastAsia="Times New Roman" w:hAnsi="Times New Roman"/>
          <w:sz w:val="24"/>
          <w:szCs w:val="24"/>
          <w:lang w:val="en-US"/>
        </w:rPr>
        <w:t>Are you satisfied with your purchases at SYN.KA Super Markets?</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Not at all__ A little__ Enough__ Very__ Absolutely</w:t>
      </w:r>
    </w:p>
    <w:p w14:paraId="218B5510" w14:textId="77777777" w:rsidR="00FB4628" w:rsidRPr="00A77D13" w:rsidRDefault="00FB4628" w:rsidP="002B27E1">
      <w:pPr>
        <w:pStyle w:val="a7"/>
        <w:numPr>
          <w:ilvl w:val="0"/>
          <w:numId w:val="24"/>
        </w:numPr>
        <w:spacing w:after="0" w:line="240" w:lineRule="auto"/>
        <w:rPr>
          <w:rFonts w:ascii="Times New Roman" w:eastAsia="Times New Roman" w:hAnsi="Times New Roman"/>
          <w:sz w:val="18"/>
          <w:szCs w:val="18"/>
          <w:lang w:val="en-US"/>
        </w:rPr>
      </w:pPr>
      <w:r w:rsidRPr="00A77D13">
        <w:rPr>
          <w:rFonts w:ascii="Times New Roman" w:eastAsia="Times New Roman" w:hAnsi="Times New Roman"/>
          <w:sz w:val="24"/>
          <w:szCs w:val="24"/>
          <w:lang w:val="en-US"/>
        </w:rPr>
        <w:t>If you think that you are satisfied, do you think this is mainly because of?</w:t>
      </w:r>
      <w:r w:rsidRPr="00A77D13">
        <w:rPr>
          <w:rFonts w:ascii="Times New Roman" w:eastAsia="Times New Roman" w:hAnsi="Times New Roman"/>
          <w:sz w:val="24"/>
          <w:szCs w:val="24"/>
          <w:lang w:val="en-US"/>
        </w:rPr>
        <w:br/>
      </w:r>
      <w:r w:rsidRPr="00A77D13">
        <w:rPr>
          <w:rFonts w:ascii="Times New Roman" w:eastAsia="Times New Roman" w:hAnsi="Times New Roman"/>
          <w:sz w:val="18"/>
          <w:szCs w:val="18"/>
          <w:lang w:val="en-US"/>
        </w:rPr>
        <w:t>__ Your own actions (e.g. good preparation for your purchases, good mood, right product choices ..)</w:t>
      </w:r>
      <w:r w:rsidRPr="00A77D13">
        <w:rPr>
          <w:rFonts w:ascii="Times New Roman" w:eastAsia="Times New Roman" w:hAnsi="Times New Roman"/>
          <w:sz w:val="18"/>
          <w:szCs w:val="18"/>
          <w:lang w:val="en-US"/>
        </w:rPr>
        <w:br/>
        <w:t>__ The actions of SYN.KA Super Markets (e.g. pleasant staff, good customer service, offers, beautiful environment ...)</w:t>
      </w:r>
      <w:r w:rsidRPr="00A77D13">
        <w:rPr>
          <w:rFonts w:ascii="Times New Roman" w:eastAsia="Times New Roman" w:hAnsi="Times New Roman"/>
          <w:sz w:val="18"/>
          <w:szCs w:val="18"/>
          <w:lang w:val="en-US"/>
        </w:rPr>
        <w:br/>
        <w:t>__ Both your own actions and the actions of SYN.KA Super Markets.</w:t>
      </w:r>
    </w:p>
    <w:p w14:paraId="794B0380" w14:textId="77777777" w:rsidR="00FB4628" w:rsidRPr="00A77D13" w:rsidRDefault="00FB4628" w:rsidP="002B27E1">
      <w:pPr>
        <w:pStyle w:val="a7"/>
        <w:numPr>
          <w:ilvl w:val="0"/>
          <w:numId w:val="24"/>
        </w:numPr>
        <w:spacing w:after="0" w:line="240" w:lineRule="auto"/>
        <w:rPr>
          <w:rStyle w:val="tlid-translation"/>
          <w:rFonts w:ascii="Times New Roman" w:hAnsi="Times New Roman"/>
          <w:lang w:val="en-US"/>
        </w:rPr>
      </w:pPr>
      <w:r w:rsidRPr="00A77D13">
        <w:rPr>
          <w:rStyle w:val="tlid-translation"/>
          <w:rFonts w:ascii="Times New Roman" w:hAnsi="Times New Roman"/>
          <w:lang w:val="en-US"/>
        </w:rPr>
        <w:t>How much do you agree or disagree with the following suggestions?</w:t>
      </w:r>
    </w:p>
    <w:tbl>
      <w:tblPr>
        <w:tblStyle w:val="ad"/>
        <w:tblW w:w="9000" w:type="dxa"/>
        <w:tblInd w:w="468" w:type="dxa"/>
        <w:tblLook w:val="04A0" w:firstRow="1" w:lastRow="0" w:firstColumn="1" w:lastColumn="0" w:noHBand="0" w:noVBand="1"/>
      </w:tblPr>
      <w:tblGrid>
        <w:gridCol w:w="3094"/>
        <w:gridCol w:w="1128"/>
        <w:gridCol w:w="1018"/>
        <w:gridCol w:w="1585"/>
        <w:gridCol w:w="1047"/>
        <w:gridCol w:w="1128"/>
      </w:tblGrid>
      <w:tr w:rsidR="00FB4628" w:rsidRPr="00A77D13" w14:paraId="4841E400" w14:textId="77777777" w:rsidTr="00FB4628">
        <w:tc>
          <w:tcPr>
            <w:tcW w:w="3094" w:type="dxa"/>
            <w:tcBorders>
              <w:top w:val="single" w:sz="4" w:space="0" w:color="auto"/>
              <w:left w:val="single" w:sz="4" w:space="0" w:color="auto"/>
              <w:bottom w:val="single" w:sz="4" w:space="0" w:color="auto"/>
              <w:right w:val="single" w:sz="4" w:space="0" w:color="auto"/>
            </w:tcBorders>
          </w:tcPr>
          <w:p w14:paraId="4DD24AA6" w14:textId="77777777" w:rsidR="00FB4628" w:rsidRPr="00A77D13" w:rsidRDefault="00FB4628">
            <w:pPr>
              <w:rPr>
                <w:rFonts w:ascii="Times New Roman" w:hAnsi="Times New Roman"/>
              </w:rPr>
            </w:pPr>
          </w:p>
        </w:tc>
        <w:tc>
          <w:tcPr>
            <w:tcW w:w="1128" w:type="dxa"/>
            <w:tcBorders>
              <w:top w:val="single" w:sz="4" w:space="0" w:color="auto"/>
              <w:left w:val="single" w:sz="4" w:space="0" w:color="auto"/>
              <w:bottom w:val="single" w:sz="4" w:space="0" w:color="auto"/>
              <w:right w:val="single" w:sz="4" w:space="0" w:color="auto"/>
            </w:tcBorders>
            <w:hideMark/>
          </w:tcPr>
          <w:p w14:paraId="1786939B"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disagree</w:t>
            </w:r>
          </w:p>
        </w:tc>
        <w:tc>
          <w:tcPr>
            <w:tcW w:w="1018" w:type="dxa"/>
            <w:tcBorders>
              <w:top w:val="single" w:sz="4" w:space="0" w:color="auto"/>
              <w:left w:val="single" w:sz="4" w:space="0" w:color="auto"/>
              <w:bottom w:val="single" w:sz="4" w:space="0" w:color="auto"/>
              <w:right w:val="single" w:sz="4" w:space="0" w:color="auto"/>
            </w:tcBorders>
            <w:hideMark/>
          </w:tcPr>
          <w:p w14:paraId="20D957DC"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Disagree</w:t>
            </w:r>
          </w:p>
        </w:tc>
        <w:tc>
          <w:tcPr>
            <w:tcW w:w="1585" w:type="dxa"/>
            <w:tcBorders>
              <w:top w:val="single" w:sz="4" w:space="0" w:color="auto"/>
              <w:left w:val="single" w:sz="4" w:space="0" w:color="auto"/>
              <w:bottom w:val="single" w:sz="4" w:space="0" w:color="auto"/>
              <w:right w:val="single" w:sz="4" w:space="0" w:color="auto"/>
            </w:tcBorders>
            <w:hideMark/>
          </w:tcPr>
          <w:p w14:paraId="4D0C4F63"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Neither agree-N</w:t>
            </w:r>
            <w:r w:rsidR="002149A4" w:rsidRPr="00A77D13">
              <w:rPr>
                <w:rFonts w:ascii="Times New Roman" w:hAnsi="Times New Roman"/>
                <w:b/>
                <w:sz w:val="18"/>
                <w:szCs w:val="18"/>
              </w:rPr>
              <w:t>o</w:t>
            </w:r>
            <w:r w:rsidRPr="00A77D13">
              <w:rPr>
                <w:rFonts w:ascii="Times New Roman" w:hAnsi="Times New Roman"/>
                <w:b/>
                <w:sz w:val="18"/>
                <w:szCs w:val="18"/>
              </w:rPr>
              <w:t>r disagree</w:t>
            </w:r>
          </w:p>
        </w:tc>
        <w:tc>
          <w:tcPr>
            <w:tcW w:w="1047" w:type="dxa"/>
            <w:tcBorders>
              <w:top w:val="single" w:sz="4" w:space="0" w:color="auto"/>
              <w:left w:val="single" w:sz="4" w:space="0" w:color="auto"/>
              <w:bottom w:val="single" w:sz="4" w:space="0" w:color="auto"/>
              <w:right w:val="single" w:sz="4" w:space="0" w:color="auto"/>
            </w:tcBorders>
            <w:hideMark/>
          </w:tcPr>
          <w:p w14:paraId="6C4E7934"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Agree</w:t>
            </w:r>
          </w:p>
        </w:tc>
        <w:tc>
          <w:tcPr>
            <w:tcW w:w="1128" w:type="dxa"/>
            <w:tcBorders>
              <w:top w:val="single" w:sz="4" w:space="0" w:color="auto"/>
              <w:left w:val="single" w:sz="4" w:space="0" w:color="auto"/>
              <w:bottom w:val="single" w:sz="4" w:space="0" w:color="auto"/>
              <w:right w:val="single" w:sz="4" w:space="0" w:color="auto"/>
            </w:tcBorders>
            <w:hideMark/>
          </w:tcPr>
          <w:p w14:paraId="198CC3D8"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Agree</w:t>
            </w:r>
          </w:p>
        </w:tc>
      </w:tr>
      <w:tr w:rsidR="00FB4628" w:rsidRPr="004A1B48" w14:paraId="7F306254" w14:textId="77777777" w:rsidTr="00FB4628">
        <w:trPr>
          <w:trHeight w:val="782"/>
        </w:trPr>
        <w:tc>
          <w:tcPr>
            <w:tcW w:w="3094" w:type="dxa"/>
            <w:tcBorders>
              <w:top w:val="single" w:sz="4" w:space="0" w:color="auto"/>
              <w:left w:val="single" w:sz="4" w:space="0" w:color="auto"/>
              <w:bottom w:val="single" w:sz="4" w:space="0" w:color="auto"/>
              <w:right w:val="single" w:sz="4" w:space="0" w:color="auto"/>
            </w:tcBorders>
            <w:hideMark/>
          </w:tcPr>
          <w:p w14:paraId="22D4A620"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lastRenderedPageBreak/>
              <w:t>With the SYN.KA Super Markets brand, I get what I'm looking for in a product on my purchases.</w:t>
            </w:r>
          </w:p>
        </w:tc>
        <w:tc>
          <w:tcPr>
            <w:tcW w:w="1128" w:type="dxa"/>
            <w:tcBorders>
              <w:top w:val="single" w:sz="4" w:space="0" w:color="auto"/>
              <w:left w:val="single" w:sz="4" w:space="0" w:color="auto"/>
              <w:bottom w:val="single" w:sz="4" w:space="0" w:color="auto"/>
              <w:right w:val="single" w:sz="4" w:space="0" w:color="auto"/>
            </w:tcBorders>
          </w:tcPr>
          <w:p w14:paraId="52F5D019" w14:textId="77777777" w:rsidR="00FB4628" w:rsidRPr="00A77D13" w:rsidRDefault="00FB4628">
            <w:pPr>
              <w:rPr>
                <w:rFonts w:ascii="Times New Roman" w:hAnsi="Times New Roman"/>
                <w:sz w:val="18"/>
                <w:szCs w:val="18"/>
              </w:rPr>
            </w:pPr>
          </w:p>
        </w:tc>
        <w:tc>
          <w:tcPr>
            <w:tcW w:w="1018" w:type="dxa"/>
            <w:tcBorders>
              <w:top w:val="single" w:sz="4" w:space="0" w:color="auto"/>
              <w:left w:val="single" w:sz="4" w:space="0" w:color="auto"/>
              <w:bottom w:val="single" w:sz="4" w:space="0" w:color="auto"/>
              <w:right w:val="single" w:sz="4" w:space="0" w:color="auto"/>
            </w:tcBorders>
          </w:tcPr>
          <w:p w14:paraId="3B3D2AF2" w14:textId="77777777" w:rsidR="00FB4628" w:rsidRPr="00A77D13" w:rsidRDefault="00FB4628">
            <w:pPr>
              <w:rPr>
                <w:rFonts w:ascii="Times New Roman" w:hAnsi="Times New Roman"/>
                <w:sz w:val="18"/>
                <w:szCs w:val="18"/>
              </w:rPr>
            </w:pPr>
          </w:p>
        </w:tc>
        <w:tc>
          <w:tcPr>
            <w:tcW w:w="1585" w:type="dxa"/>
            <w:tcBorders>
              <w:top w:val="single" w:sz="4" w:space="0" w:color="auto"/>
              <w:left w:val="single" w:sz="4" w:space="0" w:color="auto"/>
              <w:bottom w:val="single" w:sz="4" w:space="0" w:color="auto"/>
              <w:right w:val="single" w:sz="4" w:space="0" w:color="auto"/>
            </w:tcBorders>
          </w:tcPr>
          <w:p w14:paraId="34A553EA" w14:textId="77777777" w:rsidR="00FB4628" w:rsidRPr="00A77D13" w:rsidRDefault="00FB4628">
            <w:pPr>
              <w:rPr>
                <w:rFonts w:ascii="Times New Roman" w:hAnsi="Times New Roman"/>
                <w:sz w:val="18"/>
                <w:szCs w:val="18"/>
              </w:rPr>
            </w:pPr>
          </w:p>
        </w:tc>
        <w:tc>
          <w:tcPr>
            <w:tcW w:w="1047" w:type="dxa"/>
            <w:tcBorders>
              <w:top w:val="single" w:sz="4" w:space="0" w:color="auto"/>
              <w:left w:val="single" w:sz="4" w:space="0" w:color="auto"/>
              <w:bottom w:val="single" w:sz="4" w:space="0" w:color="auto"/>
              <w:right w:val="single" w:sz="4" w:space="0" w:color="auto"/>
            </w:tcBorders>
          </w:tcPr>
          <w:p w14:paraId="45911538" w14:textId="77777777" w:rsidR="00FB4628" w:rsidRPr="00A77D13" w:rsidRDefault="00FB4628">
            <w:pPr>
              <w:rPr>
                <w:rFonts w:ascii="Times New Roman" w:hAnsi="Times New Roman"/>
                <w:sz w:val="18"/>
                <w:szCs w:val="18"/>
              </w:rPr>
            </w:pPr>
          </w:p>
        </w:tc>
        <w:tc>
          <w:tcPr>
            <w:tcW w:w="1128" w:type="dxa"/>
            <w:tcBorders>
              <w:top w:val="single" w:sz="4" w:space="0" w:color="auto"/>
              <w:left w:val="single" w:sz="4" w:space="0" w:color="auto"/>
              <w:bottom w:val="single" w:sz="4" w:space="0" w:color="auto"/>
              <w:right w:val="single" w:sz="4" w:space="0" w:color="auto"/>
            </w:tcBorders>
          </w:tcPr>
          <w:p w14:paraId="69E7DDAF" w14:textId="77777777" w:rsidR="00FB4628" w:rsidRPr="00A77D13" w:rsidRDefault="00FB4628">
            <w:pPr>
              <w:rPr>
                <w:rFonts w:ascii="Times New Roman" w:hAnsi="Times New Roman"/>
                <w:sz w:val="18"/>
                <w:szCs w:val="18"/>
              </w:rPr>
            </w:pPr>
          </w:p>
        </w:tc>
      </w:tr>
      <w:tr w:rsidR="00FB4628" w:rsidRPr="004A1B48" w14:paraId="60963F81" w14:textId="77777777" w:rsidTr="00FB4628">
        <w:trPr>
          <w:trHeight w:val="701"/>
        </w:trPr>
        <w:tc>
          <w:tcPr>
            <w:tcW w:w="3094" w:type="dxa"/>
            <w:tcBorders>
              <w:top w:val="single" w:sz="4" w:space="0" w:color="auto"/>
              <w:left w:val="single" w:sz="4" w:space="0" w:color="auto"/>
              <w:bottom w:val="single" w:sz="4" w:space="0" w:color="auto"/>
              <w:right w:val="single" w:sz="4" w:space="0" w:color="auto"/>
            </w:tcBorders>
            <w:hideMark/>
          </w:tcPr>
          <w:p w14:paraId="7E3935F6"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The SYN.KA Super Markets brand meets my expectations.</w:t>
            </w:r>
          </w:p>
        </w:tc>
        <w:tc>
          <w:tcPr>
            <w:tcW w:w="1128" w:type="dxa"/>
            <w:tcBorders>
              <w:top w:val="single" w:sz="4" w:space="0" w:color="auto"/>
              <w:left w:val="single" w:sz="4" w:space="0" w:color="auto"/>
              <w:bottom w:val="single" w:sz="4" w:space="0" w:color="auto"/>
              <w:right w:val="single" w:sz="4" w:space="0" w:color="auto"/>
            </w:tcBorders>
          </w:tcPr>
          <w:p w14:paraId="73D80B89" w14:textId="77777777" w:rsidR="00FB4628" w:rsidRPr="00A77D13" w:rsidRDefault="00FB4628">
            <w:pPr>
              <w:rPr>
                <w:rFonts w:ascii="Times New Roman" w:hAnsi="Times New Roman"/>
                <w:sz w:val="18"/>
                <w:szCs w:val="18"/>
              </w:rPr>
            </w:pPr>
          </w:p>
        </w:tc>
        <w:tc>
          <w:tcPr>
            <w:tcW w:w="1018" w:type="dxa"/>
            <w:tcBorders>
              <w:top w:val="single" w:sz="4" w:space="0" w:color="auto"/>
              <w:left w:val="single" w:sz="4" w:space="0" w:color="auto"/>
              <w:bottom w:val="single" w:sz="4" w:space="0" w:color="auto"/>
              <w:right w:val="single" w:sz="4" w:space="0" w:color="auto"/>
            </w:tcBorders>
          </w:tcPr>
          <w:p w14:paraId="423F79A3" w14:textId="77777777" w:rsidR="00FB4628" w:rsidRPr="00A77D13" w:rsidRDefault="00FB4628">
            <w:pPr>
              <w:rPr>
                <w:rFonts w:ascii="Times New Roman" w:hAnsi="Times New Roman"/>
                <w:sz w:val="18"/>
                <w:szCs w:val="18"/>
              </w:rPr>
            </w:pPr>
          </w:p>
        </w:tc>
        <w:tc>
          <w:tcPr>
            <w:tcW w:w="1585" w:type="dxa"/>
            <w:tcBorders>
              <w:top w:val="single" w:sz="4" w:space="0" w:color="auto"/>
              <w:left w:val="single" w:sz="4" w:space="0" w:color="auto"/>
              <w:bottom w:val="single" w:sz="4" w:space="0" w:color="auto"/>
              <w:right w:val="single" w:sz="4" w:space="0" w:color="auto"/>
            </w:tcBorders>
          </w:tcPr>
          <w:p w14:paraId="182A273A" w14:textId="77777777" w:rsidR="00FB4628" w:rsidRPr="00A77D13" w:rsidRDefault="00FB4628">
            <w:pPr>
              <w:rPr>
                <w:rFonts w:ascii="Times New Roman" w:hAnsi="Times New Roman"/>
                <w:sz w:val="18"/>
                <w:szCs w:val="18"/>
              </w:rPr>
            </w:pPr>
          </w:p>
        </w:tc>
        <w:tc>
          <w:tcPr>
            <w:tcW w:w="1047" w:type="dxa"/>
            <w:tcBorders>
              <w:top w:val="single" w:sz="4" w:space="0" w:color="auto"/>
              <w:left w:val="single" w:sz="4" w:space="0" w:color="auto"/>
              <w:bottom w:val="single" w:sz="4" w:space="0" w:color="auto"/>
              <w:right w:val="single" w:sz="4" w:space="0" w:color="auto"/>
            </w:tcBorders>
          </w:tcPr>
          <w:p w14:paraId="242F9AB6" w14:textId="77777777" w:rsidR="00FB4628" w:rsidRPr="00A77D13" w:rsidRDefault="00FB4628">
            <w:pPr>
              <w:rPr>
                <w:rFonts w:ascii="Times New Roman" w:hAnsi="Times New Roman"/>
                <w:sz w:val="18"/>
                <w:szCs w:val="18"/>
              </w:rPr>
            </w:pPr>
          </w:p>
        </w:tc>
        <w:tc>
          <w:tcPr>
            <w:tcW w:w="1128" w:type="dxa"/>
            <w:tcBorders>
              <w:top w:val="single" w:sz="4" w:space="0" w:color="auto"/>
              <w:left w:val="single" w:sz="4" w:space="0" w:color="auto"/>
              <w:bottom w:val="single" w:sz="4" w:space="0" w:color="auto"/>
              <w:right w:val="single" w:sz="4" w:space="0" w:color="auto"/>
            </w:tcBorders>
          </w:tcPr>
          <w:p w14:paraId="514F0C43" w14:textId="77777777" w:rsidR="00FB4628" w:rsidRPr="00A77D13" w:rsidRDefault="00FB4628">
            <w:pPr>
              <w:rPr>
                <w:rFonts w:ascii="Times New Roman" w:hAnsi="Times New Roman"/>
                <w:sz w:val="18"/>
                <w:szCs w:val="18"/>
              </w:rPr>
            </w:pPr>
          </w:p>
        </w:tc>
      </w:tr>
      <w:tr w:rsidR="00FB4628" w:rsidRPr="004A1B48" w14:paraId="14BD0D0E" w14:textId="77777777" w:rsidTr="00FB4628">
        <w:tc>
          <w:tcPr>
            <w:tcW w:w="3094" w:type="dxa"/>
            <w:tcBorders>
              <w:top w:val="single" w:sz="4" w:space="0" w:color="auto"/>
              <w:left w:val="single" w:sz="4" w:space="0" w:color="auto"/>
              <w:bottom w:val="single" w:sz="4" w:space="0" w:color="auto"/>
              <w:right w:val="single" w:sz="4" w:space="0" w:color="auto"/>
            </w:tcBorders>
            <w:hideMark/>
          </w:tcPr>
          <w:p w14:paraId="7F0F178B"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I feel confident with the SYN.KA Super Markets brand.</w:t>
            </w:r>
          </w:p>
        </w:tc>
        <w:tc>
          <w:tcPr>
            <w:tcW w:w="1128" w:type="dxa"/>
            <w:tcBorders>
              <w:top w:val="single" w:sz="4" w:space="0" w:color="auto"/>
              <w:left w:val="single" w:sz="4" w:space="0" w:color="auto"/>
              <w:bottom w:val="single" w:sz="4" w:space="0" w:color="auto"/>
              <w:right w:val="single" w:sz="4" w:space="0" w:color="auto"/>
            </w:tcBorders>
          </w:tcPr>
          <w:p w14:paraId="01072DFB" w14:textId="77777777" w:rsidR="00FB4628" w:rsidRPr="00A77D13" w:rsidRDefault="00FB4628">
            <w:pPr>
              <w:rPr>
                <w:rFonts w:ascii="Times New Roman" w:hAnsi="Times New Roman"/>
                <w:sz w:val="18"/>
                <w:szCs w:val="18"/>
              </w:rPr>
            </w:pPr>
          </w:p>
        </w:tc>
        <w:tc>
          <w:tcPr>
            <w:tcW w:w="1018" w:type="dxa"/>
            <w:tcBorders>
              <w:top w:val="single" w:sz="4" w:space="0" w:color="auto"/>
              <w:left w:val="single" w:sz="4" w:space="0" w:color="auto"/>
              <w:bottom w:val="single" w:sz="4" w:space="0" w:color="auto"/>
              <w:right w:val="single" w:sz="4" w:space="0" w:color="auto"/>
            </w:tcBorders>
          </w:tcPr>
          <w:p w14:paraId="0B7B9AAD" w14:textId="77777777" w:rsidR="00FB4628" w:rsidRPr="00A77D13" w:rsidRDefault="00FB4628">
            <w:pPr>
              <w:rPr>
                <w:rFonts w:ascii="Times New Roman" w:hAnsi="Times New Roman"/>
                <w:sz w:val="18"/>
                <w:szCs w:val="18"/>
              </w:rPr>
            </w:pPr>
          </w:p>
        </w:tc>
        <w:tc>
          <w:tcPr>
            <w:tcW w:w="1585" w:type="dxa"/>
            <w:tcBorders>
              <w:top w:val="single" w:sz="4" w:space="0" w:color="auto"/>
              <w:left w:val="single" w:sz="4" w:space="0" w:color="auto"/>
              <w:bottom w:val="single" w:sz="4" w:space="0" w:color="auto"/>
              <w:right w:val="single" w:sz="4" w:space="0" w:color="auto"/>
            </w:tcBorders>
          </w:tcPr>
          <w:p w14:paraId="1FE9A3EF" w14:textId="77777777" w:rsidR="00FB4628" w:rsidRPr="00A77D13" w:rsidRDefault="00FB4628">
            <w:pPr>
              <w:rPr>
                <w:rFonts w:ascii="Times New Roman" w:hAnsi="Times New Roman"/>
                <w:sz w:val="18"/>
                <w:szCs w:val="18"/>
              </w:rPr>
            </w:pPr>
          </w:p>
        </w:tc>
        <w:tc>
          <w:tcPr>
            <w:tcW w:w="1047" w:type="dxa"/>
            <w:tcBorders>
              <w:top w:val="single" w:sz="4" w:space="0" w:color="auto"/>
              <w:left w:val="single" w:sz="4" w:space="0" w:color="auto"/>
              <w:bottom w:val="single" w:sz="4" w:space="0" w:color="auto"/>
              <w:right w:val="single" w:sz="4" w:space="0" w:color="auto"/>
            </w:tcBorders>
          </w:tcPr>
          <w:p w14:paraId="6142D8EF" w14:textId="77777777" w:rsidR="00FB4628" w:rsidRPr="00A77D13" w:rsidRDefault="00FB4628">
            <w:pPr>
              <w:rPr>
                <w:rFonts w:ascii="Times New Roman" w:hAnsi="Times New Roman"/>
                <w:sz w:val="18"/>
                <w:szCs w:val="18"/>
              </w:rPr>
            </w:pPr>
          </w:p>
        </w:tc>
        <w:tc>
          <w:tcPr>
            <w:tcW w:w="1128" w:type="dxa"/>
            <w:tcBorders>
              <w:top w:val="single" w:sz="4" w:space="0" w:color="auto"/>
              <w:left w:val="single" w:sz="4" w:space="0" w:color="auto"/>
              <w:bottom w:val="single" w:sz="4" w:space="0" w:color="auto"/>
              <w:right w:val="single" w:sz="4" w:space="0" w:color="auto"/>
            </w:tcBorders>
          </w:tcPr>
          <w:p w14:paraId="5C89277F" w14:textId="77777777" w:rsidR="00FB4628" w:rsidRPr="00A77D13" w:rsidRDefault="00FB4628">
            <w:pPr>
              <w:rPr>
                <w:rFonts w:ascii="Times New Roman" w:hAnsi="Times New Roman"/>
                <w:sz w:val="18"/>
                <w:szCs w:val="18"/>
              </w:rPr>
            </w:pPr>
          </w:p>
        </w:tc>
      </w:tr>
      <w:tr w:rsidR="00FB4628" w:rsidRPr="004A1B48" w14:paraId="368310FD" w14:textId="77777777" w:rsidTr="00FB4628">
        <w:tc>
          <w:tcPr>
            <w:tcW w:w="3094" w:type="dxa"/>
            <w:tcBorders>
              <w:top w:val="single" w:sz="4" w:space="0" w:color="auto"/>
              <w:left w:val="single" w:sz="4" w:space="0" w:color="auto"/>
              <w:bottom w:val="single" w:sz="4" w:space="0" w:color="auto"/>
              <w:right w:val="single" w:sz="4" w:space="0" w:color="auto"/>
            </w:tcBorders>
            <w:hideMark/>
          </w:tcPr>
          <w:p w14:paraId="33AA845D"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SYN.KA Super Markets is a brand that never disappoints me.</w:t>
            </w:r>
          </w:p>
        </w:tc>
        <w:tc>
          <w:tcPr>
            <w:tcW w:w="1128" w:type="dxa"/>
            <w:tcBorders>
              <w:top w:val="single" w:sz="4" w:space="0" w:color="auto"/>
              <w:left w:val="single" w:sz="4" w:space="0" w:color="auto"/>
              <w:bottom w:val="single" w:sz="4" w:space="0" w:color="auto"/>
              <w:right w:val="single" w:sz="4" w:space="0" w:color="auto"/>
            </w:tcBorders>
          </w:tcPr>
          <w:p w14:paraId="2FA4B90E" w14:textId="77777777" w:rsidR="00FB4628" w:rsidRPr="00A77D13" w:rsidRDefault="00FB4628">
            <w:pPr>
              <w:rPr>
                <w:rFonts w:ascii="Times New Roman" w:hAnsi="Times New Roman"/>
                <w:sz w:val="18"/>
                <w:szCs w:val="18"/>
              </w:rPr>
            </w:pPr>
          </w:p>
        </w:tc>
        <w:tc>
          <w:tcPr>
            <w:tcW w:w="1018" w:type="dxa"/>
            <w:tcBorders>
              <w:top w:val="single" w:sz="4" w:space="0" w:color="auto"/>
              <w:left w:val="single" w:sz="4" w:space="0" w:color="auto"/>
              <w:bottom w:val="single" w:sz="4" w:space="0" w:color="auto"/>
              <w:right w:val="single" w:sz="4" w:space="0" w:color="auto"/>
            </w:tcBorders>
          </w:tcPr>
          <w:p w14:paraId="5D5C1CAF" w14:textId="77777777" w:rsidR="00FB4628" w:rsidRPr="00A77D13" w:rsidRDefault="00FB4628">
            <w:pPr>
              <w:rPr>
                <w:rFonts w:ascii="Times New Roman" w:hAnsi="Times New Roman"/>
                <w:sz w:val="18"/>
                <w:szCs w:val="18"/>
              </w:rPr>
            </w:pPr>
          </w:p>
        </w:tc>
        <w:tc>
          <w:tcPr>
            <w:tcW w:w="1585" w:type="dxa"/>
            <w:tcBorders>
              <w:top w:val="single" w:sz="4" w:space="0" w:color="auto"/>
              <w:left w:val="single" w:sz="4" w:space="0" w:color="auto"/>
              <w:bottom w:val="single" w:sz="4" w:space="0" w:color="auto"/>
              <w:right w:val="single" w:sz="4" w:space="0" w:color="auto"/>
            </w:tcBorders>
          </w:tcPr>
          <w:p w14:paraId="31C5542B" w14:textId="77777777" w:rsidR="00FB4628" w:rsidRPr="00A77D13" w:rsidRDefault="00FB4628">
            <w:pPr>
              <w:rPr>
                <w:rFonts w:ascii="Times New Roman" w:hAnsi="Times New Roman"/>
                <w:sz w:val="18"/>
                <w:szCs w:val="18"/>
              </w:rPr>
            </w:pPr>
          </w:p>
        </w:tc>
        <w:tc>
          <w:tcPr>
            <w:tcW w:w="1047" w:type="dxa"/>
            <w:tcBorders>
              <w:top w:val="single" w:sz="4" w:space="0" w:color="auto"/>
              <w:left w:val="single" w:sz="4" w:space="0" w:color="auto"/>
              <w:bottom w:val="single" w:sz="4" w:space="0" w:color="auto"/>
              <w:right w:val="single" w:sz="4" w:space="0" w:color="auto"/>
            </w:tcBorders>
          </w:tcPr>
          <w:p w14:paraId="7A3AD35A" w14:textId="77777777" w:rsidR="00FB4628" w:rsidRPr="00A77D13" w:rsidRDefault="00FB4628">
            <w:pPr>
              <w:rPr>
                <w:rFonts w:ascii="Times New Roman" w:hAnsi="Times New Roman"/>
                <w:sz w:val="18"/>
                <w:szCs w:val="18"/>
              </w:rPr>
            </w:pPr>
          </w:p>
        </w:tc>
        <w:tc>
          <w:tcPr>
            <w:tcW w:w="1128" w:type="dxa"/>
            <w:tcBorders>
              <w:top w:val="single" w:sz="4" w:space="0" w:color="auto"/>
              <w:left w:val="single" w:sz="4" w:space="0" w:color="auto"/>
              <w:bottom w:val="single" w:sz="4" w:space="0" w:color="auto"/>
              <w:right w:val="single" w:sz="4" w:space="0" w:color="auto"/>
            </w:tcBorders>
          </w:tcPr>
          <w:p w14:paraId="3DCB2CD1" w14:textId="77777777" w:rsidR="00FB4628" w:rsidRPr="00A77D13" w:rsidRDefault="00FB4628">
            <w:pPr>
              <w:rPr>
                <w:rFonts w:ascii="Times New Roman" w:hAnsi="Times New Roman"/>
                <w:sz w:val="18"/>
                <w:szCs w:val="18"/>
              </w:rPr>
            </w:pPr>
          </w:p>
        </w:tc>
      </w:tr>
      <w:tr w:rsidR="00FB4628" w:rsidRPr="004A1B48" w14:paraId="2DCB904C" w14:textId="77777777" w:rsidTr="00FB4628">
        <w:tc>
          <w:tcPr>
            <w:tcW w:w="3094" w:type="dxa"/>
            <w:tcBorders>
              <w:top w:val="single" w:sz="4" w:space="0" w:color="auto"/>
              <w:left w:val="single" w:sz="4" w:space="0" w:color="auto"/>
              <w:bottom w:val="single" w:sz="4" w:space="0" w:color="auto"/>
              <w:right w:val="single" w:sz="4" w:space="0" w:color="auto"/>
            </w:tcBorders>
            <w:hideMark/>
          </w:tcPr>
          <w:p w14:paraId="5D2F8330"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The SYN.KA Super Markets brand does not meet my needs in a consistent way.</w:t>
            </w:r>
          </w:p>
        </w:tc>
        <w:tc>
          <w:tcPr>
            <w:tcW w:w="1128" w:type="dxa"/>
            <w:tcBorders>
              <w:top w:val="single" w:sz="4" w:space="0" w:color="auto"/>
              <w:left w:val="single" w:sz="4" w:space="0" w:color="auto"/>
              <w:bottom w:val="single" w:sz="4" w:space="0" w:color="auto"/>
              <w:right w:val="single" w:sz="4" w:space="0" w:color="auto"/>
            </w:tcBorders>
          </w:tcPr>
          <w:p w14:paraId="02C8BB02" w14:textId="77777777" w:rsidR="00FB4628" w:rsidRPr="00A77D13" w:rsidRDefault="00FB4628">
            <w:pPr>
              <w:rPr>
                <w:rFonts w:ascii="Times New Roman" w:hAnsi="Times New Roman"/>
                <w:sz w:val="18"/>
                <w:szCs w:val="18"/>
              </w:rPr>
            </w:pPr>
          </w:p>
        </w:tc>
        <w:tc>
          <w:tcPr>
            <w:tcW w:w="1018" w:type="dxa"/>
            <w:tcBorders>
              <w:top w:val="single" w:sz="4" w:space="0" w:color="auto"/>
              <w:left w:val="single" w:sz="4" w:space="0" w:color="auto"/>
              <w:bottom w:val="single" w:sz="4" w:space="0" w:color="auto"/>
              <w:right w:val="single" w:sz="4" w:space="0" w:color="auto"/>
            </w:tcBorders>
          </w:tcPr>
          <w:p w14:paraId="69BAE4C9" w14:textId="77777777" w:rsidR="00FB4628" w:rsidRPr="00A77D13" w:rsidRDefault="00FB4628">
            <w:pPr>
              <w:rPr>
                <w:rFonts w:ascii="Times New Roman" w:hAnsi="Times New Roman"/>
                <w:sz w:val="18"/>
                <w:szCs w:val="18"/>
              </w:rPr>
            </w:pPr>
          </w:p>
        </w:tc>
        <w:tc>
          <w:tcPr>
            <w:tcW w:w="1585" w:type="dxa"/>
            <w:tcBorders>
              <w:top w:val="single" w:sz="4" w:space="0" w:color="auto"/>
              <w:left w:val="single" w:sz="4" w:space="0" w:color="auto"/>
              <w:bottom w:val="single" w:sz="4" w:space="0" w:color="auto"/>
              <w:right w:val="single" w:sz="4" w:space="0" w:color="auto"/>
            </w:tcBorders>
          </w:tcPr>
          <w:p w14:paraId="41E7E18B" w14:textId="77777777" w:rsidR="00FB4628" w:rsidRPr="00A77D13" w:rsidRDefault="00FB4628">
            <w:pPr>
              <w:rPr>
                <w:rFonts w:ascii="Times New Roman" w:hAnsi="Times New Roman"/>
                <w:sz w:val="18"/>
                <w:szCs w:val="18"/>
              </w:rPr>
            </w:pPr>
          </w:p>
        </w:tc>
        <w:tc>
          <w:tcPr>
            <w:tcW w:w="1047" w:type="dxa"/>
            <w:tcBorders>
              <w:top w:val="single" w:sz="4" w:space="0" w:color="auto"/>
              <w:left w:val="single" w:sz="4" w:space="0" w:color="auto"/>
              <w:bottom w:val="single" w:sz="4" w:space="0" w:color="auto"/>
              <w:right w:val="single" w:sz="4" w:space="0" w:color="auto"/>
            </w:tcBorders>
          </w:tcPr>
          <w:p w14:paraId="77C458E6" w14:textId="77777777" w:rsidR="00FB4628" w:rsidRPr="00A77D13" w:rsidRDefault="00FB4628">
            <w:pPr>
              <w:rPr>
                <w:rFonts w:ascii="Times New Roman" w:hAnsi="Times New Roman"/>
                <w:sz w:val="18"/>
                <w:szCs w:val="18"/>
              </w:rPr>
            </w:pPr>
          </w:p>
        </w:tc>
        <w:tc>
          <w:tcPr>
            <w:tcW w:w="1128" w:type="dxa"/>
            <w:tcBorders>
              <w:top w:val="single" w:sz="4" w:space="0" w:color="auto"/>
              <w:left w:val="single" w:sz="4" w:space="0" w:color="auto"/>
              <w:bottom w:val="single" w:sz="4" w:space="0" w:color="auto"/>
              <w:right w:val="single" w:sz="4" w:space="0" w:color="auto"/>
            </w:tcBorders>
          </w:tcPr>
          <w:p w14:paraId="429373BA" w14:textId="77777777" w:rsidR="00FB4628" w:rsidRPr="00A77D13" w:rsidRDefault="00FB4628">
            <w:pPr>
              <w:rPr>
                <w:rFonts w:ascii="Times New Roman" w:hAnsi="Times New Roman"/>
                <w:sz w:val="18"/>
                <w:szCs w:val="18"/>
              </w:rPr>
            </w:pPr>
          </w:p>
        </w:tc>
      </w:tr>
    </w:tbl>
    <w:p w14:paraId="756B7265" w14:textId="77777777" w:rsidR="00FB4628" w:rsidRPr="00A77D13" w:rsidRDefault="00FB4628" w:rsidP="00FB4628">
      <w:pPr>
        <w:pStyle w:val="a7"/>
        <w:spacing w:after="0" w:line="240" w:lineRule="auto"/>
        <w:rPr>
          <w:rStyle w:val="tlid-translation"/>
          <w:rFonts w:ascii="Times New Roman" w:eastAsia="Times New Roman" w:hAnsi="Times New Roman"/>
          <w:sz w:val="18"/>
          <w:szCs w:val="18"/>
          <w:lang w:val="en-US"/>
        </w:rPr>
      </w:pPr>
    </w:p>
    <w:p w14:paraId="36109523" w14:textId="77777777" w:rsidR="00FB4628" w:rsidRPr="00A77D13" w:rsidRDefault="00FB4628" w:rsidP="002B27E1">
      <w:pPr>
        <w:pStyle w:val="a7"/>
        <w:numPr>
          <w:ilvl w:val="0"/>
          <w:numId w:val="24"/>
        </w:numPr>
        <w:rPr>
          <w:rStyle w:val="tlid-translation"/>
          <w:rFonts w:ascii="Times New Roman" w:eastAsiaTheme="minorHAnsi" w:hAnsi="Times New Roman"/>
          <w:sz w:val="24"/>
          <w:szCs w:val="24"/>
          <w:lang w:val="en-US"/>
        </w:rPr>
      </w:pPr>
      <w:r w:rsidRPr="00A77D13">
        <w:rPr>
          <w:rStyle w:val="tlid-translation"/>
          <w:rFonts w:ascii="Times New Roman" w:hAnsi="Times New Roman"/>
          <w:lang w:val="en-US"/>
        </w:rPr>
        <w:t>How much do you agree or disagree with the following suggestions?</w:t>
      </w:r>
    </w:p>
    <w:tbl>
      <w:tblPr>
        <w:tblStyle w:val="ad"/>
        <w:tblW w:w="9000" w:type="dxa"/>
        <w:tblInd w:w="468" w:type="dxa"/>
        <w:tblLook w:val="04A0" w:firstRow="1" w:lastRow="0" w:firstColumn="1" w:lastColumn="0" w:noHBand="0" w:noVBand="1"/>
      </w:tblPr>
      <w:tblGrid>
        <w:gridCol w:w="3179"/>
        <w:gridCol w:w="1037"/>
        <w:gridCol w:w="1021"/>
        <w:gridCol w:w="1623"/>
        <w:gridCol w:w="1069"/>
        <w:gridCol w:w="1071"/>
      </w:tblGrid>
      <w:tr w:rsidR="00FB4628" w:rsidRPr="00A77D13" w14:paraId="4363C517" w14:textId="77777777" w:rsidTr="00FB4628">
        <w:tc>
          <w:tcPr>
            <w:tcW w:w="3188" w:type="dxa"/>
            <w:tcBorders>
              <w:top w:val="single" w:sz="4" w:space="0" w:color="auto"/>
              <w:left w:val="single" w:sz="4" w:space="0" w:color="auto"/>
              <w:bottom w:val="single" w:sz="4" w:space="0" w:color="auto"/>
              <w:right w:val="single" w:sz="4" w:space="0" w:color="auto"/>
            </w:tcBorders>
          </w:tcPr>
          <w:p w14:paraId="353630B7" w14:textId="77777777" w:rsidR="00FB4628" w:rsidRPr="00A77D13" w:rsidRDefault="00FB4628">
            <w:pPr>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hideMark/>
          </w:tcPr>
          <w:p w14:paraId="7AF79D84"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disagree</w:t>
            </w:r>
          </w:p>
        </w:tc>
        <w:tc>
          <w:tcPr>
            <w:tcW w:w="1022" w:type="dxa"/>
            <w:tcBorders>
              <w:top w:val="single" w:sz="4" w:space="0" w:color="auto"/>
              <w:left w:val="single" w:sz="4" w:space="0" w:color="auto"/>
              <w:bottom w:val="single" w:sz="4" w:space="0" w:color="auto"/>
              <w:right w:val="single" w:sz="4" w:space="0" w:color="auto"/>
            </w:tcBorders>
            <w:hideMark/>
          </w:tcPr>
          <w:p w14:paraId="0862C446"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Disagree</w:t>
            </w:r>
          </w:p>
        </w:tc>
        <w:tc>
          <w:tcPr>
            <w:tcW w:w="1626" w:type="dxa"/>
            <w:tcBorders>
              <w:top w:val="single" w:sz="4" w:space="0" w:color="auto"/>
              <w:left w:val="single" w:sz="4" w:space="0" w:color="auto"/>
              <w:bottom w:val="single" w:sz="4" w:space="0" w:color="auto"/>
              <w:right w:val="single" w:sz="4" w:space="0" w:color="auto"/>
            </w:tcBorders>
            <w:hideMark/>
          </w:tcPr>
          <w:p w14:paraId="50105385"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Neither agree-N</w:t>
            </w:r>
            <w:r w:rsidR="002149A4" w:rsidRPr="00A77D13">
              <w:rPr>
                <w:rFonts w:ascii="Times New Roman" w:hAnsi="Times New Roman"/>
                <w:b/>
                <w:sz w:val="18"/>
                <w:szCs w:val="18"/>
              </w:rPr>
              <w:t>o</w:t>
            </w:r>
            <w:r w:rsidRPr="00A77D13">
              <w:rPr>
                <w:rFonts w:ascii="Times New Roman" w:hAnsi="Times New Roman"/>
                <w:b/>
                <w:sz w:val="18"/>
                <w:szCs w:val="18"/>
              </w:rPr>
              <w:t>r disagree</w:t>
            </w:r>
          </w:p>
        </w:tc>
        <w:tc>
          <w:tcPr>
            <w:tcW w:w="1071" w:type="dxa"/>
            <w:tcBorders>
              <w:top w:val="single" w:sz="4" w:space="0" w:color="auto"/>
              <w:left w:val="single" w:sz="4" w:space="0" w:color="auto"/>
              <w:bottom w:val="single" w:sz="4" w:space="0" w:color="auto"/>
              <w:right w:val="single" w:sz="4" w:space="0" w:color="auto"/>
            </w:tcBorders>
            <w:hideMark/>
          </w:tcPr>
          <w:p w14:paraId="1D6107F6"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Agree</w:t>
            </w:r>
          </w:p>
        </w:tc>
        <w:tc>
          <w:tcPr>
            <w:tcW w:w="1071" w:type="dxa"/>
            <w:tcBorders>
              <w:top w:val="single" w:sz="4" w:space="0" w:color="auto"/>
              <w:left w:val="single" w:sz="4" w:space="0" w:color="auto"/>
              <w:bottom w:val="single" w:sz="4" w:space="0" w:color="auto"/>
              <w:right w:val="single" w:sz="4" w:space="0" w:color="auto"/>
            </w:tcBorders>
            <w:hideMark/>
          </w:tcPr>
          <w:p w14:paraId="2E7B1866"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Agree</w:t>
            </w:r>
          </w:p>
        </w:tc>
      </w:tr>
      <w:tr w:rsidR="00FB4628" w:rsidRPr="004A1B48" w14:paraId="7E5C3C90" w14:textId="77777777" w:rsidTr="00FB4628">
        <w:trPr>
          <w:trHeight w:val="782"/>
        </w:trPr>
        <w:tc>
          <w:tcPr>
            <w:tcW w:w="3188" w:type="dxa"/>
            <w:tcBorders>
              <w:top w:val="single" w:sz="4" w:space="0" w:color="auto"/>
              <w:left w:val="single" w:sz="4" w:space="0" w:color="auto"/>
              <w:bottom w:val="single" w:sz="4" w:space="0" w:color="auto"/>
              <w:right w:val="single" w:sz="4" w:space="0" w:color="auto"/>
            </w:tcBorders>
            <w:hideMark/>
          </w:tcPr>
          <w:p w14:paraId="658CDA7F" w14:textId="77777777" w:rsidR="00FB4628" w:rsidRPr="00A77D13" w:rsidRDefault="00FB4628">
            <w:pPr>
              <w:rPr>
                <w:rFonts w:ascii="Times New Roman" w:eastAsiaTheme="minorHAnsi" w:hAnsi="Times New Roman"/>
                <w:sz w:val="18"/>
                <w:szCs w:val="18"/>
              </w:rPr>
            </w:pPr>
            <w:r w:rsidRPr="00A77D13">
              <w:rPr>
                <w:rStyle w:val="tlid-translation"/>
                <w:rFonts w:ascii="Times New Roman" w:hAnsi="Times New Roman"/>
                <w:sz w:val="18"/>
                <w:szCs w:val="18"/>
              </w:rPr>
              <w:t>SYN.KA Super Markets is honest with me and addresses my concerns properly.</w:t>
            </w:r>
          </w:p>
        </w:tc>
        <w:tc>
          <w:tcPr>
            <w:tcW w:w="1022" w:type="dxa"/>
            <w:tcBorders>
              <w:top w:val="single" w:sz="4" w:space="0" w:color="auto"/>
              <w:left w:val="single" w:sz="4" w:space="0" w:color="auto"/>
              <w:bottom w:val="single" w:sz="4" w:space="0" w:color="auto"/>
              <w:right w:val="single" w:sz="4" w:space="0" w:color="auto"/>
            </w:tcBorders>
          </w:tcPr>
          <w:p w14:paraId="67A71D7D" w14:textId="77777777" w:rsidR="00FB4628" w:rsidRPr="00A77D13" w:rsidRDefault="00FB4628">
            <w:pPr>
              <w:pStyle w:val="a7"/>
              <w:spacing w:after="0" w:line="240" w:lineRule="auto"/>
              <w:ind w:left="0"/>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tcPr>
          <w:p w14:paraId="11233F12" w14:textId="77777777" w:rsidR="00FB4628" w:rsidRPr="00A77D13" w:rsidRDefault="00FB4628">
            <w:pPr>
              <w:pStyle w:val="a7"/>
              <w:spacing w:after="0" w:line="240" w:lineRule="auto"/>
              <w:ind w:left="0"/>
              <w:rPr>
                <w:rFonts w:ascii="Times New Roman" w:hAnsi="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14:paraId="10375648"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35F5B93C"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2ED00BAA"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4E7F93A3" w14:textId="77777777" w:rsidTr="00FB4628">
        <w:trPr>
          <w:trHeight w:val="701"/>
        </w:trPr>
        <w:tc>
          <w:tcPr>
            <w:tcW w:w="3188" w:type="dxa"/>
            <w:tcBorders>
              <w:top w:val="single" w:sz="4" w:space="0" w:color="auto"/>
              <w:left w:val="single" w:sz="4" w:space="0" w:color="auto"/>
              <w:bottom w:val="single" w:sz="4" w:space="0" w:color="auto"/>
              <w:right w:val="single" w:sz="4" w:space="0" w:color="auto"/>
            </w:tcBorders>
            <w:hideMark/>
          </w:tcPr>
          <w:p w14:paraId="338C6F47"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SYN.KA Super Markets will make every effort to satisfy me.</w:t>
            </w:r>
          </w:p>
        </w:tc>
        <w:tc>
          <w:tcPr>
            <w:tcW w:w="1022" w:type="dxa"/>
            <w:tcBorders>
              <w:top w:val="single" w:sz="4" w:space="0" w:color="auto"/>
              <w:left w:val="single" w:sz="4" w:space="0" w:color="auto"/>
              <w:bottom w:val="single" w:sz="4" w:space="0" w:color="auto"/>
              <w:right w:val="single" w:sz="4" w:space="0" w:color="auto"/>
            </w:tcBorders>
          </w:tcPr>
          <w:p w14:paraId="2D95C026" w14:textId="77777777" w:rsidR="00FB4628" w:rsidRPr="00A77D13" w:rsidRDefault="00FB4628">
            <w:pPr>
              <w:pStyle w:val="a7"/>
              <w:spacing w:after="0" w:line="240" w:lineRule="auto"/>
              <w:ind w:left="0"/>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tcPr>
          <w:p w14:paraId="64F944F9" w14:textId="77777777" w:rsidR="00FB4628" w:rsidRPr="00A77D13" w:rsidRDefault="00FB4628">
            <w:pPr>
              <w:pStyle w:val="a7"/>
              <w:spacing w:after="0" w:line="240" w:lineRule="auto"/>
              <w:ind w:left="0"/>
              <w:rPr>
                <w:rFonts w:ascii="Times New Roman" w:hAnsi="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14:paraId="49D7F61F"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7D09F227"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019BBBC8"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5FB6D201" w14:textId="77777777" w:rsidTr="00FB4628">
        <w:tc>
          <w:tcPr>
            <w:tcW w:w="3188" w:type="dxa"/>
            <w:tcBorders>
              <w:top w:val="single" w:sz="4" w:space="0" w:color="auto"/>
              <w:left w:val="single" w:sz="4" w:space="0" w:color="auto"/>
              <w:bottom w:val="single" w:sz="4" w:space="0" w:color="auto"/>
              <w:right w:val="single" w:sz="4" w:space="0" w:color="auto"/>
            </w:tcBorders>
            <w:hideMark/>
          </w:tcPr>
          <w:p w14:paraId="0F4FC5F6"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I could rely on SYN.KA Super Markets to deal with my complaint (related to my purchases).</w:t>
            </w:r>
          </w:p>
        </w:tc>
        <w:tc>
          <w:tcPr>
            <w:tcW w:w="1022" w:type="dxa"/>
            <w:tcBorders>
              <w:top w:val="single" w:sz="4" w:space="0" w:color="auto"/>
              <w:left w:val="single" w:sz="4" w:space="0" w:color="auto"/>
              <w:bottom w:val="single" w:sz="4" w:space="0" w:color="auto"/>
              <w:right w:val="single" w:sz="4" w:space="0" w:color="auto"/>
            </w:tcBorders>
          </w:tcPr>
          <w:p w14:paraId="026A22F9" w14:textId="77777777" w:rsidR="00FB4628" w:rsidRPr="00A77D13" w:rsidRDefault="00FB4628">
            <w:pPr>
              <w:pStyle w:val="a7"/>
              <w:spacing w:after="0" w:line="240" w:lineRule="auto"/>
              <w:ind w:left="0"/>
              <w:rPr>
                <w:rFonts w:ascii="Times New Roman" w:hAnsi="Times New Roman"/>
                <w:sz w:val="18"/>
                <w:szCs w:val="18"/>
              </w:rPr>
            </w:pPr>
          </w:p>
        </w:tc>
        <w:tc>
          <w:tcPr>
            <w:tcW w:w="1022" w:type="dxa"/>
            <w:tcBorders>
              <w:top w:val="single" w:sz="4" w:space="0" w:color="auto"/>
              <w:left w:val="single" w:sz="4" w:space="0" w:color="auto"/>
              <w:bottom w:val="single" w:sz="4" w:space="0" w:color="auto"/>
              <w:right w:val="single" w:sz="4" w:space="0" w:color="auto"/>
            </w:tcBorders>
          </w:tcPr>
          <w:p w14:paraId="3CCC4B34" w14:textId="77777777" w:rsidR="00FB4628" w:rsidRPr="00A77D13" w:rsidRDefault="00FB4628">
            <w:pPr>
              <w:pStyle w:val="a7"/>
              <w:spacing w:after="0" w:line="240" w:lineRule="auto"/>
              <w:ind w:left="0"/>
              <w:rPr>
                <w:rFonts w:ascii="Times New Roman" w:hAnsi="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14:paraId="046DCBD5"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03316EDE"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1A76EEE0"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226AAFB0" w14:textId="77777777" w:rsidTr="00FB4628">
        <w:tc>
          <w:tcPr>
            <w:tcW w:w="3188" w:type="dxa"/>
            <w:tcBorders>
              <w:top w:val="single" w:sz="4" w:space="0" w:color="auto"/>
              <w:left w:val="single" w:sz="4" w:space="0" w:color="auto"/>
              <w:bottom w:val="single" w:sz="4" w:space="0" w:color="auto"/>
              <w:right w:val="single" w:sz="4" w:space="0" w:color="auto"/>
            </w:tcBorders>
            <w:hideMark/>
          </w:tcPr>
          <w:p w14:paraId="03A35DEA"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SYN.KA Super Markets is interested in my satisfaction.</w:t>
            </w:r>
          </w:p>
        </w:tc>
        <w:tc>
          <w:tcPr>
            <w:tcW w:w="1022" w:type="dxa"/>
            <w:tcBorders>
              <w:top w:val="single" w:sz="4" w:space="0" w:color="auto"/>
              <w:left w:val="single" w:sz="4" w:space="0" w:color="auto"/>
              <w:bottom w:val="single" w:sz="4" w:space="0" w:color="auto"/>
              <w:right w:val="single" w:sz="4" w:space="0" w:color="auto"/>
            </w:tcBorders>
          </w:tcPr>
          <w:p w14:paraId="2D567C8D" w14:textId="77777777" w:rsidR="00FB4628" w:rsidRPr="00A77D13" w:rsidRDefault="00FB4628">
            <w:pPr>
              <w:pStyle w:val="a7"/>
              <w:spacing w:after="0" w:line="240" w:lineRule="auto"/>
              <w:ind w:left="0"/>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tcPr>
          <w:p w14:paraId="69F4FCF2" w14:textId="77777777" w:rsidR="00FB4628" w:rsidRPr="00A77D13" w:rsidRDefault="00FB4628">
            <w:pPr>
              <w:pStyle w:val="a7"/>
              <w:spacing w:after="0" w:line="240" w:lineRule="auto"/>
              <w:ind w:left="0"/>
              <w:rPr>
                <w:rFonts w:ascii="Times New Roman" w:hAnsi="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14:paraId="7698B3F1"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5B3C1132"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2A6C93B1"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2FFF124D" w14:textId="77777777" w:rsidTr="00FB4628">
        <w:tc>
          <w:tcPr>
            <w:tcW w:w="3188" w:type="dxa"/>
            <w:tcBorders>
              <w:top w:val="single" w:sz="4" w:space="0" w:color="auto"/>
              <w:left w:val="single" w:sz="4" w:space="0" w:color="auto"/>
              <w:bottom w:val="single" w:sz="4" w:space="0" w:color="auto"/>
              <w:right w:val="single" w:sz="4" w:space="0" w:color="auto"/>
            </w:tcBorders>
            <w:hideMark/>
          </w:tcPr>
          <w:p w14:paraId="71E2CA3A" w14:textId="77777777" w:rsidR="00FB4628" w:rsidRPr="00A77D13" w:rsidRDefault="00FB4628">
            <w:pPr>
              <w:pStyle w:val="a7"/>
              <w:spacing w:after="0" w:line="240" w:lineRule="auto"/>
              <w:ind w:left="0"/>
              <w:rPr>
                <w:rFonts w:ascii="Times New Roman" w:hAnsi="Times New Roman"/>
                <w:sz w:val="18"/>
                <w:szCs w:val="18"/>
              </w:rPr>
            </w:pPr>
            <w:r w:rsidRPr="00A77D13">
              <w:rPr>
                <w:rStyle w:val="tlid-translation"/>
                <w:rFonts w:ascii="Times New Roman" w:hAnsi="Times New Roman"/>
                <w:sz w:val="18"/>
                <w:szCs w:val="18"/>
              </w:rPr>
              <w:t>SYN.KA Super Markets will compensate me in a proper way if I have a problem with a product.</w:t>
            </w:r>
          </w:p>
        </w:tc>
        <w:tc>
          <w:tcPr>
            <w:tcW w:w="1022" w:type="dxa"/>
            <w:tcBorders>
              <w:top w:val="single" w:sz="4" w:space="0" w:color="auto"/>
              <w:left w:val="single" w:sz="4" w:space="0" w:color="auto"/>
              <w:bottom w:val="single" w:sz="4" w:space="0" w:color="auto"/>
              <w:right w:val="single" w:sz="4" w:space="0" w:color="auto"/>
            </w:tcBorders>
          </w:tcPr>
          <w:p w14:paraId="2475045D" w14:textId="77777777" w:rsidR="00FB4628" w:rsidRPr="00A77D13" w:rsidRDefault="00FB4628">
            <w:pPr>
              <w:pStyle w:val="a7"/>
              <w:spacing w:after="0" w:line="240" w:lineRule="auto"/>
              <w:ind w:left="0"/>
              <w:rPr>
                <w:rFonts w:ascii="Times New Roman" w:hAnsi="Times New Roman"/>
                <w:sz w:val="18"/>
                <w:szCs w:val="18"/>
              </w:rPr>
            </w:pPr>
          </w:p>
        </w:tc>
        <w:tc>
          <w:tcPr>
            <w:tcW w:w="1022" w:type="dxa"/>
            <w:tcBorders>
              <w:top w:val="single" w:sz="4" w:space="0" w:color="auto"/>
              <w:left w:val="single" w:sz="4" w:space="0" w:color="auto"/>
              <w:bottom w:val="single" w:sz="4" w:space="0" w:color="auto"/>
              <w:right w:val="single" w:sz="4" w:space="0" w:color="auto"/>
            </w:tcBorders>
          </w:tcPr>
          <w:p w14:paraId="38352FD7" w14:textId="77777777" w:rsidR="00FB4628" w:rsidRPr="00A77D13" w:rsidRDefault="00FB4628">
            <w:pPr>
              <w:pStyle w:val="a7"/>
              <w:spacing w:after="0" w:line="240" w:lineRule="auto"/>
              <w:ind w:left="0"/>
              <w:rPr>
                <w:rFonts w:ascii="Times New Roman" w:hAnsi="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14:paraId="6B790C97"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1DE4F39F"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7362CA7D"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17CDF338" w14:textId="77777777" w:rsidTr="00FB4628">
        <w:tc>
          <w:tcPr>
            <w:tcW w:w="3188" w:type="dxa"/>
            <w:tcBorders>
              <w:top w:val="single" w:sz="4" w:space="0" w:color="auto"/>
              <w:left w:val="single" w:sz="4" w:space="0" w:color="auto"/>
              <w:bottom w:val="single" w:sz="4" w:space="0" w:color="auto"/>
              <w:right w:val="single" w:sz="4" w:space="0" w:color="auto"/>
            </w:tcBorders>
          </w:tcPr>
          <w:p w14:paraId="676DD53C"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SYN.KA Super Markets would not be willing to solve the problems I am facing with a product.</w:t>
            </w:r>
          </w:p>
          <w:p w14:paraId="7B9A40A6" w14:textId="77777777" w:rsidR="00FB4628" w:rsidRPr="00A77D13" w:rsidRDefault="00FB4628">
            <w:pPr>
              <w:pStyle w:val="a7"/>
              <w:spacing w:after="0" w:line="240" w:lineRule="auto"/>
              <w:ind w:left="0"/>
              <w:rPr>
                <w:rFonts w:ascii="Times New Roman" w:hAnsi="Times New Roman"/>
                <w:sz w:val="18"/>
                <w:szCs w:val="18"/>
              </w:rPr>
            </w:pPr>
          </w:p>
        </w:tc>
        <w:tc>
          <w:tcPr>
            <w:tcW w:w="1022" w:type="dxa"/>
            <w:tcBorders>
              <w:top w:val="single" w:sz="4" w:space="0" w:color="auto"/>
              <w:left w:val="single" w:sz="4" w:space="0" w:color="auto"/>
              <w:bottom w:val="single" w:sz="4" w:space="0" w:color="auto"/>
              <w:right w:val="single" w:sz="4" w:space="0" w:color="auto"/>
            </w:tcBorders>
          </w:tcPr>
          <w:p w14:paraId="67AF290C" w14:textId="77777777" w:rsidR="00FB4628" w:rsidRPr="00A77D13" w:rsidRDefault="00FB4628">
            <w:pPr>
              <w:pStyle w:val="a7"/>
              <w:spacing w:after="0" w:line="240" w:lineRule="auto"/>
              <w:ind w:left="0"/>
              <w:rPr>
                <w:rFonts w:ascii="Times New Roman" w:hAnsi="Times New Roman"/>
                <w:sz w:val="18"/>
                <w:szCs w:val="18"/>
              </w:rPr>
            </w:pPr>
          </w:p>
        </w:tc>
        <w:tc>
          <w:tcPr>
            <w:tcW w:w="1022" w:type="dxa"/>
            <w:tcBorders>
              <w:top w:val="single" w:sz="4" w:space="0" w:color="auto"/>
              <w:left w:val="single" w:sz="4" w:space="0" w:color="auto"/>
              <w:bottom w:val="single" w:sz="4" w:space="0" w:color="auto"/>
              <w:right w:val="single" w:sz="4" w:space="0" w:color="auto"/>
            </w:tcBorders>
          </w:tcPr>
          <w:p w14:paraId="45C69E3B" w14:textId="77777777" w:rsidR="00FB4628" w:rsidRPr="00A77D13" w:rsidRDefault="00FB4628">
            <w:pPr>
              <w:pStyle w:val="a7"/>
              <w:spacing w:after="0" w:line="240" w:lineRule="auto"/>
              <w:ind w:left="0"/>
              <w:rPr>
                <w:rFonts w:ascii="Times New Roman" w:hAnsi="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14:paraId="6FB11459"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77668F24"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348E5F2D" w14:textId="77777777" w:rsidR="00FB4628" w:rsidRPr="00A77D13" w:rsidRDefault="00FB4628">
            <w:pPr>
              <w:pStyle w:val="a7"/>
              <w:spacing w:after="0" w:line="240" w:lineRule="auto"/>
              <w:ind w:left="0"/>
              <w:rPr>
                <w:rFonts w:ascii="Times New Roman" w:hAnsi="Times New Roman"/>
                <w:sz w:val="18"/>
                <w:szCs w:val="18"/>
              </w:rPr>
            </w:pPr>
          </w:p>
          <w:p w14:paraId="54E60801" w14:textId="77777777" w:rsidR="00FB4628" w:rsidRPr="00A77D13" w:rsidRDefault="00FB4628">
            <w:pPr>
              <w:pStyle w:val="a7"/>
              <w:spacing w:after="0" w:line="240" w:lineRule="auto"/>
              <w:ind w:left="0"/>
              <w:rPr>
                <w:rFonts w:ascii="Times New Roman" w:hAnsi="Times New Roman"/>
                <w:sz w:val="18"/>
                <w:szCs w:val="18"/>
              </w:rPr>
            </w:pPr>
          </w:p>
        </w:tc>
      </w:tr>
    </w:tbl>
    <w:p w14:paraId="52F8718D" w14:textId="77777777" w:rsidR="00FB4628" w:rsidRPr="00A77D13" w:rsidRDefault="00FB4628" w:rsidP="00FB4628">
      <w:pPr>
        <w:pStyle w:val="a7"/>
        <w:rPr>
          <w:rStyle w:val="tlid-translation"/>
          <w:rFonts w:ascii="Times New Roman" w:hAnsi="Times New Roman"/>
          <w:lang w:val="en-US"/>
        </w:rPr>
      </w:pPr>
    </w:p>
    <w:p w14:paraId="20290FA2" w14:textId="77777777" w:rsidR="00FB4628" w:rsidRPr="00A77D13" w:rsidRDefault="00FB4628" w:rsidP="002B27E1">
      <w:pPr>
        <w:pStyle w:val="a7"/>
        <w:numPr>
          <w:ilvl w:val="0"/>
          <w:numId w:val="24"/>
        </w:numPr>
        <w:rPr>
          <w:rStyle w:val="tlid-translation"/>
          <w:rFonts w:ascii="Times New Roman" w:hAnsi="Times New Roman"/>
          <w:lang w:val="en-US"/>
        </w:rPr>
      </w:pPr>
      <w:r w:rsidRPr="00A77D13">
        <w:rPr>
          <w:rStyle w:val="tlid-translation"/>
          <w:rFonts w:ascii="Times New Roman" w:hAnsi="Times New Roman"/>
          <w:lang w:val="en-US"/>
        </w:rPr>
        <w:t>How much do you agree or disagree with the following suggestions?</w:t>
      </w:r>
    </w:p>
    <w:tbl>
      <w:tblPr>
        <w:tblStyle w:val="ad"/>
        <w:tblW w:w="9000" w:type="dxa"/>
        <w:tblInd w:w="468" w:type="dxa"/>
        <w:tblLook w:val="04A0" w:firstRow="1" w:lastRow="0" w:firstColumn="1" w:lastColumn="0" w:noHBand="0" w:noVBand="1"/>
      </w:tblPr>
      <w:tblGrid>
        <w:gridCol w:w="3179"/>
        <w:gridCol w:w="1037"/>
        <w:gridCol w:w="1021"/>
        <w:gridCol w:w="1623"/>
        <w:gridCol w:w="1069"/>
        <w:gridCol w:w="1071"/>
      </w:tblGrid>
      <w:tr w:rsidR="00FB4628" w:rsidRPr="00A77D13" w14:paraId="5BF9FFF3" w14:textId="77777777" w:rsidTr="00FB4628">
        <w:tc>
          <w:tcPr>
            <w:tcW w:w="3187" w:type="dxa"/>
            <w:tcBorders>
              <w:top w:val="single" w:sz="4" w:space="0" w:color="auto"/>
              <w:left w:val="single" w:sz="4" w:space="0" w:color="auto"/>
              <w:bottom w:val="single" w:sz="4" w:space="0" w:color="auto"/>
              <w:right w:val="single" w:sz="4" w:space="0" w:color="auto"/>
            </w:tcBorders>
          </w:tcPr>
          <w:p w14:paraId="6249726C" w14:textId="77777777" w:rsidR="00FB4628" w:rsidRPr="00A77D13" w:rsidRDefault="00FB4628">
            <w:pPr>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hideMark/>
          </w:tcPr>
          <w:p w14:paraId="36B77865"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disagree</w:t>
            </w:r>
          </w:p>
        </w:tc>
        <w:tc>
          <w:tcPr>
            <w:tcW w:w="1022" w:type="dxa"/>
            <w:tcBorders>
              <w:top w:val="single" w:sz="4" w:space="0" w:color="auto"/>
              <w:left w:val="single" w:sz="4" w:space="0" w:color="auto"/>
              <w:bottom w:val="single" w:sz="4" w:space="0" w:color="auto"/>
              <w:right w:val="single" w:sz="4" w:space="0" w:color="auto"/>
            </w:tcBorders>
            <w:hideMark/>
          </w:tcPr>
          <w:p w14:paraId="37928865"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Disagree</w:t>
            </w:r>
          </w:p>
        </w:tc>
        <w:tc>
          <w:tcPr>
            <w:tcW w:w="1627" w:type="dxa"/>
            <w:tcBorders>
              <w:top w:val="single" w:sz="4" w:space="0" w:color="auto"/>
              <w:left w:val="single" w:sz="4" w:space="0" w:color="auto"/>
              <w:bottom w:val="single" w:sz="4" w:space="0" w:color="auto"/>
              <w:right w:val="single" w:sz="4" w:space="0" w:color="auto"/>
            </w:tcBorders>
            <w:hideMark/>
          </w:tcPr>
          <w:p w14:paraId="0B874C08"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Neither agree-N</w:t>
            </w:r>
            <w:r w:rsidR="002149A4" w:rsidRPr="00A77D13">
              <w:rPr>
                <w:rFonts w:ascii="Times New Roman" w:hAnsi="Times New Roman"/>
                <w:b/>
                <w:sz w:val="18"/>
                <w:szCs w:val="18"/>
              </w:rPr>
              <w:t>or</w:t>
            </w:r>
            <w:r w:rsidRPr="00A77D13">
              <w:rPr>
                <w:rFonts w:ascii="Times New Roman" w:hAnsi="Times New Roman"/>
                <w:b/>
                <w:sz w:val="18"/>
                <w:szCs w:val="18"/>
              </w:rPr>
              <w:t xml:space="preserve"> disagree</w:t>
            </w:r>
          </w:p>
        </w:tc>
        <w:tc>
          <w:tcPr>
            <w:tcW w:w="1071" w:type="dxa"/>
            <w:tcBorders>
              <w:top w:val="single" w:sz="4" w:space="0" w:color="auto"/>
              <w:left w:val="single" w:sz="4" w:space="0" w:color="auto"/>
              <w:bottom w:val="single" w:sz="4" w:space="0" w:color="auto"/>
              <w:right w:val="single" w:sz="4" w:space="0" w:color="auto"/>
            </w:tcBorders>
            <w:hideMark/>
          </w:tcPr>
          <w:p w14:paraId="607C915E"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Agree</w:t>
            </w:r>
          </w:p>
        </w:tc>
        <w:tc>
          <w:tcPr>
            <w:tcW w:w="1071" w:type="dxa"/>
            <w:tcBorders>
              <w:top w:val="single" w:sz="4" w:space="0" w:color="auto"/>
              <w:left w:val="single" w:sz="4" w:space="0" w:color="auto"/>
              <w:bottom w:val="single" w:sz="4" w:space="0" w:color="auto"/>
              <w:right w:val="single" w:sz="4" w:space="0" w:color="auto"/>
            </w:tcBorders>
            <w:hideMark/>
          </w:tcPr>
          <w:p w14:paraId="25E1A169"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Agree</w:t>
            </w:r>
          </w:p>
        </w:tc>
      </w:tr>
      <w:tr w:rsidR="00FB4628" w:rsidRPr="004A1B48" w14:paraId="71C1ED9B" w14:textId="77777777" w:rsidTr="00FB4628">
        <w:trPr>
          <w:trHeight w:val="458"/>
        </w:trPr>
        <w:tc>
          <w:tcPr>
            <w:tcW w:w="3187" w:type="dxa"/>
            <w:tcBorders>
              <w:top w:val="single" w:sz="4" w:space="0" w:color="auto"/>
              <w:left w:val="single" w:sz="4" w:space="0" w:color="auto"/>
              <w:bottom w:val="single" w:sz="4" w:space="0" w:color="auto"/>
              <w:right w:val="single" w:sz="4" w:space="0" w:color="auto"/>
            </w:tcBorders>
            <w:hideMark/>
          </w:tcPr>
          <w:p w14:paraId="20DD0012" w14:textId="77777777" w:rsidR="00FB4628" w:rsidRPr="00A77D13" w:rsidRDefault="00FB4628">
            <w:pPr>
              <w:rPr>
                <w:rFonts w:ascii="Times New Roman" w:eastAsiaTheme="minorHAnsi" w:hAnsi="Times New Roman"/>
                <w:sz w:val="18"/>
                <w:szCs w:val="18"/>
              </w:rPr>
            </w:pPr>
            <w:r w:rsidRPr="00A77D13">
              <w:rPr>
                <w:rStyle w:val="tlid-translation"/>
                <w:rFonts w:ascii="Times New Roman" w:hAnsi="Times New Roman"/>
                <w:sz w:val="18"/>
                <w:szCs w:val="18"/>
              </w:rPr>
              <w:t>I believe I am loyal to SYN.KA Super Markets.</w:t>
            </w:r>
          </w:p>
        </w:tc>
        <w:tc>
          <w:tcPr>
            <w:tcW w:w="1022" w:type="dxa"/>
            <w:tcBorders>
              <w:top w:val="single" w:sz="4" w:space="0" w:color="auto"/>
              <w:left w:val="single" w:sz="4" w:space="0" w:color="auto"/>
              <w:bottom w:val="single" w:sz="4" w:space="0" w:color="auto"/>
              <w:right w:val="single" w:sz="4" w:space="0" w:color="auto"/>
            </w:tcBorders>
          </w:tcPr>
          <w:p w14:paraId="59587081" w14:textId="77777777" w:rsidR="00FB4628" w:rsidRPr="00A77D13" w:rsidRDefault="00FB4628">
            <w:pPr>
              <w:pStyle w:val="a7"/>
              <w:spacing w:after="0" w:line="240" w:lineRule="auto"/>
              <w:ind w:left="0"/>
              <w:rPr>
                <w:rFonts w:ascii="Times New Roman" w:hAnsi="Times New Roman"/>
                <w:sz w:val="18"/>
                <w:szCs w:val="18"/>
              </w:rPr>
            </w:pPr>
          </w:p>
        </w:tc>
        <w:tc>
          <w:tcPr>
            <w:tcW w:w="1022" w:type="dxa"/>
            <w:tcBorders>
              <w:top w:val="single" w:sz="4" w:space="0" w:color="auto"/>
              <w:left w:val="single" w:sz="4" w:space="0" w:color="auto"/>
              <w:bottom w:val="single" w:sz="4" w:space="0" w:color="auto"/>
              <w:right w:val="single" w:sz="4" w:space="0" w:color="auto"/>
            </w:tcBorders>
          </w:tcPr>
          <w:p w14:paraId="30E0E705" w14:textId="77777777" w:rsidR="00FB4628" w:rsidRPr="00A77D13" w:rsidRDefault="00FB4628">
            <w:pPr>
              <w:pStyle w:val="a7"/>
              <w:spacing w:after="0" w:line="240" w:lineRule="auto"/>
              <w:ind w:left="0"/>
              <w:rPr>
                <w:rFonts w:ascii="Times New Roman" w:hAnsi="Times New Roman"/>
                <w:sz w:val="18"/>
                <w:szCs w:val="18"/>
              </w:rPr>
            </w:pPr>
          </w:p>
        </w:tc>
        <w:tc>
          <w:tcPr>
            <w:tcW w:w="1627" w:type="dxa"/>
            <w:tcBorders>
              <w:top w:val="single" w:sz="4" w:space="0" w:color="auto"/>
              <w:left w:val="single" w:sz="4" w:space="0" w:color="auto"/>
              <w:bottom w:val="single" w:sz="4" w:space="0" w:color="auto"/>
              <w:right w:val="single" w:sz="4" w:space="0" w:color="auto"/>
            </w:tcBorders>
          </w:tcPr>
          <w:p w14:paraId="3F0B82B5"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37A23611"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6500FB9F"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3E7DCE61" w14:textId="77777777" w:rsidTr="00FB4628">
        <w:trPr>
          <w:trHeight w:val="701"/>
        </w:trPr>
        <w:tc>
          <w:tcPr>
            <w:tcW w:w="3187" w:type="dxa"/>
            <w:tcBorders>
              <w:top w:val="single" w:sz="4" w:space="0" w:color="auto"/>
              <w:left w:val="single" w:sz="4" w:space="0" w:color="auto"/>
              <w:bottom w:val="single" w:sz="4" w:space="0" w:color="auto"/>
              <w:right w:val="single" w:sz="4" w:space="0" w:color="auto"/>
            </w:tcBorders>
            <w:hideMark/>
          </w:tcPr>
          <w:p w14:paraId="37C55443"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I am willing to pay more for the same purchases from SYN.KA Super Markets than from other supermarkets.</w:t>
            </w:r>
          </w:p>
        </w:tc>
        <w:tc>
          <w:tcPr>
            <w:tcW w:w="1022" w:type="dxa"/>
            <w:tcBorders>
              <w:top w:val="single" w:sz="4" w:space="0" w:color="auto"/>
              <w:left w:val="single" w:sz="4" w:space="0" w:color="auto"/>
              <w:bottom w:val="single" w:sz="4" w:space="0" w:color="auto"/>
              <w:right w:val="single" w:sz="4" w:space="0" w:color="auto"/>
            </w:tcBorders>
          </w:tcPr>
          <w:p w14:paraId="283E590C" w14:textId="77777777" w:rsidR="00FB4628" w:rsidRPr="00A77D13" w:rsidRDefault="00FB4628">
            <w:pPr>
              <w:pStyle w:val="a7"/>
              <w:spacing w:after="0" w:line="240" w:lineRule="auto"/>
              <w:ind w:left="0"/>
              <w:rPr>
                <w:rFonts w:ascii="Times New Roman" w:hAnsi="Times New Roman"/>
                <w:sz w:val="18"/>
                <w:szCs w:val="18"/>
              </w:rPr>
            </w:pPr>
          </w:p>
        </w:tc>
        <w:tc>
          <w:tcPr>
            <w:tcW w:w="1022" w:type="dxa"/>
            <w:tcBorders>
              <w:top w:val="single" w:sz="4" w:space="0" w:color="auto"/>
              <w:left w:val="single" w:sz="4" w:space="0" w:color="auto"/>
              <w:bottom w:val="single" w:sz="4" w:space="0" w:color="auto"/>
              <w:right w:val="single" w:sz="4" w:space="0" w:color="auto"/>
            </w:tcBorders>
          </w:tcPr>
          <w:p w14:paraId="7AEAD881" w14:textId="77777777" w:rsidR="00FB4628" w:rsidRPr="00A77D13" w:rsidRDefault="00FB4628">
            <w:pPr>
              <w:pStyle w:val="a7"/>
              <w:spacing w:after="0" w:line="240" w:lineRule="auto"/>
              <w:ind w:left="0"/>
              <w:rPr>
                <w:rFonts w:ascii="Times New Roman" w:hAnsi="Times New Roman"/>
                <w:sz w:val="18"/>
                <w:szCs w:val="18"/>
              </w:rPr>
            </w:pPr>
          </w:p>
        </w:tc>
        <w:tc>
          <w:tcPr>
            <w:tcW w:w="1627" w:type="dxa"/>
            <w:tcBorders>
              <w:top w:val="single" w:sz="4" w:space="0" w:color="auto"/>
              <w:left w:val="single" w:sz="4" w:space="0" w:color="auto"/>
              <w:bottom w:val="single" w:sz="4" w:space="0" w:color="auto"/>
              <w:right w:val="single" w:sz="4" w:space="0" w:color="auto"/>
            </w:tcBorders>
          </w:tcPr>
          <w:p w14:paraId="1E80C114"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4C7BEB9D"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490ACD96"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359E6C8B" w14:textId="77777777" w:rsidTr="00FB4628">
        <w:tc>
          <w:tcPr>
            <w:tcW w:w="3187" w:type="dxa"/>
            <w:tcBorders>
              <w:top w:val="single" w:sz="4" w:space="0" w:color="auto"/>
              <w:left w:val="single" w:sz="4" w:space="0" w:color="auto"/>
              <w:bottom w:val="single" w:sz="4" w:space="0" w:color="auto"/>
              <w:right w:val="single" w:sz="4" w:space="0" w:color="auto"/>
            </w:tcBorders>
            <w:hideMark/>
          </w:tcPr>
          <w:p w14:paraId="7B6345BD"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If a SYN.KA Super Markets store is not available near me, I will do the required distance to find another SYN.KA Super Markets shop.</w:t>
            </w:r>
          </w:p>
        </w:tc>
        <w:tc>
          <w:tcPr>
            <w:tcW w:w="1022" w:type="dxa"/>
            <w:tcBorders>
              <w:top w:val="single" w:sz="4" w:space="0" w:color="auto"/>
              <w:left w:val="single" w:sz="4" w:space="0" w:color="auto"/>
              <w:bottom w:val="single" w:sz="4" w:space="0" w:color="auto"/>
              <w:right w:val="single" w:sz="4" w:space="0" w:color="auto"/>
            </w:tcBorders>
          </w:tcPr>
          <w:p w14:paraId="2A775015" w14:textId="77777777" w:rsidR="00FB4628" w:rsidRPr="00A77D13" w:rsidRDefault="00FB4628">
            <w:pPr>
              <w:pStyle w:val="a7"/>
              <w:spacing w:after="0" w:line="240" w:lineRule="auto"/>
              <w:ind w:left="0"/>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tcPr>
          <w:p w14:paraId="3E48092D" w14:textId="77777777" w:rsidR="00FB4628" w:rsidRPr="00A77D13" w:rsidRDefault="00FB4628">
            <w:pPr>
              <w:pStyle w:val="a7"/>
              <w:spacing w:after="0" w:line="240" w:lineRule="auto"/>
              <w:ind w:left="0"/>
              <w:rPr>
                <w:rFonts w:ascii="Times New Roman" w:hAnsi="Times New Roman"/>
                <w:sz w:val="18"/>
                <w:szCs w:val="18"/>
              </w:rPr>
            </w:pPr>
          </w:p>
        </w:tc>
        <w:tc>
          <w:tcPr>
            <w:tcW w:w="1627" w:type="dxa"/>
            <w:tcBorders>
              <w:top w:val="single" w:sz="4" w:space="0" w:color="auto"/>
              <w:left w:val="single" w:sz="4" w:space="0" w:color="auto"/>
              <w:bottom w:val="single" w:sz="4" w:space="0" w:color="auto"/>
              <w:right w:val="single" w:sz="4" w:space="0" w:color="auto"/>
            </w:tcBorders>
          </w:tcPr>
          <w:p w14:paraId="6C94CB20"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23418B47"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2488F7FD" w14:textId="77777777" w:rsidR="00FB4628" w:rsidRPr="00A77D13" w:rsidRDefault="00FB4628">
            <w:pPr>
              <w:pStyle w:val="a7"/>
              <w:spacing w:after="0" w:line="240" w:lineRule="auto"/>
              <w:ind w:left="0"/>
              <w:rPr>
                <w:rFonts w:ascii="Times New Roman" w:hAnsi="Times New Roman"/>
                <w:sz w:val="18"/>
                <w:szCs w:val="18"/>
              </w:rPr>
            </w:pPr>
          </w:p>
        </w:tc>
      </w:tr>
      <w:tr w:rsidR="00FB4628" w:rsidRPr="004A1B48" w14:paraId="092CAED8" w14:textId="77777777" w:rsidTr="00FB4628">
        <w:tc>
          <w:tcPr>
            <w:tcW w:w="3187" w:type="dxa"/>
            <w:tcBorders>
              <w:top w:val="single" w:sz="4" w:space="0" w:color="auto"/>
              <w:left w:val="single" w:sz="4" w:space="0" w:color="auto"/>
              <w:bottom w:val="single" w:sz="4" w:space="0" w:color="auto"/>
              <w:right w:val="single" w:sz="4" w:space="0" w:color="auto"/>
            </w:tcBorders>
            <w:hideMark/>
          </w:tcPr>
          <w:p w14:paraId="19B6DCDA" w14:textId="77777777" w:rsidR="00FB4628" w:rsidRPr="00A77D13" w:rsidRDefault="00FB4628">
            <w:pPr>
              <w:rPr>
                <w:rFonts w:ascii="Times New Roman" w:hAnsi="Times New Roman"/>
                <w:sz w:val="18"/>
                <w:szCs w:val="18"/>
              </w:rPr>
            </w:pPr>
            <w:r w:rsidRPr="00A77D13">
              <w:rPr>
                <w:rStyle w:val="tlid-translation"/>
                <w:rFonts w:ascii="Times New Roman" w:hAnsi="Times New Roman"/>
                <w:sz w:val="18"/>
                <w:szCs w:val="18"/>
              </w:rPr>
              <w:t>I recommend purchases from the SYN.KA Super Markets.</w:t>
            </w:r>
          </w:p>
        </w:tc>
        <w:tc>
          <w:tcPr>
            <w:tcW w:w="1022" w:type="dxa"/>
            <w:tcBorders>
              <w:top w:val="single" w:sz="4" w:space="0" w:color="auto"/>
              <w:left w:val="single" w:sz="4" w:space="0" w:color="auto"/>
              <w:bottom w:val="single" w:sz="4" w:space="0" w:color="auto"/>
              <w:right w:val="single" w:sz="4" w:space="0" w:color="auto"/>
            </w:tcBorders>
          </w:tcPr>
          <w:p w14:paraId="17434E32" w14:textId="77777777" w:rsidR="00FB4628" w:rsidRPr="00A77D13" w:rsidRDefault="00FB4628">
            <w:pPr>
              <w:pStyle w:val="a7"/>
              <w:spacing w:after="0" w:line="240" w:lineRule="auto"/>
              <w:ind w:left="0"/>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tcPr>
          <w:p w14:paraId="0C1B9415" w14:textId="77777777" w:rsidR="00FB4628" w:rsidRPr="00A77D13" w:rsidRDefault="00FB4628">
            <w:pPr>
              <w:pStyle w:val="a7"/>
              <w:spacing w:after="0" w:line="240" w:lineRule="auto"/>
              <w:ind w:left="0"/>
              <w:rPr>
                <w:rFonts w:ascii="Times New Roman" w:hAnsi="Times New Roman"/>
                <w:sz w:val="18"/>
                <w:szCs w:val="18"/>
              </w:rPr>
            </w:pPr>
          </w:p>
        </w:tc>
        <w:tc>
          <w:tcPr>
            <w:tcW w:w="1627" w:type="dxa"/>
            <w:tcBorders>
              <w:top w:val="single" w:sz="4" w:space="0" w:color="auto"/>
              <w:left w:val="single" w:sz="4" w:space="0" w:color="auto"/>
              <w:bottom w:val="single" w:sz="4" w:space="0" w:color="auto"/>
              <w:right w:val="single" w:sz="4" w:space="0" w:color="auto"/>
            </w:tcBorders>
          </w:tcPr>
          <w:p w14:paraId="190C9AC9"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139ACA7E"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34570377" w14:textId="77777777" w:rsidR="00FB4628" w:rsidRPr="00A77D13" w:rsidRDefault="00FB4628">
            <w:pPr>
              <w:pStyle w:val="a7"/>
              <w:spacing w:after="0" w:line="240" w:lineRule="auto"/>
              <w:ind w:left="0"/>
              <w:rPr>
                <w:rFonts w:ascii="Times New Roman" w:hAnsi="Times New Roman"/>
                <w:sz w:val="18"/>
                <w:szCs w:val="18"/>
              </w:rPr>
            </w:pPr>
          </w:p>
        </w:tc>
      </w:tr>
    </w:tbl>
    <w:p w14:paraId="123C5A4E" w14:textId="77777777" w:rsidR="00FB4628" w:rsidRPr="00A77D13" w:rsidRDefault="00FB4628" w:rsidP="00FB4628">
      <w:pPr>
        <w:pStyle w:val="a7"/>
        <w:rPr>
          <w:rStyle w:val="tlid-translation"/>
          <w:rFonts w:ascii="Times New Roman" w:hAnsi="Times New Roman"/>
          <w:lang w:val="en-US"/>
        </w:rPr>
      </w:pPr>
    </w:p>
    <w:p w14:paraId="306120E7" w14:textId="77777777" w:rsidR="00FB4628" w:rsidRPr="00A77D13" w:rsidRDefault="00FB4628" w:rsidP="002B27E1">
      <w:pPr>
        <w:pStyle w:val="a7"/>
        <w:numPr>
          <w:ilvl w:val="0"/>
          <w:numId w:val="24"/>
        </w:numPr>
        <w:rPr>
          <w:rStyle w:val="tlid-translation"/>
          <w:rFonts w:ascii="Times New Roman" w:hAnsi="Times New Roman"/>
          <w:lang w:val="en-US"/>
        </w:rPr>
      </w:pPr>
      <w:r w:rsidRPr="00A77D13">
        <w:rPr>
          <w:rStyle w:val="tlid-translation"/>
          <w:rFonts w:ascii="Times New Roman" w:hAnsi="Times New Roman"/>
          <w:lang w:val="en-US"/>
        </w:rPr>
        <w:lastRenderedPageBreak/>
        <w:t>Do you think that the following words represent the values expressed by SYN.KA Super Markets?</w:t>
      </w:r>
    </w:p>
    <w:tbl>
      <w:tblPr>
        <w:tblStyle w:val="ad"/>
        <w:tblW w:w="9000" w:type="dxa"/>
        <w:tblInd w:w="468" w:type="dxa"/>
        <w:tblLook w:val="04A0" w:firstRow="1" w:lastRow="0" w:firstColumn="1" w:lastColumn="0" w:noHBand="0" w:noVBand="1"/>
      </w:tblPr>
      <w:tblGrid>
        <w:gridCol w:w="3179"/>
        <w:gridCol w:w="1037"/>
        <w:gridCol w:w="1021"/>
        <w:gridCol w:w="1623"/>
        <w:gridCol w:w="1069"/>
        <w:gridCol w:w="1071"/>
      </w:tblGrid>
      <w:tr w:rsidR="00FB4628" w:rsidRPr="00A77D13" w14:paraId="64B22029" w14:textId="77777777" w:rsidTr="00FB4628">
        <w:tc>
          <w:tcPr>
            <w:tcW w:w="3187" w:type="dxa"/>
            <w:tcBorders>
              <w:top w:val="single" w:sz="4" w:space="0" w:color="auto"/>
              <w:left w:val="single" w:sz="4" w:space="0" w:color="auto"/>
              <w:bottom w:val="single" w:sz="4" w:space="0" w:color="auto"/>
              <w:right w:val="single" w:sz="4" w:space="0" w:color="auto"/>
            </w:tcBorders>
          </w:tcPr>
          <w:p w14:paraId="19380B19" w14:textId="77777777" w:rsidR="00FB4628" w:rsidRPr="00A77D13" w:rsidRDefault="00FB4628">
            <w:pPr>
              <w:rPr>
                <w:rFonts w:ascii="Times New Roman" w:hAnsi="Times New Roman"/>
                <w:sz w:val="18"/>
                <w:szCs w:val="18"/>
                <w:lang w:val="en-US"/>
              </w:rPr>
            </w:pPr>
          </w:p>
        </w:tc>
        <w:tc>
          <w:tcPr>
            <w:tcW w:w="1022" w:type="dxa"/>
            <w:tcBorders>
              <w:top w:val="single" w:sz="4" w:space="0" w:color="auto"/>
              <w:left w:val="single" w:sz="4" w:space="0" w:color="auto"/>
              <w:bottom w:val="single" w:sz="4" w:space="0" w:color="auto"/>
              <w:right w:val="single" w:sz="4" w:space="0" w:color="auto"/>
            </w:tcBorders>
            <w:hideMark/>
          </w:tcPr>
          <w:p w14:paraId="160E7502"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disagree</w:t>
            </w:r>
          </w:p>
        </w:tc>
        <w:tc>
          <w:tcPr>
            <w:tcW w:w="1022" w:type="dxa"/>
            <w:tcBorders>
              <w:top w:val="single" w:sz="4" w:space="0" w:color="auto"/>
              <w:left w:val="single" w:sz="4" w:space="0" w:color="auto"/>
              <w:bottom w:val="single" w:sz="4" w:space="0" w:color="auto"/>
              <w:right w:val="single" w:sz="4" w:space="0" w:color="auto"/>
            </w:tcBorders>
            <w:hideMark/>
          </w:tcPr>
          <w:p w14:paraId="43AB86AC"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Disagree</w:t>
            </w:r>
          </w:p>
        </w:tc>
        <w:tc>
          <w:tcPr>
            <w:tcW w:w="1627" w:type="dxa"/>
            <w:tcBorders>
              <w:top w:val="single" w:sz="4" w:space="0" w:color="auto"/>
              <w:left w:val="single" w:sz="4" w:space="0" w:color="auto"/>
              <w:bottom w:val="single" w:sz="4" w:space="0" w:color="auto"/>
              <w:right w:val="single" w:sz="4" w:space="0" w:color="auto"/>
            </w:tcBorders>
            <w:hideMark/>
          </w:tcPr>
          <w:p w14:paraId="265A5020"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Neither agree-N</w:t>
            </w:r>
            <w:r w:rsidR="002149A4" w:rsidRPr="00A77D13">
              <w:rPr>
                <w:rFonts w:ascii="Times New Roman" w:hAnsi="Times New Roman"/>
                <w:b/>
                <w:sz w:val="18"/>
                <w:szCs w:val="18"/>
              </w:rPr>
              <w:t>o</w:t>
            </w:r>
            <w:r w:rsidRPr="00A77D13">
              <w:rPr>
                <w:rFonts w:ascii="Times New Roman" w:hAnsi="Times New Roman"/>
                <w:b/>
                <w:sz w:val="18"/>
                <w:szCs w:val="18"/>
              </w:rPr>
              <w:t>r disagree</w:t>
            </w:r>
          </w:p>
        </w:tc>
        <w:tc>
          <w:tcPr>
            <w:tcW w:w="1071" w:type="dxa"/>
            <w:tcBorders>
              <w:top w:val="single" w:sz="4" w:space="0" w:color="auto"/>
              <w:left w:val="single" w:sz="4" w:space="0" w:color="auto"/>
              <w:bottom w:val="single" w:sz="4" w:space="0" w:color="auto"/>
              <w:right w:val="single" w:sz="4" w:space="0" w:color="auto"/>
            </w:tcBorders>
            <w:hideMark/>
          </w:tcPr>
          <w:p w14:paraId="71C094B8"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Agree</w:t>
            </w:r>
          </w:p>
        </w:tc>
        <w:tc>
          <w:tcPr>
            <w:tcW w:w="1071" w:type="dxa"/>
            <w:tcBorders>
              <w:top w:val="single" w:sz="4" w:space="0" w:color="auto"/>
              <w:left w:val="single" w:sz="4" w:space="0" w:color="auto"/>
              <w:bottom w:val="single" w:sz="4" w:space="0" w:color="auto"/>
              <w:right w:val="single" w:sz="4" w:space="0" w:color="auto"/>
            </w:tcBorders>
            <w:hideMark/>
          </w:tcPr>
          <w:p w14:paraId="0416406C" w14:textId="77777777" w:rsidR="00FB4628" w:rsidRPr="00A77D13" w:rsidRDefault="00FB4628">
            <w:pPr>
              <w:rPr>
                <w:rFonts w:ascii="Times New Roman" w:hAnsi="Times New Roman"/>
                <w:b/>
                <w:sz w:val="18"/>
                <w:szCs w:val="18"/>
              </w:rPr>
            </w:pPr>
            <w:r w:rsidRPr="00A77D13">
              <w:rPr>
                <w:rFonts w:ascii="Times New Roman" w:hAnsi="Times New Roman"/>
                <w:b/>
                <w:sz w:val="18"/>
                <w:szCs w:val="18"/>
              </w:rPr>
              <w:t>Absolutely Agree</w:t>
            </w:r>
          </w:p>
        </w:tc>
      </w:tr>
      <w:tr w:rsidR="00FB4628" w:rsidRPr="00A77D13" w14:paraId="1E2E38F4" w14:textId="77777777" w:rsidTr="00FB4628">
        <w:trPr>
          <w:trHeight w:val="413"/>
        </w:trPr>
        <w:tc>
          <w:tcPr>
            <w:tcW w:w="3187" w:type="dxa"/>
            <w:tcBorders>
              <w:top w:val="single" w:sz="4" w:space="0" w:color="auto"/>
              <w:left w:val="single" w:sz="4" w:space="0" w:color="auto"/>
              <w:bottom w:val="single" w:sz="4" w:space="0" w:color="auto"/>
              <w:right w:val="single" w:sz="4" w:space="0" w:color="auto"/>
            </w:tcBorders>
            <w:hideMark/>
          </w:tcPr>
          <w:p w14:paraId="2088B630" w14:textId="77777777" w:rsidR="00FB4628" w:rsidRPr="00A77D13" w:rsidRDefault="00FB4628">
            <w:pPr>
              <w:rPr>
                <w:rFonts w:ascii="Times New Roman" w:eastAsiaTheme="minorHAnsi" w:hAnsi="Times New Roman"/>
                <w:sz w:val="18"/>
                <w:szCs w:val="18"/>
                <w:lang w:val="el-GR"/>
              </w:rPr>
            </w:pPr>
            <w:r w:rsidRPr="00A77D13">
              <w:rPr>
                <w:rStyle w:val="tlid-translation"/>
                <w:rFonts w:ascii="Times New Roman" w:hAnsi="Times New Roman"/>
                <w:sz w:val="18"/>
                <w:szCs w:val="18"/>
              </w:rPr>
              <w:t>Coexistence</w:t>
            </w:r>
            <w:r w:rsidRPr="00A77D13">
              <w:rPr>
                <w:rFonts w:ascii="Times New Roman" w:hAnsi="Times New Roman"/>
                <w:sz w:val="18"/>
                <w:szCs w:val="18"/>
              </w:rPr>
              <w:br/>
            </w:r>
            <w:r w:rsidRPr="00A77D13">
              <w:rPr>
                <w:rStyle w:val="tlid-translation"/>
                <w:rFonts w:ascii="Times New Roman" w:hAnsi="Times New Roman"/>
                <w:sz w:val="18"/>
                <w:szCs w:val="18"/>
              </w:rPr>
              <w:t>(cooperative contribution)</w:t>
            </w:r>
          </w:p>
        </w:tc>
        <w:tc>
          <w:tcPr>
            <w:tcW w:w="1022" w:type="dxa"/>
            <w:tcBorders>
              <w:top w:val="single" w:sz="4" w:space="0" w:color="auto"/>
              <w:left w:val="single" w:sz="4" w:space="0" w:color="auto"/>
              <w:bottom w:val="single" w:sz="4" w:space="0" w:color="auto"/>
              <w:right w:val="single" w:sz="4" w:space="0" w:color="auto"/>
            </w:tcBorders>
          </w:tcPr>
          <w:p w14:paraId="37C21B7E" w14:textId="77777777" w:rsidR="00FB4628" w:rsidRPr="00A77D13" w:rsidRDefault="00FB4628">
            <w:pPr>
              <w:pStyle w:val="a7"/>
              <w:spacing w:after="0" w:line="240" w:lineRule="auto"/>
              <w:ind w:left="0"/>
              <w:rPr>
                <w:rFonts w:ascii="Times New Roman" w:hAnsi="Times New Roman"/>
                <w:sz w:val="18"/>
                <w:szCs w:val="18"/>
                <w:lang w:val="el-GR"/>
              </w:rPr>
            </w:pPr>
          </w:p>
        </w:tc>
        <w:tc>
          <w:tcPr>
            <w:tcW w:w="1022" w:type="dxa"/>
            <w:tcBorders>
              <w:top w:val="single" w:sz="4" w:space="0" w:color="auto"/>
              <w:left w:val="single" w:sz="4" w:space="0" w:color="auto"/>
              <w:bottom w:val="single" w:sz="4" w:space="0" w:color="auto"/>
              <w:right w:val="single" w:sz="4" w:space="0" w:color="auto"/>
            </w:tcBorders>
          </w:tcPr>
          <w:p w14:paraId="2CA57243" w14:textId="77777777" w:rsidR="00FB4628" w:rsidRPr="00A77D13" w:rsidRDefault="00FB4628">
            <w:pPr>
              <w:pStyle w:val="a7"/>
              <w:spacing w:after="0" w:line="240" w:lineRule="auto"/>
              <w:ind w:left="0"/>
              <w:rPr>
                <w:rFonts w:ascii="Times New Roman" w:hAnsi="Times New Roman"/>
                <w:sz w:val="18"/>
                <w:szCs w:val="18"/>
                <w:lang w:val="el-GR"/>
              </w:rPr>
            </w:pPr>
          </w:p>
        </w:tc>
        <w:tc>
          <w:tcPr>
            <w:tcW w:w="1627" w:type="dxa"/>
            <w:tcBorders>
              <w:top w:val="single" w:sz="4" w:space="0" w:color="auto"/>
              <w:left w:val="single" w:sz="4" w:space="0" w:color="auto"/>
              <w:bottom w:val="single" w:sz="4" w:space="0" w:color="auto"/>
              <w:right w:val="single" w:sz="4" w:space="0" w:color="auto"/>
            </w:tcBorders>
          </w:tcPr>
          <w:p w14:paraId="621D44BC" w14:textId="77777777" w:rsidR="00FB4628" w:rsidRPr="00A77D13" w:rsidRDefault="00FB4628">
            <w:pPr>
              <w:pStyle w:val="a7"/>
              <w:spacing w:after="0" w:line="240" w:lineRule="auto"/>
              <w:ind w:left="0"/>
              <w:rPr>
                <w:rFonts w:ascii="Times New Roman" w:hAnsi="Times New Roman"/>
                <w:sz w:val="18"/>
                <w:szCs w:val="18"/>
                <w:lang w:val="el-GR"/>
              </w:rPr>
            </w:pPr>
          </w:p>
        </w:tc>
        <w:tc>
          <w:tcPr>
            <w:tcW w:w="1071" w:type="dxa"/>
            <w:tcBorders>
              <w:top w:val="single" w:sz="4" w:space="0" w:color="auto"/>
              <w:left w:val="single" w:sz="4" w:space="0" w:color="auto"/>
              <w:bottom w:val="single" w:sz="4" w:space="0" w:color="auto"/>
              <w:right w:val="single" w:sz="4" w:space="0" w:color="auto"/>
            </w:tcBorders>
          </w:tcPr>
          <w:p w14:paraId="17E2DCAE" w14:textId="77777777" w:rsidR="00FB4628" w:rsidRPr="00A77D13" w:rsidRDefault="00FB4628">
            <w:pPr>
              <w:pStyle w:val="a7"/>
              <w:spacing w:after="0" w:line="240" w:lineRule="auto"/>
              <w:ind w:left="0"/>
              <w:rPr>
                <w:rFonts w:ascii="Times New Roman" w:hAnsi="Times New Roman"/>
                <w:sz w:val="18"/>
                <w:szCs w:val="18"/>
                <w:lang w:val="el-GR"/>
              </w:rPr>
            </w:pPr>
          </w:p>
        </w:tc>
        <w:tc>
          <w:tcPr>
            <w:tcW w:w="1071" w:type="dxa"/>
            <w:tcBorders>
              <w:top w:val="single" w:sz="4" w:space="0" w:color="auto"/>
              <w:left w:val="single" w:sz="4" w:space="0" w:color="auto"/>
              <w:bottom w:val="single" w:sz="4" w:space="0" w:color="auto"/>
              <w:right w:val="single" w:sz="4" w:space="0" w:color="auto"/>
            </w:tcBorders>
          </w:tcPr>
          <w:p w14:paraId="7538C6C4" w14:textId="77777777" w:rsidR="00FB4628" w:rsidRPr="00A77D13" w:rsidRDefault="00FB4628">
            <w:pPr>
              <w:pStyle w:val="a7"/>
              <w:spacing w:after="0" w:line="240" w:lineRule="auto"/>
              <w:ind w:left="0"/>
              <w:rPr>
                <w:rFonts w:ascii="Times New Roman" w:hAnsi="Times New Roman"/>
                <w:sz w:val="18"/>
                <w:szCs w:val="18"/>
                <w:lang w:val="el-GR"/>
              </w:rPr>
            </w:pPr>
          </w:p>
        </w:tc>
      </w:tr>
      <w:tr w:rsidR="00FB4628" w:rsidRPr="00A77D13" w14:paraId="715645D8" w14:textId="77777777" w:rsidTr="00FB4628">
        <w:trPr>
          <w:trHeight w:val="296"/>
        </w:trPr>
        <w:tc>
          <w:tcPr>
            <w:tcW w:w="3187" w:type="dxa"/>
            <w:tcBorders>
              <w:top w:val="single" w:sz="4" w:space="0" w:color="auto"/>
              <w:left w:val="single" w:sz="4" w:space="0" w:color="auto"/>
              <w:bottom w:val="single" w:sz="4" w:space="0" w:color="auto"/>
              <w:right w:val="single" w:sz="4" w:space="0" w:color="auto"/>
            </w:tcBorders>
            <w:hideMark/>
          </w:tcPr>
          <w:p w14:paraId="6E4BA3E8" w14:textId="77777777" w:rsidR="00FB4628" w:rsidRPr="00A77D13" w:rsidRDefault="00FB4628">
            <w:pPr>
              <w:rPr>
                <w:rFonts w:ascii="Times New Roman" w:hAnsi="Times New Roman"/>
                <w:sz w:val="18"/>
                <w:szCs w:val="18"/>
                <w:lang w:val="el-GR"/>
              </w:rPr>
            </w:pPr>
            <w:r w:rsidRPr="00A77D13">
              <w:rPr>
                <w:rStyle w:val="tlid-translation"/>
                <w:rFonts w:ascii="Times New Roman" w:hAnsi="Times New Roman"/>
                <w:sz w:val="18"/>
                <w:szCs w:val="18"/>
              </w:rPr>
              <w:t>Consistency (reliability)</w:t>
            </w:r>
          </w:p>
        </w:tc>
        <w:tc>
          <w:tcPr>
            <w:tcW w:w="1022" w:type="dxa"/>
            <w:tcBorders>
              <w:top w:val="single" w:sz="4" w:space="0" w:color="auto"/>
              <w:left w:val="single" w:sz="4" w:space="0" w:color="auto"/>
              <w:bottom w:val="single" w:sz="4" w:space="0" w:color="auto"/>
              <w:right w:val="single" w:sz="4" w:space="0" w:color="auto"/>
            </w:tcBorders>
          </w:tcPr>
          <w:p w14:paraId="66DBEF1E" w14:textId="77777777" w:rsidR="00FB4628" w:rsidRPr="00A77D13" w:rsidRDefault="00FB4628">
            <w:pPr>
              <w:pStyle w:val="a7"/>
              <w:spacing w:after="0" w:line="240" w:lineRule="auto"/>
              <w:ind w:left="0"/>
              <w:rPr>
                <w:rFonts w:ascii="Times New Roman" w:hAnsi="Times New Roman"/>
                <w:sz w:val="18"/>
                <w:szCs w:val="18"/>
                <w:lang w:val="el-GR"/>
              </w:rPr>
            </w:pPr>
          </w:p>
        </w:tc>
        <w:tc>
          <w:tcPr>
            <w:tcW w:w="1022" w:type="dxa"/>
            <w:tcBorders>
              <w:top w:val="single" w:sz="4" w:space="0" w:color="auto"/>
              <w:left w:val="single" w:sz="4" w:space="0" w:color="auto"/>
              <w:bottom w:val="single" w:sz="4" w:space="0" w:color="auto"/>
              <w:right w:val="single" w:sz="4" w:space="0" w:color="auto"/>
            </w:tcBorders>
          </w:tcPr>
          <w:p w14:paraId="1E714B36" w14:textId="77777777" w:rsidR="00FB4628" w:rsidRPr="00A77D13" w:rsidRDefault="00FB4628">
            <w:pPr>
              <w:pStyle w:val="a7"/>
              <w:spacing w:after="0" w:line="240" w:lineRule="auto"/>
              <w:ind w:left="0"/>
              <w:rPr>
                <w:rFonts w:ascii="Times New Roman" w:hAnsi="Times New Roman"/>
                <w:sz w:val="18"/>
                <w:szCs w:val="18"/>
                <w:lang w:val="el-GR"/>
              </w:rPr>
            </w:pPr>
          </w:p>
        </w:tc>
        <w:tc>
          <w:tcPr>
            <w:tcW w:w="1627" w:type="dxa"/>
            <w:tcBorders>
              <w:top w:val="single" w:sz="4" w:space="0" w:color="auto"/>
              <w:left w:val="single" w:sz="4" w:space="0" w:color="auto"/>
              <w:bottom w:val="single" w:sz="4" w:space="0" w:color="auto"/>
              <w:right w:val="single" w:sz="4" w:space="0" w:color="auto"/>
            </w:tcBorders>
          </w:tcPr>
          <w:p w14:paraId="7B5F0D03" w14:textId="77777777" w:rsidR="00FB4628" w:rsidRPr="00A77D13" w:rsidRDefault="00FB4628">
            <w:pPr>
              <w:pStyle w:val="a7"/>
              <w:spacing w:after="0" w:line="240" w:lineRule="auto"/>
              <w:ind w:left="0"/>
              <w:rPr>
                <w:rFonts w:ascii="Times New Roman" w:hAnsi="Times New Roman"/>
                <w:sz w:val="18"/>
                <w:szCs w:val="18"/>
                <w:lang w:val="el-GR"/>
              </w:rPr>
            </w:pPr>
          </w:p>
        </w:tc>
        <w:tc>
          <w:tcPr>
            <w:tcW w:w="1071" w:type="dxa"/>
            <w:tcBorders>
              <w:top w:val="single" w:sz="4" w:space="0" w:color="auto"/>
              <w:left w:val="single" w:sz="4" w:space="0" w:color="auto"/>
              <w:bottom w:val="single" w:sz="4" w:space="0" w:color="auto"/>
              <w:right w:val="single" w:sz="4" w:space="0" w:color="auto"/>
            </w:tcBorders>
          </w:tcPr>
          <w:p w14:paraId="0883275A" w14:textId="77777777" w:rsidR="00FB4628" w:rsidRPr="00A77D13" w:rsidRDefault="00FB4628">
            <w:pPr>
              <w:pStyle w:val="a7"/>
              <w:spacing w:after="0" w:line="240" w:lineRule="auto"/>
              <w:ind w:left="0"/>
              <w:rPr>
                <w:rFonts w:ascii="Times New Roman" w:hAnsi="Times New Roman"/>
                <w:sz w:val="18"/>
                <w:szCs w:val="18"/>
                <w:lang w:val="el-GR"/>
              </w:rPr>
            </w:pPr>
          </w:p>
        </w:tc>
        <w:tc>
          <w:tcPr>
            <w:tcW w:w="1071" w:type="dxa"/>
            <w:tcBorders>
              <w:top w:val="single" w:sz="4" w:space="0" w:color="auto"/>
              <w:left w:val="single" w:sz="4" w:space="0" w:color="auto"/>
              <w:bottom w:val="single" w:sz="4" w:space="0" w:color="auto"/>
              <w:right w:val="single" w:sz="4" w:space="0" w:color="auto"/>
            </w:tcBorders>
          </w:tcPr>
          <w:p w14:paraId="2A895388" w14:textId="77777777" w:rsidR="00FB4628" w:rsidRPr="00A77D13" w:rsidRDefault="00FB4628">
            <w:pPr>
              <w:pStyle w:val="a7"/>
              <w:spacing w:after="0" w:line="240" w:lineRule="auto"/>
              <w:ind w:left="0"/>
              <w:rPr>
                <w:rFonts w:ascii="Times New Roman" w:hAnsi="Times New Roman"/>
                <w:sz w:val="18"/>
                <w:szCs w:val="18"/>
                <w:lang w:val="el-GR"/>
              </w:rPr>
            </w:pPr>
          </w:p>
        </w:tc>
      </w:tr>
      <w:tr w:rsidR="00FB4628" w:rsidRPr="00A77D13" w14:paraId="2D08EEA0" w14:textId="77777777" w:rsidTr="00FB4628">
        <w:tc>
          <w:tcPr>
            <w:tcW w:w="3187" w:type="dxa"/>
            <w:tcBorders>
              <w:top w:val="single" w:sz="4" w:space="0" w:color="auto"/>
              <w:left w:val="single" w:sz="4" w:space="0" w:color="auto"/>
              <w:bottom w:val="single" w:sz="4" w:space="0" w:color="auto"/>
              <w:right w:val="single" w:sz="4" w:space="0" w:color="auto"/>
            </w:tcBorders>
            <w:hideMark/>
          </w:tcPr>
          <w:p w14:paraId="15C26D93" w14:textId="77777777" w:rsidR="00FB4628" w:rsidRPr="00A77D13" w:rsidRDefault="00FB4628">
            <w:pPr>
              <w:rPr>
                <w:rFonts w:ascii="Times New Roman" w:hAnsi="Times New Roman"/>
                <w:sz w:val="18"/>
                <w:szCs w:val="18"/>
                <w:lang w:val="en-US"/>
              </w:rPr>
            </w:pPr>
            <w:r w:rsidRPr="00A77D13">
              <w:rPr>
                <w:rStyle w:val="tlid-translation"/>
                <w:rFonts w:ascii="Times New Roman" w:hAnsi="Times New Roman"/>
                <w:sz w:val="18"/>
                <w:szCs w:val="18"/>
              </w:rPr>
              <w:t>Contribution</w:t>
            </w:r>
            <w:r w:rsidRPr="00A77D13">
              <w:rPr>
                <w:rFonts w:ascii="Times New Roman" w:hAnsi="Times New Roman"/>
                <w:sz w:val="18"/>
                <w:szCs w:val="18"/>
              </w:rPr>
              <w:br/>
            </w:r>
            <w:r w:rsidRPr="00A77D13">
              <w:rPr>
                <w:rStyle w:val="tlid-translation"/>
                <w:rFonts w:ascii="Times New Roman" w:hAnsi="Times New Roman"/>
                <w:sz w:val="18"/>
                <w:szCs w:val="18"/>
              </w:rPr>
              <w:t>(social corporate responsibility)</w:t>
            </w:r>
          </w:p>
        </w:tc>
        <w:tc>
          <w:tcPr>
            <w:tcW w:w="1022" w:type="dxa"/>
            <w:tcBorders>
              <w:top w:val="single" w:sz="4" w:space="0" w:color="auto"/>
              <w:left w:val="single" w:sz="4" w:space="0" w:color="auto"/>
              <w:bottom w:val="single" w:sz="4" w:space="0" w:color="auto"/>
              <w:right w:val="single" w:sz="4" w:space="0" w:color="auto"/>
            </w:tcBorders>
          </w:tcPr>
          <w:p w14:paraId="5EF26EDA" w14:textId="77777777" w:rsidR="00FB4628" w:rsidRPr="00A77D13" w:rsidRDefault="00FB4628">
            <w:pPr>
              <w:pStyle w:val="a7"/>
              <w:spacing w:after="0" w:line="240" w:lineRule="auto"/>
              <w:ind w:left="0"/>
              <w:rPr>
                <w:rFonts w:ascii="Times New Roman" w:hAnsi="Times New Roman"/>
                <w:sz w:val="18"/>
                <w:szCs w:val="18"/>
              </w:rPr>
            </w:pPr>
          </w:p>
        </w:tc>
        <w:tc>
          <w:tcPr>
            <w:tcW w:w="1022" w:type="dxa"/>
            <w:tcBorders>
              <w:top w:val="single" w:sz="4" w:space="0" w:color="auto"/>
              <w:left w:val="single" w:sz="4" w:space="0" w:color="auto"/>
              <w:bottom w:val="single" w:sz="4" w:space="0" w:color="auto"/>
              <w:right w:val="single" w:sz="4" w:space="0" w:color="auto"/>
            </w:tcBorders>
          </w:tcPr>
          <w:p w14:paraId="159381DB" w14:textId="77777777" w:rsidR="00FB4628" w:rsidRPr="00A77D13" w:rsidRDefault="00FB4628">
            <w:pPr>
              <w:pStyle w:val="a7"/>
              <w:spacing w:after="0" w:line="240" w:lineRule="auto"/>
              <w:ind w:left="0"/>
              <w:rPr>
                <w:rFonts w:ascii="Times New Roman" w:hAnsi="Times New Roman"/>
                <w:sz w:val="18"/>
                <w:szCs w:val="18"/>
              </w:rPr>
            </w:pPr>
          </w:p>
        </w:tc>
        <w:tc>
          <w:tcPr>
            <w:tcW w:w="1627" w:type="dxa"/>
            <w:tcBorders>
              <w:top w:val="single" w:sz="4" w:space="0" w:color="auto"/>
              <w:left w:val="single" w:sz="4" w:space="0" w:color="auto"/>
              <w:bottom w:val="single" w:sz="4" w:space="0" w:color="auto"/>
              <w:right w:val="single" w:sz="4" w:space="0" w:color="auto"/>
            </w:tcBorders>
          </w:tcPr>
          <w:p w14:paraId="56E96E2C"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54346FFD" w14:textId="77777777" w:rsidR="00FB4628" w:rsidRPr="00A77D13" w:rsidRDefault="00FB4628">
            <w:pPr>
              <w:pStyle w:val="a7"/>
              <w:spacing w:after="0" w:line="240" w:lineRule="auto"/>
              <w:ind w:left="0"/>
              <w:rPr>
                <w:rFonts w:ascii="Times New Roman" w:hAnsi="Times New Roman"/>
                <w:sz w:val="18"/>
                <w:szCs w:val="18"/>
              </w:rPr>
            </w:pPr>
          </w:p>
        </w:tc>
        <w:tc>
          <w:tcPr>
            <w:tcW w:w="1071" w:type="dxa"/>
            <w:tcBorders>
              <w:top w:val="single" w:sz="4" w:space="0" w:color="auto"/>
              <w:left w:val="single" w:sz="4" w:space="0" w:color="auto"/>
              <w:bottom w:val="single" w:sz="4" w:space="0" w:color="auto"/>
              <w:right w:val="single" w:sz="4" w:space="0" w:color="auto"/>
            </w:tcBorders>
          </w:tcPr>
          <w:p w14:paraId="7AB92D39" w14:textId="77777777" w:rsidR="00FB4628" w:rsidRPr="00A77D13" w:rsidRDefault="00FB4628">
            <w:pPr>
              <w:pStyle w:val="a7"/>
              <w:spacing w:after="0" w:line="240" w:lineRule="auto"/>
              <w:ind w:left="0"/>
              <w:rPr>
                <w:rFonts w:ascii="Times New Roman" w:hAnsi="Times New Roman"/>
                <w:sz w:val="18"/>
                <w:szCs w:val="18"/>
              </w:rPr>
            </w:pPr>
          </w:p>
        </w:tc>
      </w:tr>
    </w:tbl>
    <w:p w14:paraId="4AB740F9" w14:textId="77777777" w:rsidR="00FB4628" w:rsidRPr="00A77D13" w:rsidRDefault="00FB4628" w:rsidP="00FB4628">
      <w:pPr>
        <w:pStyle w:val="a7"/>
        <w:rPr>
          <w:rStyle w:val="tlid-translation"/>
          <w:rFonts w:ascii="Times New Roman" w:hAnsi="Times New Roman"/>
        </w:rPr>
      </w:pPr>
    </w:p>
    <w:p w14:paraId="734469EB" w14:textId="77777777" w:rsidR="00FB4628" w:rsidRPr="00A77D13" w:rsidRDefault="00FB4628" w:rsidP="002B27E1">
      <w:pPr>
        <w:pStyle w:val="a7"/>
        <w:numPr>
          <w:ilvl w:val="0"/>
          <w:numId w:val="24"/>
        </w:numPr>
        <w:rPr>
          <w:rStyle w:val="tlid-translation"/>
          <w:rFonts w:ascii="Times New Roman" w:hAnsi="Times New Roman"/>
          <w:lang w:val="en-US"/>
        </w:rPr>
      </w:pPr>
      <w:r w:rsidRPr="00A77D13">
        <w:rPr>
          <w:rStyle w:val="tlid-translation"/>
          <w:rFonts w:ascii="Times New Roman" w:hAnsi="Times New Roman"/>
          <w:lang w:val="en-US"/>
        </w:rPr>
        <w:t>When shopping on SYN.KA Super Markets, which are the main reasons you choose it:</w:t>
      </w:r>
    </w:p>
    <w:tbl>
      <w:tblPr>
        <w:tblW w:w="9000" w:type="dxa"/>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070"/>
        <w:gridCol w:w="1260"/>
        <w:gridCol w:w="1260"/>
        <w:gridCol w:w="1620"/>
        <w:gridCol w:w="1170"/>
        <w:gridCol w:w="1620"/>
      </w:tblGrid>
      <w:tr w:rsidR="00FB4628" w:rsidRPr="00A77D13" w14:paraId="0E723C02" w14:textId="77777777" w:rsidTr="00FB4628">
        <w:trPr>
          <w:trHeight w:val="480"/>
        </w:trPr>
        <w:tc>
          <w:tcPr>
            <w:tcW w:w="2070" w:type="dxa"/>
            <w:tcBorders>
              <w:top w:val="single" w:sz="6" w:space="0" w:color="000000"/>
              <w:left w:val="single" w:sz="6" w:space="0" w:color="000000"/>
              <w:bottom w:val="single" w:sz="6" w:space="0" w:color="000000"/>
              <w:right w:val="single" w:sz="6" w:space="0" w:color="000000"/>
            </w:tcBorders>
          </w:tcPr>
          <w:p w14:paraId="22A057EE" w14:textId="77777777" w:rsidR="00FB4628" w:rsidRPr="00A77D13" w:rsidRDefault="00FB4628">
            <w:pPr>
              <w:spacing w:after="0" w:line="240" w:lineRule="auto"/>
              <w:rPr>
                <w:rFonts w:ascii="Times New Roman" w:eastAsia="Calibri" w:hAnsi="Times New Roman" w:cs="Times New Roman"/>
                <w:sz w:val="18"/>
                <w:szCs w:val="18"/>
                <w:lang w:val="en-US"/>
              </w:rPr>
            </w:pPr>
          </w:p>
        </w:tc>
        <w:tc>
          <w:tcPr>
            <w:tcW w:w="1260" w:type="dxa"/>
            <w:tcBorders>
              <w:top w:val="single" w:sz="6" w:space="0" w:color="000000"/>
              <w:left w:val="single" w:sz="6" w:space="0" w:color="000000"/>
              <w:bottom w:val="single" w:sz="6" w:space="0" w:color="000000"/>
              <w:right w:val="single" w:sz="6" w:space="0" w:color="000000"/>
            </w:tcBorders>
            <w:hideMark/>
          </w:tcPr>
          <w:p w14:paraId="7C5A0D2A"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Not at all important</w:t>
            </w:r>
          </w:p>
        </w:tc>
        <w:tc>
          <w:tcPr>
            <w:tcW w:w="1260" w:type="dxa"/>
            <w:tcBorders>
              <w:top w:val="single" w:sz="6" w:space="0" w:color="000000"/>
              <w:left w:val="single" w:sz="6" w:space="0" w:color="000000"/>
              <w:bottom w:val="single" w:sz="6" w:space="0" w:color="000000"/>
              <w:right w:val="single" w:sz="6" w:space="0" w:color="000000"/>
            </w:tcBorders>
            <w:hideMark/>
          </w:tcPr>
          <w:p w14:paraId="25B7FDF1"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A Little important</w:t>
            </w:r>
          </w:p>
        </w:tc>
        <w:tc>
          <w:tcPr>
            <w:tcW w:w="1620" w:type="dxa"/>
            <w:tcBorders>
              <w:top w:val="single" w:sz="6" w:space="0" w:color="000000"/>
              <w:left w:val="single" w:sz="6" w:space="0" w:color="000000"/>
              <w:bottom w:val="single" w:sz="6" w:space="0" w:color="000000"/>
              <w:right w:val="single" w:sz="6" w:space="0" w:color="000000"/>
            </w:tcBorders>
            <w:hideMark/>
          </w:tcPr>
          <w:p w14:paraId="1E95DFCB"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Quite important</w:t>
            </w:r>
          </w:p>
        </w:tc>
        <w:tc>
          <w:tcPr>
            <w:tcW w:w="1170" w:type="dxa"/>
            <w:tcBorders>
              <w:top w:val="single" w:sz="6" w:space="0" w:color="000000"/>
              <w:left w:val="single" w:sz="6" w:space="0" w:color="000000"/>
              <w:bottom w:val="single" w:sz="6" w:space="0" w:color="000000"/>
              <w:right w:val="single" w:sz="6" w:space="0" w:color="000000"/>
            </w:tcBorders>
            <w:hideMark/>
          </w:tcPr>
          <w:p w14:paraId="76B72F08"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Very important</w:t>
            </w:r>
          </w:p>
        </w:tc>
        <w:tc>
          <w:tcPr>
            <w:tcW w:w="1620" w:type="dxa"/>
            <w:tcBorders>
              <w:top w:val="single" w:sz="6" w:space="0" w:color="000000"/>
              <w:left w:val="single" w:sz="6" w:space="0" w:color="000000"/>
              <w:bottom w:val="single" w:sz="6" w:space="0" w:color="000000"/>
              <w:right w:val="single" w:sz="6" w:space="0" w:color="000000"/>
            </w:tcBorders>
            <w:hideMark/>
          </w:tcPr>
          <w:p w14:paraId="6C944043"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Extremely important</w:t>
            </w:r>
          </w:p>
        </w:tc>
      </w:tr>
      <w:tr w:rsidR="00FB4628" w:rsidRPr="00A77D13" w14:paraId="7004E4E1" w14:textId="77777777" w:rsidTr="00FB4628">
        <w:tc>
          <w:tcPr>
            <w:tcW w:w="2070" w:type="dxa"/>
            <w:tcBorders>
              <w:top w:val="single" w:sz="6" w:space="0" w:color="000000"/>
              <w:left w:val="single" w:sz="6" w:space="0" w:color="000000"/>
              <w:bottom w:val="single" w:sz="6" w:space="0" w:color="000000"/>
              <w:right w:val="single" w:sz="6" w:space="0" w:color="000000"/>
            </w:tcBorders>
            <w:vAlign w:val="center"/>
            <w:hideMark/>
          </w:tcPr>
          <w:p w14:paraId="4F74E155"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Price</w:t>
            </w:r>
          </w:p>
        </w:tc>
        <w:tc>
          <w:tcPr>
            <w:tcW w:w="1260" w:type="dxa"/>
            <w:tcBorders>
              <w:top w:val="single" w:sz="6" w:space="0" w:color="000000"/>
              <w:left w:val="single" w:sz="6" w:space="0" w:color="000000"/>
              <w:bottom w:val="single" w:sz="6" w:space="0" w:color="000000"/>
              <w:right w:val="single" w:sz="6" w:space="0" w:color="000000"/>
            </w:tcBorders>
            <w:vAlign w:val="center"/>
          </w:tcPr>
          <w:p w14:paraId="51F55418" w14:textId="77777777" w:rsidR="00FB4628" w:rsidRPr="00A77D13" w:rsidRDefault="00FB4628">
            <w:pPr>
              <w:spacing w:after="0" w:line="240" w:lineRule="auto"/>
              <w:rPr>
                <w:rFonts w:ascii="Times New Roman" w:eastAsia="Calibri"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4BA7EADE"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03EA31CD" w14:textId="77777777" w:rsidR="00FB4628" w:rsidRPr="00A77D13" w:rsidRDefault="00FB4628">
            <w:pPr>
              <w:spacing w:after="0" w:line="240" w:lineRule="auto"/>
              <w:rPr>
                <w:rFonts w:ascii="Times New Roman" w:eastAsia="Calibri" w:hAnsi="Times New Roman" w:cs="Times New Roman"/>
                <w:sz w:val="18"/>
                <w:szCs w:val="18"/>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4A852F35"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7270E4C2" w14:textId="77777777" w:rsidR="00FB4628" w:rsidRPr="00A77D13" w:rsidRDefault="00FB4628">
            <w:pPr>
              <w:spacing w:after="0" w:line="240" w:lineRule="auto"/>
              <w:rPr>
                <w:rFonts w:ascii="Times New Roman" w:eastAsia="Calibri" w:hAnsi="Times New Roman" w:cs="Times New Roman"/>
                <w:sz w:val="18"/>
                <w:szCs w:val="18"/>
              </w:rPr>
            </w:pPr>
          </w:p>
        </w:tc>
      </w:tr>
      <w:tr w:rsidR="00FB4628" w:rsidRPr="00A77D13" w14:paraId="7C899895" w14:textId="77777777" w:rsidTr="00FB4628">
        <w:tc>
          <w:tcPr>
            <w:tcW w:w="2070" w:type="dxa"/>
            <w:tcBorders>
              <w:top w:val="single" w:sz="6" w:space="0" w:color="000000"/>
              <w:left w:val="single" w:sz="6" w:space="0" w:color="000000"/>
              <w:bottom w:val="single" w:sz="6" w:space="0" w:color="000000"/>
              <w:right w:val="single" w:sz="6" w:space="0" w:color="000000"/>
            </w:tcBorders>
            <w:vAlign w:val="bottom"/>
            <w:hideMark/>
          </w:tcPr>
          <w:p w14:paraId="06CD7611"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Variety of products</w:t>
            </w:r>
          </w:p>
        </w:tc>
        <w:tc>
          <w:tcPr>
            <w:tcW w:w="1260" w:type="dxa"/>
            <w:tcBorders>
              <w:top w:val="single" w:sz="6" w:space="0" w:color="000000"/>
              <w:left w:val="single" w:sz="6" w:space="0" w:color="000000"/>
              <w:bottom w:val="single" w:sz="6" w:space="0" w:color="000000"/>
              <w:right w:val="single" w:sz="6" w:space="0" w:color="000000"/>
            </w:tcBorders>
            <w:vAlign w:val="bottom"/>
          </w:tcPr>
          <w:p w14:paraId="13371410" w14:textId="77777777" w:rsidR="00FB4628" w:rsidRPr="00A77D13" w:rsidRDefault="00FB4628">
            <w:pPr>
              <w:spacing w:after="0" w:line="240" w:lineRule="auto"/>
              <w:rPr>
                <w:rFonts w:ascii="Times New Roman" w:eastAsia="Calibri"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vAlign w:val="bottom"/>
          </w:tcPr>
          <w:p w14:paraId="430971E5"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bottom"/>
          </w:tcPr>
          <w:p w14:paraId="5C632DFD" w14:textId="77777777" w:rsidR="00FB4628" w:rsidRPr="00A77D13" w:rsidRDefault="00FB4628">
            <w:pPr>
              <w:spacing w:after="0" w:line="240" w:lineRule="auto"/>
              <w:rPr>
                <w:rFonts w:ascii="Times New Roman" w:eastAsia="Calibri" w:hAnsi="Times New Roman" w:cs="Times New Roman"/>
                <w:sz w:val="18"/>
                <w:szCs w:val="18"/>
              </w:rPr>
            </w:pPr>
          </w:p>
        </w:tc>
        <w:tc>
          <w:tcPr>
            <w:tcW w:w="1170" w:type="dxa"/>
            <w:tcBorders>
              <w:top w:val="single" w:sz="6" w:space="0" w:color="000000"/>
              <w:left w:val="single" w:sz="6" w:space="0" w:color="000000"/>
              <w:bottom w:val="single" w:sz="6" w:space="0" w:color="000000"/>
              <w:right w:val="single" w:sz="6" w:space="0" w:color="000000"/>
            </w:tcBorders>
            <w:vAlign w:val="bottom"/>
          </w:tcPr>
          <w:p w14:paraId="63E82DE8"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bottom"/>
          </w:tcPr>
          <w:p w14:paraId="5D3605CE" w14:textId="77777777" w:rsidR="00FB4628" w:rsidRPr="00A77D13" w:rsidRDefault="00FB4628">
            <w:pPr>
              <w:spacing w:after="0" w:line="240" w:lineRule="auto"/>
              <w:rPr>
                <w:rFonts w:ascii="Times New Roman" w:eastAsia="Calibri" w:hAnsi="Times New Roman" w:cs="Times New Roman"/>
                <w:sz w:val="18"/>
                <w:szCs w:val="18"/>
              </w:rPr>
            </w:pPr>
          </w:p>
        </w:tc>
      </w:tr>
      <w:tr w:rsidR="00FB4628" w:rsidRPr="00A77D13" w14:paraId="2FD04A05" w14:textId="77777777" w:rsidTr="00FB4628">
        <w:tc>
          <w:tcPr>
            <w:tcW w:w="2070" w:type="dxa"/>
            <w:tcBorders>
              <w:top w:val="single" w:sz="6" w:space="0" w:color="000000"/>
              <w:left w:val="single" w:sz="6" w:space="0" w:color="000000"/>
              <w:bottom w:val="single" w:sz="6" w:space="0" w:color="000000"/>
              <w:right w:val="single" w:sz="6" w:space="0" w:color="000000"/>
            </w:tcBorders>
            <w:vAlign w:val="center"/>
            <w:hideMark/>
          </w:tcPr>
          <w:p w14:paraId="45AF89C9"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Quality of products</w:t>
            </w:r>
          </w:p>
        </w:tc>
        <w:tc>
          <w:tcPr>
            <w:tcW w:w="1260" w:type="dxa"/>
            <w:tcBorders>
              <w:top w:val="single" w:sz="6" w:space="0" w:color="000000"/>
              <w:left w:val="single" w:sz="6" w:space="0" w:color="000000"/>
              <w:bottom w:val="single" w:sz="6" w:space="0" w:color="000000"/>
              <w:right w:val="single" w:sz="6" w:space="0" w:color="000000"/>
            </w:tcBorders>
            <w:vAlign w:val="center"/>
          </w:tcPr>
          <w:p w14:paraId="7A45AF05" w14:textId="77777777" w:rsidR="00FB4628" w:rsidRPr="00A77D13" w:rsidRDefault="00FB4628">
            <w:pPr>
              <w:spacing w:after="0" w:line="240" w:lineRule="auto"/>
              <w:rPr>
                <w:rFonts w:ascii="Times New Roman" w:eastAsia="Calibri"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5E584C33"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7C702441" w14:textId="77777777" w:rsidR="00FB4628" w:rsidRPr="00A77D13" w:rsidRDefault="00FB4628">
            <w:pPr>
              <w:spacing w:after="0" w:line="240" w:lineRule="auto"/>
              <w:rPr>
                <w:rFonts w:ascii="Times New Roman" w:eastAsia="Calibri" w:hAnsi="Times New Roman" w:cs="Times New Roman"/>
                <w:sz w:val="18"/>
                <w:szCs w:val="18"/>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752BC8BF"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2BC14066" w14:textId="77777777" w:rsidR="00FB4628" w:rsidRPr="00A77D13" w:rsidRDefault="00FB4628">
            <w:pPr>
              <w:spacing w:after="0" w:line="240" w:lineRule="auto"/>
              <w:rPr>
                <w:rFonts w:ascii="Times New Roman" w:eastAsia="Calibri" w:hAnsi="Times New Roman" w:cs="Times New Roman"/>
                <w:sz w:val="18"/>
                <w:szCs w:val="18"/>
              </w:rPr>
            </w:pPr>
          </w:p>
        </w:tc>
      </w:tr>
      <w:tr w:rsidR="00FB4628" w:rsidRPr="00A77D13" w14:paraId="5BB8B2B8" w14:textId="77777777" w:rsidTr="00FB4628">
        <w:tc>
          <w:tcPr>
            <w:tcW w:w="2070" w:type="dxa"/>
            <w:tcBorders>
              <w:top w:val="single" w:sz="6" w:space="0" w:color="000000"/>
              <w:left w:val="single" w:sz="6" w:space="0" w:color="000000"/>
              <w:bottom w:val="single" w:sz="6" w:space="0" w:color="000000"/>
              <w:right w:val="single" w:sz="6" w:space="0" w:color="000000"/>
            </w:tcBorders>
            <w:vAlign w:val="center"/>
            <w:hideMark/>
          </w:tcPr>
          <w:p w14:paraId="64B467CC"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Store Layout</w:t>
            </w:r>
          </w:p>
        </w:tc>
        <w:tc>
          <w:tcPr>
            <w:tcW w:w="1260" w:type="dxa"/>
            <w:tcBorders>
              <w:top w:val="single" w:sz="6" w:space="0" w:color="000000"/>
              <w:left w:val="single" w:sz="6" w:space="0" w:color="000000"/>
              <w:bottom w:val="single" w:sz="6" w:space="0" w:color="000000"/>
              <w:right w:val="single" w:sz="6" w:space="0" w:color="000000"/>
            </w:tcBorders>
            <w:vAlign w:val="center"/>
          </w:tcPr>
          <w:p w14:paraId="77FEEFF9" w14:textId="77777777" w:rsidR="00FB4628" w:rsidRPr="00A77D13" w:rsidRDefault="00FB4628">
            <w:pPr>
              <w:spacing w:after="0" w:line="240" w:lineRule="auto"/>
              <w:rPr>
                <w:rFonts w:ascii="Times New Roman" w:eastAsia="Calibri"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0A490EC2"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2FC7E026" w14:textId="77777777" w:rsidR="00FB4628" w:rsidRPr="00A77D13" w:rsidRDefault="00FB4628">
            <w:pPr>
              <w:spacing w:after="0" w:line="240" w:lineRule="auto"/>
              <w:rPr>
                <w:rFonts w:ascii="Times New Roman" w:eastAsia="Calibri" w:hAnsi="Times New Roman" w:cs="Times New Roman"/>
                <w:sz w:val="18"/>
                <w:szCs w:val="18"/>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21EEEA13"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65968D54" w14:textId="77777777" w:rsidR="00FB4628" w:rsidRPr="00A77D13" w:rsidRDefault="00FB4628">
            <w:pPr>
              <w:spacing w:after="0" w:line="240" w:lineRule="auto"/>
              <w:rPr>
                <w:rFonts w:ascii="Times New Roman" w:eastAsia="Calibri" w:hAnsi="Times New Roman" w:cs="Times New Roman"/>
                <w:sz w:val="18"/>
                <w:szCs w:val="18"/>
              </w:rPr>
            </w:pPr>
          </w:p>
        </w:tc>
      </w:tr>
      <w:tr w:rsidR="00FB4628" w:rsidRPr="00A77D13" w14:paraId="43837634" w14:textId="77777777" w:rsidTr="00FB4628">
        <w:tc>
          <w:tcPr>
            <w:tcW w:w="2070" w:type="dxa"/>
            <w:tcBorders>
              <w:top w:val="single" w:sz="6" w:space="0" w:color="000000"/>
              <w:left w:val="single" w:sz="6" w:space="0" w:color="000000"/>
              <w:bottom w:val="single" w:sz="6" w:space="0" w:color="000000"/>
              <w:right w:val="single" w:sz="6" w:space="0" w:color="000000"/>
            </w:tcBorders>
            <w:vAlign w:val="center"/>
            <w:hideMark/>
          </w:tcPr>
          <w:p w14:paraId="57AD2990"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Ease of access</w:t>
            </w:r>
          </w:p>
        </w:tc>
        <w:tc>
          <w:tcPr>
            <w:tcW w:w="1260" w:type="dxa"/>
            <w:tcBorders>
              <w:top w:val="single" w:sz="6" w:space="0" w:color="000000"/>
              <w:left w:val="single" w:sz="6" w:space="0" w:color="000000"/>
              <w:bottom w:val="single" w:sz="6" w:space="0" w:color="000000"/>
              <w:right w:val="single" w:sz="6" w:space="0" w:color="000000"/>
            </w:tcBorders>
            <w:vAlign w:val="center"/>
          </w:tcPr>
          <w:p w14:paraId="292068A8" w14:textId="77777777" w:rsidR="00FB4628" w:rsidRPr="00A77D13" w:rsidRDefault="00FB4628">
            <w:pPr>
              <w:spacing w:after="0" w:line="240" w:lineRule="auto"/>
              <w:rPr>
                <w:rFonts w:ascii="Times New Roman" w:eastAsia="Calibri"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5B5BCBB9"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6BA3581D" w14:textId="77777777" w:rsidR="00FB4628" w:rsidRPr="00A77D13" w:rsidRDefault="00FB4628">
            <w:pPr>
              <w:spacing w:after="0" w:line="240" w:lineRule="auto"/>
              <w:rPr>
                <w:rFonts w:ascii="Times New Roman" w:eastAsia="Calibri" w:hAnsi="Times New Roman" w:cs="Times New Roman"/>
                <w:sz w:val="18"/>
                <w:szCs w:val="18"/>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74783D8E"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43DE5584" w14:textId="77777777" w:rsidR="00FB4628" w:rsidRPr="00A77D13" w:rsidRDefault="00FB4628">
            <w:pPr>
              <w:spacing w:after="0" w:line="240" w:lineRule="auto"/>
              <w:rPr>
                <w:rFonts w:ascii="Times New Roman" w:eastAsia="Calibri" w:hAnsi="Times New Roman" w:cs="Times New Roman"/>
                <w:sz w:val="18"/>
                <w:szCs w:val="18"/>
              </w:rPr>
            </w:pPr>
          </w:p>
        </w:tc>
      </w:tr>
      <w:tr w:rsidR="00FB4628" w:rsidRPr="00A77D13" w14:paraId="1F4D11FB" w14:textId="77777777" w:rsidTr="00FB4628">
        <w:tc>
          <w:tcPr>
            <w:tcW w:w="2070" w:type="dxa"/>
            <w:tcBorders>
              <w:top w:val="single" w:sz="6" w:space="0" w:color="000000"/>
              <w:left w:val="single" w:sz="6" w:space="0" w:color="000000"/>
              <w:bottom w:val="single" w:sz="6" w:space="0" w:color="000000"/>
              <w:right w:val="single" w:sz="6" w:space="0" w:color="000000"/>
            </w:tcBorders>
            <w:vAlign w:val="center"/>
            <w:hideMark/>
          </w:tcPr>
          <w:p w14:paraId="255A8D26"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Special Offers</w:t>
            </w:r>
          </w:p>
        </w:tc>
        <w:tc>
          <w:tcPr>
            <w:tcW w:w="1260" w:type="dxa"/>
            <w:tcBorders>
              <w:top w:val="single" w:sz="6" w:space="0" w:color="000000"/>
              <w:left w:val="single" w:sz="6" w:space="0" w:color="000000"/>
              <w:bottom w:val="single" w:sz="6" w:space="0" w:color="000000"/>
              <w:right w:val="single" w:sz="6" w:space="0" w:color="000000"/>
            </w:tcBorders>
            <w:vAlign w:val="center"/>
          </w:tcPr>
          <w:p w14:paraId="1DE59FA2" w14:textId="77777777" w:rsidR="00FB4628" w:rsidRPr="00A77D13" w:rsidRDefault="00FB4628">
            <w:pPr>
              <w:spacing w:after="0" w:line="240" w:lineRule="auto"/>
              <w:rPr>
                <w:rFonts w:ascii="Times New Roman" w:eastAsia="Calibri"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0D29BF81"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15A46D71" w14:textId="77777777" w:rsidR="00FB4628" w:rsidRPr="00A77D13" w:rsidRDefault="00FB4628">
            <w:pPr>
              <w:spacing w:after="0" w:line="240" w:lineRule="auto"/>
              <w:rPr>
                <w:rFonts w:ascii="Times New Roman" w:eastAsia="Calibri" w:hAnsi="Times New Roman" w:cs="Times New Roman"/>
                <w:sz w:val="18"/>
                <w:szCs w:val="18"/>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600736A8"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0FC8A420" w14:textId="77777777" w:rsidR="00FB4628" w:rsidRPr="00A77D13" w:rsidRDefault="00FB4628">
            <w:pPr>
              <w:spacing w:after="0" w:line="240" w:lineRule="auto"/>
              <w:rPr>
                <w:rFonts w:ascii="Times New Roman" w:eastAsia="Calibri" w:hAnsi="Times New Roman" w:cs="Times New Roman"/>
                <w:sz w:val="18"/>
                <w:szCs w:val="18"/>
              </w:rPr>
            </w:pPr>
          </w:p>
        </w:tc>
      </w:tr>
      <w:tr w:rsidR="00FB4628" w:rsidRPr="00A77D13" w14:paraId="053CA2B2" w14:textId="77777777" w:rsidTr="00FB4628">
        <w:tc>
          <w:tcPr>
            <w:tcW w:w="2070" w:type="dxa"/>
            <w:tcBorders>
              <w:top w:val="single" w:sz="6" w:space="0" w:color="000000"/>
              <w:left w:val="single" w:sz="6" w:space="0" w:color="000000"/>
              <w:bottom w:val="single" w:sz="6" w:space="0" w:color="000000"/>
              <w:right w:val="single" w:sz="6" w:space="0" w:color="000000"/>
            </w:tcBorders>
            <w:vAlign w:val="center"/>
            <w:hideMark/>
          </w:tcPr>
          <w:p w14:paraId="6AB7800E" w14:textId="77777777" w:rsidR="00FB4628" w:rsidRPr="00A77D13" w:rsidRDefault="00FB4628">
            <w:pPr>
              <w:spacing w:after="0" w:line="240" w:lineRule="auto"/>
              <w:rPr>
                <w:rFonts w:ascii="Times New Roman" w:eastAsia="Calibri" w:hAnsi="Times New Roman" w:cs="Times New Roman"/>
                <w:b/>
                <w:sz w:val="18"/>
                <w:szCs w:val="18"/>
              </w:rPr>
            </w:pPr>
            <w:r w:rsidRPr="00A77D13">
              <w:rPr>
                <w:rFonts w:ascii="Times New Roman" w:eastAsia="Calibri" w:hAnsi="Times New Roman" w:cs="Times New Roman"/>
                <w:b/>
                <w:sz w:val="18"/>
                <w:szCs w:val="18"/>
              </w:rPr>
              <w:t>Customer service</w:t>
            </w:r>
          </w:p>
        </w:tc>
        <w:tc>
          <w:tcPr>
            <w:tcW w:w="1260" w:type="dxa"/>
            <w:tcBorders>
              <w:top w:val="single" w:sz="6" w:space="0" w:color="000000"/>
              <w:left w:val="single" w:sz="6" w:space="0" w:color="000000"/>
              <w:bottom w:val="single" w:sz="6" w:space="0" w:color="000000"/>
              <w:right w:val="single" w:sz="6" w:space="0" w:color="000000"/>
            </w:tcBorders>
            <w:vAlign w:val="center"/>
          </w:tcPr>
          <w:p w14:paraId="1CB889EE" w14:textId="77777777" w:rsidR="00FB4628" w:rsidRPr="00A77D13" w:rsidRDefault="00FB4628">
            <w:pPr>
              <w:spacing w:after="0" w:line="240" w:lineRule="auto"/>
              <w:rPr>
                <w:rFonts w:ascii="Times New Roman" w:eastAsia="Calibri"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6E903810"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2DC3BE64" w14:textId="77777777" w:rsidR="00FB4628" w:rsidRPr="00A77D13" w:rsidRDefault="00FB4628">
            <w:pPr>
              <w:spacing w:after="0" w:line="240" w:lineRule="auto"/>
              <w:rPr>
                <w:rFonts w:ascii="Times New Roman" w:eastAsia="Calibri" w:hAnsi="Times New Roman" w:cs="Times New Roman"/>
                <w:sz w:val="18"/>
                <w:szCs w:val="18"/>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496BD07A" w14:textId="77777777" w:rsidR="00FB4628" w:rsidRPr="00A77D13" w:rsidRDefault="00FB4628">
            <w:pPr>
              <w:spacing w:after="0" w:line="240" w:lineRule="auto"/>
              <w:rPr>
                <w:rFonts w:ascii="Times New Roman" w:eastAsia="Calibri" w:hAnsi="Times New Roman" w:cs="Times New Roman"/>
                <w:sz w:val="18"/>
                <w:szCs w:val="18"/>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4829C378" w14:textId="77777777" w:rsidR="00FB4628" w:rsidRPr="00A77D13" w:rsidRDefault="00FB4628">
            <w:pPr>
              <w:spacing w:after="0" w:line="240" w:lineRule="auto"/>
              <w:rPr>
                <w:rFonts w:ascii="Times New Roman" w:eastAsia="Calibri" w:hAnsi="Times New Roman" w:cs="Times New Roman"/>
                <w:sz w:val="18"/>
                <w:szCs w:val="18"/>
              </w:rPr>
            </w:pPr>
          </w:p>
        </w:tc>
      </w:tr>
    </w:tbl>
    <w:p w14:paraId="023A40D0" w14:textId="77777777" w:rsidR="00FB4628" w:rsidRPr="00A77D13" w:rsidRDefault="00FB4628" w:rsidP="00FB4628">
      <w:pPr>
        <w:pStyle w:val="a7"/>
        <w:rPr>
          <w:rStyle w:val="tlid-translation"/>
          <w:rFonts w:ascii="Times New Roman" w:hAnsi="Times New Roman"/>
        </w:rPr>
      </w:pPr>
    </w:p>
    <w:p w14:paraId="0FD51D3E" w14:textId="77777777" w:rsidR="00FB4628" w:rsidRPr="00A77D13" w:rsidRDefault="00FB4628" w:rsidP="002B27E1">
      <w:pPr>
        <w:pStyle w:val="a7"/>
        <w:numPr>
          <w:ilvl w:val="0"/>
          <w:numId w:val="24"/>
        </w:numPr>
        <w:rPr>
          <w:rStyle w:val="tlid-translation"/>
          <w:rFonts w:ascii="Times New Roman" w:hAnsi="Times New Roman"/>
          <w:lang w:val="en-US"/>
        </w:rPr>
      </w:pPr>
      <w:r w:rsidRPr="00A77D13">
        <w:rPr>
          <w:rStyle w:val="tlid-translation"/>
          <w:rFonts w:ascii="Times New Roman" w:hAnsi="Times New Roman"/>
          <w:lang w:val="en-US"/>
        </w:rPr>
        <w:t>Before you visit one of SYN.KA Super Markets stores you expect that:</w:t>
      </w:r>
      <w:r w:rsidRPr="00A77D13">
        <w:rPr>
          <w:rFonts w:ascii="Times New Roman" w:hAnsi="Times New Roman"/>
          <w:sz w:val="24"/>
          <w:szCs w:val="24"/>
          <w:lang w:val="en-US"/>
        </w:rPr>
        <w:br/>
      </w:r>
      <w:r w:rsidRPr="00A77D13">
        <w:rPr>
          <w:rStyle w:val="tlid-translation"/>
          <w:rFonts w:ascii="Times New Roman" w:hAnsi="Times New Roman"/>
          <w:sz w:val="18"/>
          <w:szCs w:val="18"/>
          <w:lang w:val="en-US"/>
        </w:rPr>
        <w:t>__ It will not meet the basic needs of a typical supermarket.</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__ It will meet the basic needs of a typical supermarket.</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__ It will overcome the basic needs of a typical supermarket.</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__ You will be absolutely excited and it will be much better than a competitive chain.</w:t>
      </w:r>
    </w:p>
    <w:p w14:paraId="7DCF9768" w14:textId="77777777" w:rsidR="00FB4628" w:rsidRPr="00A77D13" w:rsidRDefault="00FB4628" w:rsidP="002B27E1">
      <w:pPr>
        <w:pStyle w:val="a7"/>
        <w:numPr>
          <w:ilvl w:val="0"/>
          <w:numId w:val="24"/>
        </w:numPr>
        <w:rPr>
          <w:rStyle w:val="tlid-translation"/>
          <w:rFonts w:ascii="Times New Roman" w:hAnsi="Times New Roman"/>
        </w:rPr>
      </w:pPr>
      <w:r w:rsidRPr="00A77D13">
        <w:rPr>
          <w:rStyle w:val="tlid-translation"/>
          <w:rFonts w:ascii="Times New Roman" w:hAnsi="Times New Roman"/>
          <w:lang w:val="en-US"/>
        </w:rPr>
        <w:t>Are you a member of SYN.KA Super Markets community on FACEBOOK?</w:t>
      </w:r>
      <w:r w:rsidRPr="00A77D13">
        <w:rPr>
          <w:rFonts w:ascii="Times New Roman" w:hAnsi="Times New Roman"/>
          <w:sz w:val="24"/>
          <w:szCs w:val="24"/>
          <w:lang w:val="en-US"/>
        </w:rPr>
        <w:br/>
      </w:r>
      <w:r w:rsidRPr="00A77D13">
        <w:rPr>
          <w:rStyle w:val="tlid-translation"/>
          <w:rFonts w:ascii="Times New Roman" w:hAnsi="Times New Roman"/>
          <w:sz w:val="18"/>
          <w:szCs w:val="18"/>
        </w:rPr>
        <w:t xml:space="preserve">__ Yes __No </w:t>
      </w:r>
    </w:p>
    <w:p w14:paraId="1FF0775B" w14:textId="77777777" w:rsidR="00FB4628" w:rsidRPr="00A77D13" w:rsidRDefault="00FB4628" w:rsidP="00FB4628">
      <w:pPr>
        <w:pStyle w:val="a7"/>
        <w:rPr>
          <w:rStyle w:val="tlid-translation"/>
          <w:rFonts w:ascii="Times New Roman" w:hAnsi="Times New Roman"/>
          <w:sz w:val="18"/>
          <w:szCs w:val="18"/>
        </w:rPr>
      </w:pPr>
      <w:r w:rsidRPr="00A77D13">
        <w:rPr>
          <w:rStyle w:val="tlid-translation"/>
          <w:rFonts w:ascii="Times New Roman" w:hAnsi="Times New Roman"/>
          <w:lang w:val="en-US"/>
        </w:rPr>
        <w:t>28.1 If yes, do you communicate online with your community friends regularly?</w:t>
      </w:r>
      <w:r w:rsidRPr="00A77D13">
        <w:rPr>
          <w:rFonts w:ascii="Times New Roman" w:hAnsi="Times New Roman"/>
          <w:sz w:val="24"/>
          <w:szCs w:val="24"/>
          <w:lang w:val="en-US"/>
        </w:rPr>
        <w:br/>
      </w:r>
      <w:r w:rsidRPr="00A77D13">
        <w:rPr>
          <w:rStyle w:val="tlid-translation"/>
          <w:rFonts w:ascii="Times New Roman" w:hAnsi="Times New Roman"/>
          <w:sz w:val="18"/>
          <w:szCs w:val="18"/>
        </w:rPr>
        <w:t>__ Never __ Rarely __ Regular __ Often __ Always</w:t>
      </w:r>
    </w:p>
    <w:p w14:paraId="671F9A39" w14:textId="77777777" w:rsidR="00FB4628" w:rsidRPr="00A77D13" w:rsidRDefault="00FB4628" w:rsidP="002B27E1">
      <w:pPr>
        <w:pStyle w:val="a7"/>
        <w:numPr>
          <w:ilvl w:val="0"/>
          <w:numId w:val="24"/>
        </w:numPr>
        <w:rPr>
          <w:rStyle w:val="tlid-translation"/>
          <w:rFonts w:ascii="Times New Roman" w:hAnsi="Times New Roman"/>
          <w:sz w:val="24"/>
          <w:szCs w:val="24"/>
          <w:lang w:val="en-US"/>
        </w:rPr>
      </w:pPr>
      <w:r w:rsidRPr="00A77D13">
        <w:rPr>
          <w:rStyle w:val="tlid-translation"/>
          <w:rFonts w:ascii="Times New Roman" w:hAnsi="Times New Roman"/>
          <w:lang w:val="en-US"/>
        </w:rPr>
        <w:t>Which is the main reason in order to join SYN.KA Super Markets on FACEBOOK?</w:t>
      </w:r>
      <w:r w:rsidRPr="00A77D13">
        <w:rPr>
          <w:rFonts w:ascii="Times New Roman" w:hAnsi="Times New Roman"/>
          <w:sz w:val="24"/>
          <w:szCs w:val="24"/>
          <w:lang w:val="en-US"/>
        </w:rPr>
        <w:br/>
      </w:r>
      <w:r w:rsidRPr="00A77D13">
        <w:rPr>
          <w:rStyle w:val="tlid-translation"/>
          <w:rFonts w:ascii="Times New Roman" w:hAnsi="Times New Roman"/>
          <w:sz w:val="18"/>
          <w:szCs w:val="18"/>
          <w:lang w:val="en-US"/>
        </w:rPr>
        <w:t>__ Learn about a particular product.</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__ Learn about discounts and coupons for specific products.</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__ Learn news about the company.</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__ Sharing information and views with other community members and receive / advise on favorite products.</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 xml:space="preserve">__ Live the experience and share your passion for the company with other fans. </w:t>
      </w:r>
    </w:p>
    <w:p w14:paraId="426C7771" w14:textId="77777777" w:rsidR="00FB4628" w:rsidRPr="00A77D13" w:rsidRDefault="00FB4628" w:rsidP="002B27E1">
      <w:pPr>
        <w:pStyle w:val="a7"/>
        <w:numPr>
          <w:ilvl w:val="0"/>
          <w:numId w:val="24"/>
        </w:numPr>
        <w:rPr>
          <w:rStyle w:val="tlid-translation"/>
          <w:rFonts w:ascii="Times New Roman" w:hAnsi="Times New Roman"/>
        </w:rPr>
      </w:pPr>
      <w:r w:rsidRPr="00A77D13">
        <w:rPr>
          <w:rStyle w:val="tlid-translation"/>
          <w:rFonts w:ascii="Times New Roman" w:hAnsi="Times New Roman"/>
          <w:lang w:val="en-US"/>
        </w:rPr>
        <w:t>Have you ever made a post on the SYN.KA Super Markets page in the social media on a topic of general interest (a topic of general interest is an issue that is not very important to you and your friends on the internet and the publication is accessible to all members of the community)?</w:t>
      </w:r>
      <w:r w:rsidRPr="00A77D13">
        <w:rPr>
          <w:rFonts w:ascii="Times New Roman" w:hAnsi="Times New Roman"/>
          <w:sz w:val="24"/>
          <w:szCs w:val="24"/>
          <w:lang w:val="en-US"/>
        </w:rPr>
        <w:br/>
      </w:r>
      <w:r w:rsidRPr="00A77D13">
        <w:rPr>
          <w:rStyle w:val="tlid-translation"/>
          <w:rFonts w:ascii="Times New Roman" w:hAnsi="Times New Roman"/>
          <w:sz w:val="18"/>
          <w:szCs w:val="18"/>
        </w:rPr>
        <w:t>__ Yes __No</w:t>
      </w:r>
    </w:p>
    <w:p w14:paraId="562EF1C2" w14:textId="77777777" w:rsidR="00FB4628" w:rsidRPr="00A77D13" w:rsidRDefault="00FB4628" w:rsidP="00FB4628">
      <w:pPr>
        <w:pStyle w:val="a7"/>
        <w:rPr>
          <w:rStyle w:val="tlid-translation"/>
          <w:rFonts w:ascii="Times New Roman" w:hAnsi="Times New Roman"/>
        </w:rPr>
      </w:pPr>
      <w:r w:rsidRPr="00A77D13">
        <w:rPr>
          <w:rFonts w:ascii="Times New Roman" w:hAnsi="Times New Roman"/>
          <w:sz w:val="24"/>
          <w:szCs w:val="24"/>
          <w:lang w:val="en-US"/>
        </w:rPr>
        <w:t>30.1</w:t>
      </w:r>
      <w:r w:rsidRPr="00A77D13">
        <w:rPr>
          <w:rStyle w:val="tlid-translation"/>
          <w:rFonts w:ascii="Times New Roman" w:hAnsi="Times New Roman"/>
          <w:lang w:val="en-US"/>
        </w:rPr>
        <w:t>If so, how often do you undertake such an activity or any other relevant action (sharing information, communicating with unknown community members to promote its aims, etc.)?</w:t>
      </w:r>
      <w:r w:rsidRPr="00A77D13">
        <w:rPr>
          <w:rFonts w:ascii="Times New Roman" w:hAnsi="Times New Roman"/>
          <w:sz w:val="24"/>
          <w:szCs w:val="24"/>
          <w:lang w:val="en-US"/>
        </w:rPr>
        <w:br/>
      </w:r>
      <w:r w:rsidRPr="00A77D13">
        <w:rPr>
          <w:rStyle w:val="tlid-translation"/>
          <w:rFonts w:ascii="Times New Roman" w:hAnsi="Times New Roman"/>
          <w:sz w:val="18"/>
          <w:szCs w:val="18"/>
        </w:rPr>
        <w:t>__ Rarely  __ once a month __  once a week __ Every 2-3 days __ Everyday</w:t>
      </w:r>
    </w:p>
    <w:p w14:paraId="61FD72CC" w14:textId="77777777" w:rsidR="00FB4628" w:rsidRPr="00A77D13" w:rsidRDefault="00FB4628" w:rsidP="002B27E1">
      <w:pPr>
        <w:pStyle w:val="a7"/>
        <w:numPr>
          <w:ilvl w:val="0"/>
          <w:numId w:val="24"/>
        </w:numPr>
        <w:rPr>
          <w:rStyle w:val="tlid-translation"/>
          <w:rFonts w:ascii="Times New Roman" w:hAnsi="Times New Roman"/>
        </w:rPr>
      </w:pPr>
      <w:r w:rsidRPr="00A77D13">
        <w:rPr>
          <w:rStyle w:val="tlid-translation"/>
          <w:rFonts w:ascii="Times New Roman" w:hAnsi="Times New Roman"/>
        </w:rPr>
        <w:t>Sex?</w:t>
      </w:r>
      <w:r w:rsidRPr="00A77D13">
        <w:rPr>
          <w:rFonts w:ascii="Times New Roman" w:hAnsi="Times New Roman"/>
          <w:sz w:val="24"/>
          <w:szCs w:val="24"/>
        </w:rPr>
        <w:br/>
      </w:r>
      <w:r w:rsidRPr="00A77D13">
        <w:rPr>
          <w:rStyle w:val="tlid-translation"/>
          <w:rFonts w:ascii="Times New Roman" w:hAnsi="Times New Roman"/>
          <w:sz w:val="18"/>
          <w:szCs w:val="18"/>
        </w:rPr>
        <w:t>__ Male __ Female</w:t>
      </w:r>
    </w:p>
    <w:p w14:paraId="5329D559" w14:textId="77777777" w:rsidR="00FB4628" w:rsidRPr="00A77D13" w:rsidRDefault="00FB4628" w:rsidP="002B27E1">
      <w:pPr>
        <w:pStyle w:val="a7"/>
        <w:numPr>
          <w:ilvl w:val="0"/>
          <w:numId w:val="24"/>
        </w:numPr>
        <w:rPr>
          <w:rStyle w:val="tlid-translation"/>
          <w:rFonts w:ascii="Times New Roman" w:hAnsi="Times New Roman"/>
        </w:rPr>
      </w:pPr>
      <w:r w:rsidRPr="00A77D13">
        <w:rPr>
          <w:rStyle w:val="tlid-translation"/>
          <w:rFonts w:ascii="Times New Roman" w:hAnsi="Times New Roman"/>
        </w:rPr>
        <w:t>Age?</w:t>
      </w:r>
      <w:r w:rsidRPr="00A77D13">
        <w:rPr>
          <w:rFonts w:ascii="Times New Roman" w:hAnsi="Times New Roman"/>
          <w:sz w:val="24"/>
          <w:szCs w:val="24"/>
        </w:rPr>
        <w:br/>
      </w:r>
      <w:r w:rsidRPr="00A77D13">
        <w:rPr>
          <w:rStyle w:val="tlid-translation"/>
          <w:rFonts w:ascii="Times New Roman" w:hAnsi="Times New Roman"/>
          <w:sz w:val="18"/>
          <w:szCs w:val="18"/>
        </w:rPr>
        <w:t>__From 20 __21-30 __31-40 __41-50 __&gt; 50</w:t>
      </w:r>
    </w:p>
    <w:p w14:paraId="06EA9DFD" w14:textId="77777777" w:rsidR="00FB4628" w:rsidRPr="00A77D13" w:rsidRDefault="00FB4628" w:rsidP="002B27E1">
      <w:pPr>
        <w:pStyle w:val="a7"/>
        <w:numPr>
          <w:ilvl w:val="0"/>
          <w:numId w:val="24"/>
        </w:numPr>
        <w:rPr>
          <w:rStyle w:val="tlid-translation"/>
          <w:rFonts w:ascii="Times New Roman" w:hAnsi="Times New Roman"/>
        </w:rPr>
      </w:pPr>
      <w:r w:rsidRPr="00A77D13">
        <w:rPr>
          <w:rStyle w:val="tlid-translation"/>
          <w:rFonts w:ascii="Times New Roman" w:hAnsi="Times New Roman"/>
        </w:rPr>
        <w:lastRenderedPageBreak/>
        <w:t>Number of household members: _________________________________</w:t>
      </w:r>
    </w:p>
    <w:p w14:paraId="71BBA08A" w14:textId="77777777" w:rsidR="00FB4628" w:rsidRPr="00A77D13" w:rsidRDefault="00FB4628" w:rsidP="002B27E1">
      <w:pPr>
        <w:pStyle w:val="a7"/>
        <w:numPr>
          <w:ilvl w:val="0"/>
          <w:numId w:val="24"/>
        </w:numPr>
        <w:rPr>
          <w:rStyle w:val="tlid-translation"/>
          <w:rFonts w:ascii="Times New Roman" w:hAnsi="Times New Roman"/>
          <w:lang w:val="en-US"/>
        </w:rPr>
      </w:pPr>
      <w:r w:rsidRPr="00A77D13">
        <w:rPr>
          <w:rStyle w:val="tlid-translation"/>
          <w:rFonts w:ascii="Times New Roman" w:hAnsi="Times New Roman"/>
          <w:lang w:val="en-US"/>
        </w:rPr>
        <w:t>Monthly household income:</w:t>
      </w:r>
      <w:r w:rsidRPr="00A77D13">
        <w:rPr>
          <w:rFonts w:ascii="Times New Roman" w:hAnsi="Times New Roman"/>
          <w:sz w:val="24"/>
          <w:szCs w:val="24"/>
          <w:lang w:val="en-US"/>
        </w:rPr>
        <w:br/>
      </w:r>
      <w:r w:rsidRPr="00A77D13">
        <w:rPr>
          <w:rStyle w:val="tlid-translation"/>
          <w:rFonts w:ascii="Times New Roman" w:hAnsi="Times New Roman"/>
          <w:sz w:val="18"/>
          <w:szCs w:val="18"/>
          <w:lang w:val="en-US"/>
        </w:rPr>
        <w:t>__ Up to 500 __501-1500 __1501-2500 __2501-4000 __&gt; 4000</w:t>
      </w:r>
    </w:p>
    <w:p w14:paraId="460ABFB9" w14:textId="77777777" w:rsidR="00FB4628" w:rsidRPr="00A77D13" w:rsidRDefault="00FB4628" w:rsidP="002B27E1">
      <w:pPr>
        <w:pStyle w:val="a7"/>
        <w:numPr>
          <w:ilvl w:val="0"/>
          <w:numId w:val="24"/>
        </w:numPr>
        <w:rPr>
          <w:rStyle w:val="tlid-translation"/>
          <w:rFonts w:ascii="Times New Roman" w:hAnsi="Times New Roman"/>
          <w:lang w:val="en-US"/>
        </w:rPr>
      </w:pPr>
      <w:r w:rsidRPr="00A77D13">
        <w:rPr>
          <w:rStyle w:val="tlid-translation"/>
          <w:rFonts w:ascii="Times New Roman" w:hAnsi="Times New Roman"/>
          <w:lang w:val="en-US"/>
        </w:rPr>
        <w:t>Monthly personal income:</w:t>
      </w:r>
      <w:r w:rsidRPr="00A77D13">
        <w:rPr>
          <w:rFonts w:ascii="Times New Roman" w:hAnsi="Times New Roman"/>
          <w:sz w:val="24"/>
          <w:szCs w:val="24"/>
          <w:lang w:val="en-US"/>
        </w:rPr>
        <w:br/>
      </w:r>
      <w:r w:rsidRPr="00A77D13">
        <w:rPr>
          <w:rStyle w:val="tlid-translation"/>
          <w:rFonts w:ascii="Times New Roman" w:hAnsi="Times New Roman"/>
          <w:sz w:val="18"/>
          <w:szCs w:val="18"/>
          <w:lang w:val="en-US"/>
        </w:rPr>
        <w:t>__ Up to 500 __501-1200 __1201-2000 __2001-3000 __&gt; 3000</w:t>
      </w:r>
    </w:p>
    <w:p w14:paraId="256A0422" w14:textId="77777777" w:rsidR="00FB4628" w:rsidRPr="00A77D13" w:rsidRDefault="00FB4628" w:rsidP="002B27E1">
      <w:pPr>
        <w:pStyle w:val="a7"/>
        <w:numPr>
          <w:ilvl w:val="0"/>
          <w:numId w:val="24"/>
        </w:numPr>
        <w:rPr>
          <w:rStyle w:val="tlid-translation"/>
          <w:rFonts w:ascii="Times New Roman" w:hAnsi="Times New Roman"/>
          <w:lang w:val="en-US"/>
        </w:rPr>
      </w:pPr>
      <w:r w:rsidRPr="00A77D13">
        <w:rPr>
          <w:rStyle w:val="tlid-translation"/>
          <w:rFonts w:ascii="Times New Roman" w:hAnsi="Times New Roman"/>
          <w:lang w:val="en-US"/>
        </w:rPr>
        <w:t>Do you perceive the level of your individual income as?</w:t>
      </w:r>
      <w:r w:rsidRPr="00A77D13">
        <w:rPr>
          <w:rFonts w:ascii="Times New Roman" w:hAnsi="Times New Roman"/>
          <w:sz w:val="24"/>
          <w:szCs w:val="24"/>
          <w:lang w:val="en-US"/>
        </w:rPr>
        <w:br/>
      </w:r>
      <w:r w:rsidRPr="00A77D13">
        <w:rPr>
          <w:rStyle w:val="tlid-translation"/>
          <w:rFonts w:ascii="Times New Roman" w:hAnsi="Times New Roman"/>
          <w:sz w:val="18"/>
          <w:szCs w:val="18"/>
          <w:lang w:val="en-US"/>
        </w:rPr>
        <w:t>__ Very low __ Low __ Medium __ High __ Very high</w:t>
      </w:r>
    </w:p>
    <w:p w14:paraId="6F2D63B7" w14:textId="77777777" w:rsidR="00FB4628" w:rsidRPr="00A77D13" w:rsidRDefault="00FB4628" w:rsidP="002B27E1">
      <w:pPr>
        <w:pStyle w:val="a7"/>
        <w:numPr>
          <w:ilvl w:val="0"/>
          <w:numId w:val="24"/>
        </w:numPr>
        <w:rPr>
          <w:rFonts w:ascii="Times New Roman" w:hAnsi="Times New Roman"/>
          <w:lang w:val="en-US"/>
        </w:rPr>
      </w:pPr>
      <w:r w:rsidRPr="00A77D13">
        <w:rPr>
          <w:rStyle w:val="tlid-translation"/>
          <w:rFonts w:ascii="Times New Roman" w:hAnsi="Times New Roman"/>
          <w:lang w:val="en-US"/>
        </w:rPr>
        <w:t>Education</w:t>
      </w:r>
      <w:r w:rsidRPr="00A77D13">
        <w:rPr>
          <w:rFonts w:ascii="Times New Roman" w:hAnsi="Times New Roman"/>
          <w:sz w:val="24"/>
          <w:szCs w:val="24"/>
          <w:lang w:val="en-US"/>
        </w:rPr>
        <w:br/>
      </w:r>
      <w:r w:rsidRPr="00A77D13">
        <w:rPr>
          <w:rStyle w:val="tlid-translation"/>
          <w:rFonts w:ascii="Times New Roman" w:hAnsi="Times New Roman"/>
          <w:sz w:val="18"/>
          <w:szCs w:val="18"/>
          <w:lang w:val="en-US"/>
        </w:rPr>
        <w:t>__ Primary-Gymnasium __ High School__ Post-high school education (IEK, College)</w:t>
      </w:r>
      <w:r w:rsidRPr="00A77D13">
        <w:rPr>
          <w:rFonts w:ascii="Times New Roman" w:hAnsi="Times New Roman"/>
          <w:sz w:val="18"/>
          <w:szCs w:val="18"/>
          <w:lang w:val="en-US"/>
        </w:rPr>
        <w:br/>
      </w:r>
      <w:r w:rsidRPr="00A77D13">
        <w:rPr>
          <w:rStyle w:val="tlid-translation"/>
          <w:rFonts w:ascii="Times New Roman" w:hAnsi="Times New Roman"/>
          <w:sz w:val="18"/>
          <w:szCs w:val="18"/>
          <w:lang w:val="en-US"/>
        </w:rPr>
        <w:t>__ University or TEI (tertiary)__ Postgraduate studies</w:t>
      </w:r>
    </w:p>
    <w:p w14:paraId="3B575BBE" w14:textId="21682E90" w:rsidR="00FB4628" w:rsidRPr="00A77D13" w:rsidRDefault="00FB4628" w:rsidP="002B27E1">
      <w:pPr>
        <w:pStyle w:val="a7"/>
        <w:numPr>
          <w:ilvl w:val="0"/>
          <w:numId w:val="24"/>
        </w:numPr>
        <w:rPr>
          <w:rStyle w:val="tlid-translation"/>
          <w:rFonts w:ascii="Times New Roman" w:hAnsi="Times New Roman"/>
          <w:sz w:val="18"/>
          <w:szCs w:val="18"/>
          <w:lang w:val="en-US"/>
        </w:rPr>
      </w:pPr>
      <w:r w:rsidRPr="00A77D13">
        <w:rPr>
          <w:rStyle w:val="tlid-translation"/>
          <w:rFonts w:ascii="Times New Roman" w:hAnsi="Times New Roman"/>
          <w:lang w:val="en-US"/>
        </w:rPr>
        <w:t>Employment</w:t>
      </w:r>
      <w:r w:rsidRPr="00A77D13">
        <w:rPr>
          <w:rFonts w:ascii="Times New Roman" w:hAnsi="Times New Roman"/>
          <w:sz w:val="24"/>
          <w:szCs w:val="24"/>
          <w:lang w:val="en-US"/>
        </w:rPr>
        <w:br/>
      </w:r>
      <w:r w:rsidRPr="00A77D13">
        <w:rPr>
          <w:rStyle w:val="tlid-translation"/>
          <w:rFonts w:ascii="Times New Roman" w:hAnsi="Times New Roman"/>
          <w:sz w:val="18"/>
          <w:szCs w:val="18"/>
          <w:lang w:val="en-US"/>
        </w:rPr>
        <w:t>__ Employed __ Unemployed __ Retired __ House chores __ Student</w:t>
      </w:r>
    </w:p>
    <w:p w14:paraId="34CF152B" w14:textId="3EFDBFCF" w:rsidR="009B013B" w:rsidRPr="00A77D13" w:rsidRDefault="009B013B" w:rsidP="009B013B">
      <w:pPr>
        <w:pStyle w:val="a7"/>
        <w:rPr>
          <w:rStyle w:val="tlid-translation"/>
          <w:rFonts w:ascii="Times New Roman" w:hAnsi="Times New Roman"/>
          <w:sz w:val="18"/>
          <w:szCs w:val="18"/>
          <w:lang w:val="en-US"/>
        </w:rPr>
      </w:pPr>
    </w:p>
    <w:p w14:paraId="27B441BE" w14:textId="495714FC" w:rsidR="009B013B" w:rsidRPr="00A77D13" w:rsidRDefault="009B013B" w:rsidP="009B013B">
      <w:pPr>
        <w:pStyle w:val="a7"/>
        <w:rPr>
          <w:rStyle w:val="tlid-translation"/>
          <w:rFonts w:ascii="Times New Roman" w:hAnsi="Times New Roman"/>
          <w:sz w:val="18"/>
          <w:szCs w:val="18"/>
          <w:lang w:val="en-US"/>
        </w:rPr>
      </w:pPr>
    </w:p>
    <w:p w14:paraId="2CCCE163" w14:textId="2EDBFA89" w:rsidR="009B013B" w:rsidRPr="00A77D13" w:rsidRDefault="009B013B" w:rsidP="009B013B">
      <w:pPr>
        <w:pStyle w:val="a7"/>
        <w:rPr>
          <w:rStyle w:val="tlid-translation"/>
          <w:rFonts w:ascii="Times New Roman" w:hAnsi="Times New Roman"/>
          <w:sz w:val="18"/>
          <w:szCs w:val="18"/>
          <w:lang w:val="en-US"/>
        </w:rPr>
      </w:pPr>
    </w:p>
    <w:p w14:paraId="48272586" w14:textId="4CCC3787" w:rsidR="009B013B" w:rsidRPr="00A77D13" w:rsidRDefault="009B013B" w:rsidP="009B013B">
      <w:pPr>
        <w:pStyle w:val="a7"/>
        <w:rPr>
          <w:rStyle w:val="tlid-translation"/>
          <w:rFonts w:ascii="Times New Roman" w:hAnsi="Times New Roman"/>
          <w:sz w:val="18"/>
          <w:szCs w:val="18"/>
          <w:lang w:val="en-US"/>
        </w:rPr>
      </w:pPr>
    </w:p>
    <w:p w14:paraId="517B0BAF" w14:textId="08918FBD" w:rsidR="009B013B" w:rsidRPr="00A77D13" w:rsidRDefault="009B013B" w:rsidP="009B013B">
      <w:pPr>
        <w:pStyle w:val="a7"/>
        <w:rPr>
          <w:rStyle w:val="tlid-translation"/>
          <w:rFonts w:ascii="Times New Roman" w:hAnsi="Times New Roman"/>
          <w:sz w:val="18"/>
          <w:szCs w:val="18"/>
          <w:lang w:val="en-US"/>
        </w:rPr>
      </w:pPr>
    </w:p>
    <w:p w14:paraId="4585A30D" w14:textId="77777777" w:rsidR="00DE0CA1" w:rsidRPr="00A77D13" w:rsidRDefault="00DE0CA1" w:rsidP="00A83339">
      <w:pPr>
        <w:rPr>
          <w:rStyle w:val="tlid-translation"/>
          <w:rFonts w:ascii="Times New Roman" w:hAnsi="Times New Roman" w:cs="Times New Roman"/>
          <w:color w:val="FF0000"/>
          <w:sz w:val="28"/>
          <w:szCs w:val="28"/>
          <w:lang w:val="en-US"/>
        </w:rPr>
      </w:pPr>
      <w:r w:rsidRPr="00A77D13">
        <w:rPr>
          <w:rStyle w:val="tlid-translation"/>
          <w:rFonts w:ascii="Times New Roman" w:hAnsi="Times New Roman" w:cs="Times New Roman"/>
          <w:color w:val="FF0000"/>
          <w:sz w:val="28"/>
          <w:szCs w:val="28"/>
          <w:lang w:val="en-US"/>
        </w:rPr>
        <w:t>Ordinal regression Results</w:t>
      </w:r>
    </w:p>
    <w:p w14:paraId="13D21CDE" w14:textId="53AFF671" w:rsidR="00C75D14" w:rsidRPr="00A77D13" w:rsidRDefault="00C75D14" w:rsidP="005B7591">
      <w:pPr>
        <w:pStyle w:val="af0"/>
        <w:keepNext/>
        <w:jc w:val="center"/>
        <w:rPr>
          <w:rFonts w:ascii="Times New Roman" w:hAnsi="Times New Roman" w:cs="Times New Roman"/>
          <w:lang w:val="en-US"/>
        </w:rPr>
      </w:pPr>
      <w:bookmarkStart w:id="264" w:name="_Toc26121044"/>
      <w:r w:rsidRPr="00A77D13">
        <w:rPr>
          <w:rFonts w:ascii="Times New Roman" w:hAnsi="Times New Roman" w:cs="Times New Roman"/>
          <w:lang w:val="en-US"/>
        </w:rPr>
        <w:t>Table 8</w:t>
      </w:r>
      <w:r w:rsidR="00A61E1F"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first ordinal regression concerning the relationship between trust and the individual characteristics for the whole sample.</w:t>
      </w:r>
      <w:bookmarkEnd w:id="264"/>
    </w:p>
    <w:tbl>
      <w:tblPr>
        <w:tblStyle w:val="61"/>
        <w:tblW w:w="9202" w:type="dxa"/>
        <w:tblLayout w:type="fixed"/>
        <w:tblLook w:val="0000" w:firstRow="0" w:lastRow="0" w:firstColumn="0" w:lastColumn="0" w:noHBand="0" w:noVBand="0"/>
      </w:tblPr>
      <w:tblGrid>
        <w:gridCol w:w="912"/>
        <w:gridCol w:w="1951"/>
        <w:gridCol w:w="828"/>
        <w:gridCol w:w="852"/>
        <w:gridCol w:w="803"/>
        <w:gridCol w:w="803"/>
        <w:gridCol w:w="803"/>
        <w:gridCol w:w="1120"/>
        <w:gridCol w:w="1123"/>
        <w:gridCol w:w="7"/>
      </w:tblGrid>
      <w:tr w:rsidR="00770D61" w:rsidRPr="00A77D13" w14:paraId="07345C24" w14:textId="77777777" w:rsidTr="005F60A0">
        <w:trPr>
          <w:cnfStyle w:val="000000100000" w:firstRow="0" w:lastRow="0" w:firstColumn="0" w:lastColumn="0" w:oddVBand="0" w:evenVBand="0" w:oddHBand="1" w:evenHBand="0" w:firstRowFirstColumn="0" w:firstRowLastColumn="0" w:lastRowFirstColumn="0" w:lastRowLastColumn="0"/>
          <w:trHeight w:val="302"/>
        </w:trPr>
        <w:tc>
          <w:tcPr>
            <w:cnfStyle w:val="000010000000" w:firstRow="0" w:lastRow="0" w:firstColumn="0" w:lastColumn="0" w:oddVBand="1" w:evenVBand="0" w:oddHBand="0" w:evenHBand="0" w:firstRowFirstColumn="0" w:firstRowLastColumn="0" w:lastRowFirstColumn="0" w:lastRowLastColumn="0"/>
            <w:tcW w:w="9202" w:type="dxa"/>
            <w:gridSpan w:val="10"/>
            <w:shd w:val="clear" w:color="auto" w:fill="auto"/>
          </w:tcPr>
          <w:p w14:paraId="66452F4C" w14:textId="77777777" w:rsidR="00770D61" w:rsidRPr="00A77D13" w:rsidRDefault="00770D61" w:rsidP="005F60A0">
            <w:pPr>
              <w:autoSpaceDE w:val="0"/>
              <w:autoSpaceDN w:val="0"/>
              <w:adjustRightInd w:val="0"/>
              <w:ind w:left="60" w:right="60"/>
              <w:jc w:val="center"/>
              <w:rPr>
                <w:rFonts w:ascii="Times New Roman" w:hAnsi="Times New Roman" w:cs="Times New Roman"/>
                <w:color w:val="000000"/>
                <w:sz w:val="16"/>
                <w:szCs w:val="16"/>
              </w:rPr>
            </w:pPr>
            <w:r w:rsidRPr="00A77D13">
              <w:rPr>
                <w:rFonts w:ascii="Times New Roman" w:hAnsi="Times New Roman" w:cs="Times New Roman"/>
                <w:b/>
                <w:bCs/>
                <w:color w:val="000000"/>
                <w:sz w:val="16"/>
                <w:szCs w:val="16"/>
              </w:rPr>
              <w:t>Parameter Estimates</w:t>
            </w:r>
          </w:p>
        </w:tc>
      </w:tr>
      <w:tr w:rsidR="005F60A0" w:rsidRPr="00A77D13" w14:paraId="1FCFB01E" w14:textId="77777777" w:rsidTr="00C75D14">
        <w:trPr>
          <w:gridAfter w:val="1"/>
          <w:wAfter w:w="7" w:type="dxa"/>
          <w:trHeight w:val="302"/>
        </w:trPr>
        <w:tc>
          <w:tcPr>
            <w:cnfStyle w:val="000010000000" w:firstRow="0" w:lastRow="0" w:firstColumn="0" w:lastColumn="0" w:oddVBand="1" w:evenVBand="0" w:oddHBand="0" w:evenHBand="0" w:firstRowFirstColumn="0" w:firstRowLastColumn="0" w:lastRowFirstColumn="0" w:lastRowLastColumn="0"/>
            <w:tcW w:w="2863" w:type="dxa"/>
            <w:gridSpan w:val="2"/>
            <w:vMerge w:val="restart"/>
            <w:shd w:val="clear" w:color="auto" w:fill="auto"/>
          </w:tcPr>
          <w:p w14:paraId="7EBF8945" w14:textId="77777777" w:rsidR="00770D61" w:rsidRPr="00A77D13" w:rsidRDefault="00770D61" w:rsidP="005F60A0">
            <w:pPr>
              <w:autoSpaceDE w:val="0"/>
              <w:autoSpaceDN w:val="0"/>
              <w:adjustRightInd w:val="0"/>
              <w:rPr>
                <w:rFonts w:ascii="Times New Roman" w:hAnsi="Times New Roman" w:cs="Times New Roman"/>
                <w:sz w:val="16"/>
                <w:szCs w:val="16"/>
              </w:rPr>
            </w:pPr>
          </w:p>
        </w:tc>
        <w:tc>
          <w:tcPr>
            <w:tcW w:w="828" w:type="dxa"/>
            <w:vMerge w:val="restart"/>
            <w:shd w:val="clear" w:color="auto" w:fill="auto"/>
          </w:tcPr>
          <w:p w14:paraId="1502251D" w14:textId="77777777" w:rsidR="00770D61" w:rsidRPr="00A77D13" w:rsidRDefault="00770D61"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Estimate</w:t>
            </w:r>
          </w:p>
        </w:tc>
        <w:tc>
          <w:tcPr>
            <w:cnfStyle w:val="000010000000" w:firstRow="0" w:lastRow="0" w:firstColumn="0" w:lastColumn="0" w:oddVBand="1" w:evenVBand="0" w:oddHBand="0" w:evenHBand="0" w:firstRowFirstColumn="0" w:firstRowLastColumn="0" w:lastRowFirstColumn="0" w:lastRowLastColumn="0"/>
            <w:tcW w:w="852" w:type="dxa"/>
            <w:vMerge w:val="restart"/>
            <w:shd w:val="clear" w:color="auto" w:fill="auto"/>
          </w:tcPr>
          <w:p w14:paraId="0E56858E" w14:textId="77777777" w:rsidR="00770D61" w:rsidRPr="00A77D13" w:rsidRDefault="00770D61" w:rsidP="005F60A0">
            <w:pPr>
              <w:autoSpaceDE w:val="0"/>
              <w:autoSpaceDN w:val="0"/>
              <w:adjustRightInd w:val="0"/>
              <w:ind w:left="60" w:right="60"/>
              <w:jc w:val="center"/>
              <w:rPr>
                <w:rFonts w:ascii="Times New Roman" w:hAnsi="Times New Roman" w:cs="Times New Roman"/>
                <w:color w:val="000000"/>
                <w:sz w:val="16"/>
                <w:szCs w:val="16"/>
              </w:rPr>
            </w:pPr>
            <w:r w:rsidRPr="00A77D13">
              <w:rPr>
                <w:rFonts w:ascii="Times New Roman" w:hAnsi="Times New Roman" w:cs="Times New Roman"/>
                <w:color w:val="000000"/>
                <w:sz w:val="16"/>
                <w:szCs w:val="16"/>
              </w:rPr>
              <w:t>Std. Error</w:t>
            </w:r>
          </w:p>
        </w:tc>
        <w:tc>
          <w:tcPr>
            <w:tcW w:w="803" w:type="dxa"/>
            <w:vMerge w:val="restart"/>
            <w:shd w:val="clear" w:color="auto" w:fill="auto"/>
          </w:tcPr>
          <w:p w14:paraId="284E5F05" w14:textId="77777777" w:rsidR="00770D61" w:rsidRPr="00A77D13" w:rsidRDefault="00770D61"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Wald</w:t>
            </w:r>
          </w:p>
        </w:tc>
        <w:tc>
          <w:tcPr>
            <w:cnfStyle w:val="000010000000" w:firstRow="0" w:lastRow="0" w:firstColumn="0" w:lastColumn="0" w:oddVBand="1" w:evenVBand="0" w:oddHBand="0" w:evenHBand="0" w:firstRowFirstColumn="0" w:firstRowLastColumn="0" w:lastRowFirstColumn="0" w:lastRowLastColumn="0"/>
            <w:tcW w:w="803" w:type="dxa"/>
            <w:vMerge w:val="restart"/>
            <w:shd w:val="clear" w:color="auto" w:fill="auto"/>
          </w:tcPr>
          <w:p w14:paraId="61A012C3" w14:textId="77777777" w:rsidR="00770D61" w:rsidRPr="00A77D13" w:rsidRDefault="00770D61" w:rsidP="005F60A0">
            <w:pPr>
              <w:autoSpaceDE w:val="0"/>
              <w:autoSpaceDN w:val="0"/>
              <w:adjustRightInd w:val="0"/>
              <w:ind w:left="60" w:right="60"/>
              <w:jc w:val="center"/>
              <w:rPr>
                <w:rFonts w:ascii="Times New Roman" w:hAnsi="Times New Roman" w:cs="Times New Roman"/>
                <w:color w:val="000000"/>
                <w:sz w:val="16"/>
                <w:szCs w:val="16"/>
              </w:rPr>
            </w:pPr>
            <w:r w:rsidRPr="00A77D13">
              <w:rPr>
                <w:rFonts w:ascii="Times New Roman" w:hAnsi="Times New Roman" w:cs="Times New Roman"/>
                <w:color w:val="000000"/>
                <w:sz w:val="16"/>
                <w:szCs w:val="16"/>
              </w:rPr>
              <w:t>df</w:t>
            </w:r>
          </w:p>
        </w:tc>
        <w:tc>
          <w:tcPr>
            <w:tcW w:w="803" w:type="dxa"/>
            <w:vMerge w:val="restart"/>
            <w:shd w:val="clear" w:color="auto" w:fill="auto"/>
          </w:tcPr>
          <w:p w14:paraId="54FCBBC6" w14:textId="77777777" w:rsidR="00770D61" w:rsidRPr="00A77D13" w:rsidRDefault="00770D61"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Sig.</w:t>
            </w:r>
          </w:p>
        </w:tc>
        <w:tc>
          <w:tcPr>
            <w:cnfStyle w:val="000010000000" w:firstRow="0" w:lastRow="0" w:firstColumn="0" w:lastColumn="0" w:oddVBand="1" w:evenVBand="0" w:oddHBand="0" w:evenHBand="0" w:firstRowFirstColumn="0" w:firstRowLastColumn="0" w:lastRowFirstColumn="0" w:lastRowLastColumn="0"/>
            <w:tcW w:w="2243" w:type="dxa"/>
            <w:gridSpan w:val="2"/>
            <w:shd w:val="clear" w:color="auto" w:fill="auto"/>
          </w:tcPr>
          <w:p w14:paraId="7EBC7B36" w14:textId="77777777" w:rsidR="00770D61" w:rsidRPr="00A77D13" w:rsidRDefault="00770D61" w:rsidP="005F60A0">
            <w:pPr>
              <w:autoSpaceDE w:val="0"/>
              <w:autoSpaceDN w:val="0"/>
              <w:adjustRightInd w:val="0"/>
              <w:ind w:left="60" w:right="60"/>
              <w:jc w:val="center"/>
              <w:rPr>
                <w:rFonts w:ascii="Times New Roman" w:hAnsi="Times New Roman" w:cs="Times New Roman"/>
                <w:color w:val="000000"/>
                <w:sz w:val="16"/>
                <w:szCs w:val="16"/>
              </w:rPr>
            </w:pPr>
            <w:r w:rsidRPr="00A77D13">
              <w:rPr>
                <w:rFonts w:ascii="Times New Roman" w:hAnsi="Times New Roman" w:cs="Times New Roman"/>
                <w:color w:val="000000"/>
                <w:sz w:val="16"/>
                <w:szCs w:val="16"/>
              </w:rPr>
              <w:t>95% Confidence Interval</w:t>
            </w:r>
          </w:p>
        </w:tc>
      </w:tr>
      <w:tr w:rsidR="005F60A0" w:rsidRPr="00A77D13" w14:paraId="0427957A"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302"/>
        </w:trPr>
        <w:tc>
          <w:tcPr>
            <w:cnfStyle w:val="000010000000" w:firstRow="0" w:lastRow="0" w:firstColumn="0" w:lastColumn="0" w:oddVBand="1" w:evenVBand="0" w:oddHBand="0" w:evenHBand="0" w:firstRowFirstColumn="0" w:firstRowLastColumn="0" w:lastRowFirstColumn="0" w:lastRowLastColumn="0"/>
            <w:tcW w:w="2863" w:type="dxa"/>
            <w:gridSpan w:val="2"/>
            <w:vMerge/>
            <w:shd w:val="clear" w:color="auto" w:fill="auto"/>
          </w:tcPr>
          <w:p w14:paraId="7DA43F25"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828" w:type="dxa"/>
            <w:vMerge/>
            <w:shd w:val="clear" w:color="auto" w:fill="auto"/>
          </w:tcPr>
          <w:p w14:paraId="21175CE3" w14:textId="77777777" w:rsidR="00770D61" w:rsidRPr="00A77D13" w:rsidRDefault="00770D61"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852" w:type="dxa"/>
            <w:vMerge/>
            <w:shd w:val="clear" w:color="auto" w:fill="auto"/>
          </w:tcPr>
          <w:p w14:paraId="1853406B"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803" w:type="dxa"/>
            <w:vMerge/>
            <w:shd w:val="clear" w:color="auto" w:fill="auto"/>
          </w:tcPr>
          <w:p w14:paraId="4CDAF514" w14:textId="77777777" w:rsidR="00770D61" w:rsidRPr="00A77D13" w:rsidRDefault="00770D61"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803" w:type="dxa"/>
            <w:vMerge/>
            <w:shd w:val="clear" w:color="auto" w:fill="auto"/>
          </w:tcPr>
          <w:p w14:paraId="06F8E08D"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803" w:type="dxa"/>
            <w:vMerge/>
            <w:shd w:val="clear" w:color="auto" w:fill="auto"/>
          </w:tcPr>
          <w:p w14:paraId="14CB445D" w14:textId="77777777" w:rsidR="00770D61" w:rsidRPr="00A77D13" w:rsidRDefault="00770D61"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20" w:type="dxa"/>
            <w:shd w:val="clear" w:color="auto" w:fill="auto"/>
          </w:tcPr>
          <w:p w14:paraId="550A4DAB" w14:textId="77777777" w:rsidR="00770D61" w:rsidRPr="00A77D13" w:rsidRDefault="00770D61" w:rsidP="005F60A0">
            <w:pPr>
              <w:autoSpaceDE w:val="0"/>
              <w:autoSpaceDN w:val="0"/>
              <w:adjustRightInd w:val="0"/>
              <w:ind w:left="60" w:right="60"/>
              <w:jc w:val="center"/>
              <w:rPr>
                <w:rFonts w:ascii="Times New Roman" w:hAnsi="Times New Roman" w:cs="Times New Roman"/>
                <w:color w:val="000000"/>
                <w:sz w:val="16"/>
                <w:szCs w:val="16"/>
              </w:rPr>
            </w:pPr>
            <w:r w:rsidRPr="00A77D13">
              <w:rPr>
                <w:rFonts w:ascii="Times New Roman" w:hAnsi="Times New Roman" w:cs="Times New Roman"/>
                <w:color w:val="000000"/>
                <w:sz w:val="16"/>
                <w:szCs w:val="16"/>
              </w:rPr>
              <w:t>Lower Bound</w:t>
            </w:r>
          </w:p>
        </w:tc>
        <w:tc>
          <w:tcPr>
            <w:tcW w:w="1123" w:type="dxa"/>
            <w:shd w:val="clear" w:color="auto" w:fill="auto"/>
          </w:tcPr>
          <w:p w14:paraId="07528792" w14:textId="77777777" w:rsidR="00770D61" w:rsidRPr="00A77D13" w:rsidRDefault="00770D61" w:rsidP="005F60A0">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Upper Bound</w:t>
            </w:r>
          </w:p>
        </w:tc>
      </w:tr>
      <w:tr w:rsidR="005F60A0" w:rsidRPr="00A77D13" w14:paraId="7423841D" w14:textId="77777777" w:rsidTr="00C75D14">
        <w:trPr>
          <w:gridAfter w:val="1"/>
          <w:wAfter w:w="7" w:type="dxa"/>
          <w:trHeight w:val="302"/>
        </w:trPr>
        <w:tc>
          <w:tcPr>
            <w:cnfStyle w:val="000010000000" w:firstRow="0" w:lastRow="0" w:firstColumn="0" w:lastColumn="0" w:oddVBand="1" w:evenVBand="0" w:oddHBand="0" w:evenHBand="0" w:firstRowFirstColumn="0" w:firstRowLastColumn="0" w:lastRowFirstColumn="0" w:lastRowLastColumn="0"/>
            <w:tcW w:w="912" w:type="dxa"/>
            <w:vMerge w:val="restart"/>
            <w:shd w:val="clear" w:color="auto" w:fill="auto"/>
          </w:tcPr>
          <w:p w14:paraId="7D9E2DF4" w14:textId="77777777" w:rsidR="00770D61" w:rsidRPr="00A77D13" w:rsidRDefault="00770D61" w:rsidP="005F60A0">
            <w:pPr>
              <w:autoSpaceDE w:val="0"/>
              <w:autoSpaceDN w:val="0"/>
              <w:adjustRightInd w:val="0"/>
              <w:ind w:left="60" w:right="60"/>
              <w:rPr>
                <w:rFonts w:ascii="Times New Roman" w:hAnsi="Times New Roman" w:cs="Times New Roman"/>
                <w:color w:val="000000"/>
                <w:sz w:val="16"/>
                <w:szCs w:val="16"/>
              </w:rPr>
            </w:pPr>
            <w:r w:rsidRPr="00A77D13">
              <w:rPr>
                <w:rFonts w:ascii="Times New Roman" w:hAnsi="Times New Roman" w:cs="Times New Roman"/>
                <w:color w:val="000000"/>
                <w:sz w:val="16"/>
                <w:szCs w:val="16"/>
              </w:rPr>
              <w:t>Threshold</w:t>
            </w:r>
          </w:p>
        </w:tc>
        <w:tc>
          <w:tcPr>
            <w:tcW w:w="1951" w:type="dxa"/>
            <w:shd w:val="clear" w:color="auto" w:fill="auto"/>
          </w:tcPr>
          <w:p w14:paraId="3855D22B"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[Synkagivesmewhatiwant = 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4F6C7E1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18,147</w:t>
            </w:r>
          </w:p>
        </w:tc>
        <w:tc>
          <w:tcPr>
            <w:tcW w:w="852" w:type="dxa"/>
            <w:shd w:val="clear" w:color="auto" w:fill="auto"/>
          </w:tcPr>
          <w:p w14:paraId="102DC9E4"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1,776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7A6F6A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104,391</w:t>
            </w:r>
          </w:p>
        </w:tc>
        <w:tc>
          <w:tcPr>
            <w:tcW w:w="803" w:type="dxa"/>
            <w:shd w:val="clear" w:color="auto" w:fill="auto"/>
          </w:tcPr>
          <w:p w14:paraId="6B5097A4"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DD652E9"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tcW w:w="1120" w:type="dxa"/>
            <w:shd w:val="clear" w:color="auto" w:fill="auto"/>
          </w:tcPr>
          <w:p w14:paraId="72377082"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14,666</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53E4307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21,628</w:t>
            </w:r>
          </w:p>
        </w:tc>
      </w:tr>
      <w:tr w:rsidR="005F60A0" w:rsidRPr="00A77D13" w14:paraId="1F90EA1E"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302"/>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119052A9"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68BFD643"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[Synkagivesmewhatiwant = 2]</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228BC36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20,168</w:t>
            </w:r>
          </w:p>
        </w:tc>
        <w:tc>
          <w:tcPr>
            <w:tcW w:w="852" w:type="dxa"/>
            <w:shd w:val="clear" w:color="auto" w:fill="auto"/>
          </w:tcPr>
          <w:p w14:paraId="66D2F717"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1,772</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65E168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129,523</w:t>
            </w:r>
          </w:p>
        </w:tc>
        <w:tc>
          <w:tcPr>
            <w:tcW w:w="803" w:type="dxa"/>
            <w:shd w:val="clear" w:color="auto" w:fill="auto"/>
          </w:tcPr>
          <w:p w14:paraId="22942054"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7A8E8B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tcW w:w="1120" w:type="dxa"/>
            <w:shd w:val="clear" w:color="auto" w:fill="auto"/>
          </w:tcPr>
          <w:p w14:paraId="15F4A926"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16,695</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6609C329"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23,641</w:t>
            </w:r>
          </w:p>
        </w:tc>
      </w:tr>
      <w:tr w:rsidR="005F60A0" w:rsidRPr="00A77D13" w14:paraId="495CA95B" w14:textId="77777777" w:rsidTr="00C75D14">
        <w:trPr>
          <w:gridAfter w:val="1"/>
          <w:wAfter w:w="7" w:type="dxa"/>
          <w:trHeight w:val="302"/>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15723BCC"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5A6CABBE"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[Synkagivesmewhatiwant = 3]</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16057F6D"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20,562</w:t>
            </w:r>
          </w:p>
        </w:tc>
        <w:tc>
          <w:tcPr>
            <w:tcW w:w="852" w:type="dxa"/>
            <w:shd w:val="clear" w:color="auto" w:fill="auto"/>
          </w:tcPr>
          <w:p w14:paraId="6BF6458C"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1,774</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1D6FA9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134,371</w:t>
            </w:r>
          </w:p>
        </w:tc>
        <w:tc>
          <w:tcPr>
            <w:tcW w:w="803" w:type="dxa"/>
            <w:shd w:val="clear" w:color="auto" w:fill="auto"/>
          </w:tcPr>
          <w:p w14:paraId="0F58D1C5"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D7434A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tcW w:w="1120" w:type="dxa"/>
            <w:shd w:val="clear" w:color="auto" w:fill="auto"/>
          </w:tcPr>
          <w:p w14:paraId="4E14CC73"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17,085</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0EF43331"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24,038</w:t>
            </w:r>
          </w:p>
        </w:tc>
      </w:tr>
      <w:tr w:rsidR="005F60A0" w:rsidRPr="00A77D13" w14:paraId="74C13767"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302"/>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2D9D7A3"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7A3237F1"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[Synkagivesmewhatiwant = 4]</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73990D7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23,511</w:t>
            </w:r>
          </w:p>
        </w:tc>
        <w:tc>
          <w:tcPr>
            <w:tcW w:w="852" w:type="dxa"/>
            <w:shd w:val="clear" w:color="auto" w:fill="auto"/>
          </w:tcPr>
          <w:p w14:paraId="51A58064"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1,786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53B5C29"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173,331</w:t>
            </w:r>
          </w:p>
        </w:tc>
        <w:tc>
          <w:tcPr>
            <w:tcW w:w="803" w:type="dxa"/>
            <w:shd w:val="clear" w:color="auto" w:fill="auto"/>
          </w:tcPr>
          <w:p w14:paraId="614B76F2"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71F0AE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tcW w:w="1120" w:type="dxa"/>
            <w:shd w:val="clear" w:color="auto" w:fill="auto"/>
          </w:tcPr>
          <w:p w14:paraId="6CF192A9"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20,011</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0A94425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27,011</w:t>
            </w:r>
          </w:p>
        </w:tc>
      </w:tr>
      <w:tr w:rsidR="005F60A0" w:rsidRPr="00A77D13" w14:paraId="6DEBE6DB"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val="restart"/>
            <w:shd w:val="clear" w:color="auto" w:fill="auto"/>
          </w:tcPr>
          <w:p w14:paraId="33774EAC" w14:textId="77777777" w:rsidR="00770D61" w:rsidRPr="00A77D13" w:rsidRDefault="00770D61" w:rsidP="005F60A0">
            <w:pPr>
              <w:autoSpaceDE w:val="0"/>
              <w:autoSpaceDN w:val="0"/>
              <w:adjustRightInd w:val="0"/>
              <w:ind w:left="60" w:right="60"/>
              <w:rPr>
                <w:rFonts w:ascii="Times New Roman" w:hAnsi="Times New Roman" w:cs="Times New Roman"/>
                <w:color w:val="000000"/>
                <w:sz w:val="16"/>
                <w:szCs w:val="16"/>
              </w:rPr>
            </w:pPr>
            <w:r w:rsidRPr="00A77D13">
              <w:rPr>
                <w:rFonts w:ascii="Times New Roman" w:hAnsi="Times New Roman" w:cs="Times New Roman"/>
                <w:color w:val="000000"/>
                <w:sz w:val="16"/>
                <w:szCs w:val="16"/>
              </w:rPr>
              <w:t>Location</w:t>
            </w:r>
          </w:p>
        </w:tc>
        <w:tc>
          <w:tcPr>
            <w:tcW w:w="1951" w:type="dxa"/>
            <w:shd w:val="clear" w:color="auto" w:fill="auto"/>
          </w:tcPr>
          <w:p w14:paraId="0311F7D3"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[BeforevisitingSynkawaiting=1]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635D1D3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-1,577</w:t>
            </w:r>
          </w:p>
        </w:tc>
        <w:tc>
          <w:tcPr>
            <w:tcW w:w="852" w:type="dxa"/>
            <w:shd w:val="clear" w:color="auto" w:fill="auto"/>
          </w:tcPr>
          <w:p w14:paraId="063780DC"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1,223</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A573E4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1,662</w:t>
            </w:r>
          </w:p>
        </w:tc>
        <w:tc>
          <w:tcPr>
            <w:tcW w:w="803" w:type="dxa"/>
            <w:shd w:val="clear" w:color="auto" w:fill="auto"/>
          </w:tcPr>
          <w:p w14:paraId="1FFD1924"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BBA2A6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,197</w:t>
            </w:r>
          </w:p>
        </w:tc>
        <w:tc>
          <w:tcPr>
            <w:tcW w:w="1120" w:type="dxa"/>
            <w:shd w:val="clear" w:color="auto" w:fill="auto"/>
          </w:tcPr>
          <w:p w14:paraId="3FF9B7B1"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-3,974</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6A08C7F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,820</w:t>
            </w:r>
          </w:p>
        </w:tc>
      </w:tr>
      <w:tr w:rsidR="005F60A0" w:rsidRPr="00A77D13" w14:paraId="278DC30A"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E044C22"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55E96F78"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[BeforevisitingSynkawaiting=2]</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7766347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-1,157</w:t>
            </w:r>
          </w:p>
        </w:tc>
        <w:tc>
          <w:tcPr>
            <w:tcW w:w="852" w:type="dxa"/>
            <w:shd w:val="clear" w:color="auto" w:fill="auto"/>
          </w:tcPr>
          <w:p w14:paraId="26F8C72D"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,497</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0FDD78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5,418</w:t>
            </w:r>
          </w:p>
        </w:tc>
        <w:tc>
          <w:tcPr>
            <w:tcW w:w="803" w:type="dxa"/>
            <w:shd w:val="clear" w:color="auto" w:fill="auto"/>
          </w:tcPr>
          <w:p w14:paraId="15410E49"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BCDD69D"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,020</w:t>
            </w:r>
          </w:p>
        </w:tc>
        <w:tc>
          <w:tcPr>
            <w:tcW w:w="1120" w:type="dxa"/>
            <w:shd w:val="clear" w:color="auto" w:fill="auto"/>
          </w:tcPr>
          <w:p w14:paraId="22AF4BE8"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-2,132</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39FFDB5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-,183</w:t>
            </w:r>
          </w:p>
        </w:tc>
      </w:tr>
      <w:tr w:rsidR="005F60A0" w:rsidRPr="00A77D13" w14:paraId="45D58637"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4801FD7"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42524057"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[BeforevisitingSynkawaiting=3]</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687B1D2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-,407</w:t>
            </w:r>
          </w:p>
        </w:tc>
        <w:tc>
          <w:tcPr>
            <w:tcW w:w="852" w:type="dxa"/>
            <w:shd w:val="clear" w:color="auto" w:fill="auto"/>
          </w:tcPr>
          <w:p w14:paraId="561A28F3"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,500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4A1CC91"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,662</w:t>
            </w:r>
          </w:p>
        </w:tc>
        <w:tc>
          <w:tcPr>
            <w:tcW w:w="803" w:type="dxa"/>
            <w:shd w:val="clear" w:color="auto" w:fill="auto"/>
          </w:tcPr>
          <w:p w14:paraId="0E31ABCC"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29871C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,416</w:t>
            </w:r>
          </w:p>
        </w:tc>
        <w:tc>
          <w:tcPr>
            <w:tcW w:w="1120" w:type="dxa"/>
            <w:shd w:val="clear" w:color="auto" w:fill="auto"/>
          </w:tcPr>
          <w:p w14:paraId="4D518967"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-1,387</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4C11116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,573</w:t>
            </w:r>
          </w:p>
        </w:tc>
      </w:tr>
      <w:tr w:rsidR="005F60A0" w:rsidRPr="00A77D13" w14:paraId="235A8038"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2B8AD81B"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08913B69"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[BeforevisitingSynkawaiting=4]</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46A0D61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r w:rsidRPr="00A77D13">
              <w:rPr>
                <w:rFonts w:ascii="Times New Roman" w:hAnsi="Times New Roman" w:cs="Times New Roman"/>
                <w:color w:val="000000"/>
                <w:sz w:val="16"/>
                <w:szCs w:val="16"/>
                <w:vertAlign w:val="superscript"/>
              </w:rPr>
              <w:t>a</w:t>
            </w:r>
          </w:p>
        </w:tc>
        <w:tc>
          <w:tcPr>
            <w:tcW w:w="852" w:type="dxa"/>
            <w:shd w:val="clear" w:color="auto" w:fill="auto"/>
          </w:tcPr>
          <w:p w14:paraId="23419A2E"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6C4932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5E4F1597"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AFC1F72"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554F06DE"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53C7642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r>
      <w:tr w:rsidR="005F60A0" w:rsidRPr="00A77D13" w14:paraId="0F97B8AD"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61F59977"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260D621E"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[MemberofFBcommunity=0]</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6A79E459"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-,726</w:t>
            </w:r>
          </w:p>
        </w:tc>
        <w:tc>
          <w:tcPr>
            <w:tcW w:w="852" w:type="dxa"/>
            <w:shd w:val="clear" w:color="auto" w:fill="auto"/>
          </w:tcPr>
          <w:p w14:paraId="613A2729"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,501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EFD414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2,097</w:t>
            </w:r>
          </w:p>
        </w:tc>
        <w:tc>
          <w:tcPr>
            <w:tcW w:w="803" w:type="dxa"/>
            <w:shd w:val="clear" w:color="auto" w:fill="auto"/>
          </w:tcPr>
          <w:p w14:paraId="24BD7A5D"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40BFF2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,148</w:t>
            </w:r>
          </w:p>
        </w:tc>
        <w:tc>
          <w:tcPr>
            <w:tcW w:w="1120" w:type="dxa"/>
            <w:shd w:val="clear" w:color="auto" w:fill="auto"/>
          </w:tcPr>
          <w:p w14:paraId="2B484BF1"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-1,709</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0F962F0D"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,257</w:t>
            </w:r>
          </w:p>
        </w:tc>
      </w:tr>
      <w:tr w:rsidR="005F60A0" w:rsidRPr="00A77D13" w14:paraId="0DD0A49B"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4A948C1B"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3FCFB7AF"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[MemberofFBcommunity=1]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1EC6802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r w:rsidRPr="00A77D13">
              <w:rPr>
                <w:rFonts w:ascii="Times New Roman" w:hAnsi="Times New Roman" w:cs="Times New Roman"/>
                <w:color w:val="000000"/>
                <w:sz w:val="16"/>
                <w:szCs w:val="16"/>
                <w:vertAlign w:val="superscript"/>
              </w:rPr>
              <w:t>a</w:t>
            </w:r>
          </w:p>
        </w:tc>
        <w:tc>
          <w:tcPr>
            <w:tcW w:w="852" w:type="dxa"/>
            <w:shd w:val="clear" w:color="auto" w:fill="auto"/>
          </w:tcPr>
          <w:p w14:paraId="403022C0"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1B208E1"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760B4D24"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A9B6121"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25E9FCFE"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1C9B532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r>
      <w:tr w:rsidR="005F60A0" w:rsidRPr="00A77D13" w14:paraId="70FBD22C"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184787B5"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0B2DE37A"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7A7C860D"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,730</w:t>
            </w:r>
          </w:p>
        </w:tc>
        <w:tc>
          <w:tcPr>
            <w:tcW w:w="852" w:type="dxa"/>
            <w:shd w:val="clear" w:color="auto" w:fill="auto"/>
          </w:tcPr>
          <w:p w14:paraId="162F8C8C"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,976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92F990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,559</w:t>
            </w:r>
          </w:p>
        </w:tc>
        <w:tc>
          <w:tcPr>
            <w:tcW w:w="803" w:type="dxa"/>
            <w:shd w:val="clear" w:color="auto" w:fill="auto"/>
          </w:tcPr>
          <w:p w14:paraId="720E3D90"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75CBAF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,455</w:t>
            </w:r>
          </w:p>
        </w:tc>
        <w:tc>
          <w:tcPr>
            <w:tcW w:w="1120" w:type="dxa"/>
            <w:shd w:val="clear" w:color="auto" w:fill="auto"/>
          </w:tcPr>
          <w:p w14:paraId="2B7D8719"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-1,183</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09B49D1B"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2,642</w:t>
            </w:r>
          </w:p>
        </w:tc>
      </w:tr>
      <w:tr w:rsidR="005F60A0" w:rsidRPr="00A77D13" w14:paraId="03988677"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7BAD920"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26284CE9"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731B478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,752</w:t>
            </w:r>
          </w:p>
        </w:tc>
        <w:tc>
          <w:tcPr>
            <w:tcW w:w="852" w:type="dxa"/>
            <w:shd w:val="clear" w:color="auto" w:fill="auto"/>
          </w:tcPr>
          <w:p w14:paraId="789411C8"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,956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37B1CB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,618</w:t>
            </w:r>
          </w:p>
        </w:tc>
        <w:tc>
          <w:tcPr>
            <w:tcW w:w="803" w:type="dxa"/>
            <w:shd w:val="clear" w:color="auto" w:fill="auto"/>
          </w:tcPr>
          <w:p w14:paraId="05098A73"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A111BD1"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,432</w:t>
            </w:r>
          </w:p>
        </w:tc>
        <w:tc>
          <w:tcPr>
            <w:tcW w:w="1120" w:type="dxa"/>
            <w:shd w:val="clear" w:color="auto" w:fill="auto"/>
          </w:tcPr>
          <w:p w14:paraId="5D650A0C"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-1,122</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083F687F"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2,626</w:t>
            </w:r>
          </w:p>
        </w:tc>
      </w:tr>
      <w:tr w:rsidR="005F60A0" w:rsidRPr="00A77D13" w14:paraId="4CF68377"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D6B2ACC"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635583FD"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62B55D5F"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,128</w:t>
            </w:r>
          </w:p>
        </w:tc>
        <w:tc>
          <w:tcPr>
            <w:tcW w:w="852" w:type="dxa"/>
            <w:shd w:val="clear" w:color="auto" w:fill="auto"/>
          </w:tcPr>
          <w:p w14:paraId="62CBE4E5"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1,007</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31907C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,016</w:t>
            </w:r>
          </w:p>
        </w:tc>
        <w:tc>
          <w:tcPr>
            <w:tcW w:w="803" w:type="dxa"/>
            <w:shd w:val="clear" w:color="auto" w:fill="auto"/>
          </w:tcPr>
          <w:p w14:paraId="324CF873"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DE4175D"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,899</w:t>
            </w:r>
          </w:p>
        </w:tc>
        <w:tc>
          <w:tcPr>
            <w:tcW w:w="1120" w:type="dxa"/>
            <w:shd w:val="clear" w:color="auto" w:fill="auto"/>
          </w:tcPr>
          <w:p w14:paraId="42611E7B"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-1,847</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22DB2A6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2,102</w:t>
            </w:r>
          </w:p>
        </w:tc>
      </w:tr>
      <w:tr w:rsidR="005F60A0" w:rsidRPr="00A77D13" w14:paraId="1AF29311"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281E421A"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2BDA9911"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7C2EEEC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1,342</w:t>
            </w:r>
          </w:p>
        </w:tc>
        <w:tc>
          <w:tcPr>
            <w:tcW w:w="852" w:type="dxa"/>
            <w:shd w:val="clear" w:color="auto" w:fill="auto"/>
          </w:tcPr>
          <w:p w14:paraId="2F8C0F35"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,995</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B302AE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1,818</w:t>
            </w:r>
          </w:p>
        </w:tc>
        <w:tc>
          <w:tcPr>
            <w:tcW w:w="803" w:type="dxa"/>
            <w:shd w:val="clear" w:color="auto" w:fill="auto"/>
          </w:tcPr>
          <w:p w14:paraId="71EB117F"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20B21B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,178</w:t>
            </w:r>
          </w:p>
        </w:tc>
        <w:tc>
          <w:tcPr>
            <w:tcW w:w="1120" w:type="dxa"/>
            <w:shd w:val="clear" w:color="auto" w:fill="auto"/>
          </w:tcPr>
          <w:p w14:paraId="6018FE3C"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-,609</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39DE29B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3,292</w:t>
            </w:r>
          </w:p>
        </w:tc>
      </w:tr>
      <w:tr w:rsidR="005F60A0" w:rsidRPr="00A77D13" w14:paraId="6EE8B931"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6700C140"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2302986E"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359E882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r w:rsidRPr="00A77D13">
              <w:rPr>
                <w:rFonts w:ascii="Times New Roman" w:hAnsi="Times New Roman" w:cs="Times New Roman"/>
                <w:color w:val="000000"/>
                <w:sz w:val="16"/>
                <w:szCs w:val="16"/>
                <w:vertAlign w:val="superscript"/>
              </w:rPr>
              <w:t>a</w:t>
            </w:r>
          </w:p>
        </w:tc>
        <w:tc>
          <w:tcPr>
            <w:tcW w:w="852" w:type="dxa"/>
            <w:shd w:val="clear" w:color="auto" w:fill="auto"/>
          </w:tcPr>
          <w:p w14:paraId="1DDB2CD9"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C54360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45A9A966"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8D4757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29AB0DAE"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22388F9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r>
      <w:tr w:rsidR="005F60A0" w:rsidRPr="00A77D13" w14:paraId="4E6D41C5"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71156EE1"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5E4BA519"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[ReasonjoiningFBcommunity=1]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1709979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-,113</w:t>
            </w:r>
          </w:p>
        </w:tc>
        <w:tc>
          <w:tcPr>
            <w:tcW w:w="852" w:type="dxa"/>
            <w:shd w:val="clear" w:color="auto" w:fill="auto"/>
          </w:tcPr>
          <w:p w14:paraId="66081CDE"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1,073</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0485B4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,011</w:t>
            </w:r>
          </w:p>
        </w:tc>
        <w:tc>
          <w:tcPr>
            <w:tcW w:w="803" w:type="dxa"/>
            <w:shd w:val="clear" w:color="auto" w:fill="auto"/>
          </w:tcPr>
          <w:p w14:paraId="52E2521D"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F74F98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,916</w:t>
            </w:r>
          </w:p>
        </w:tc>
        <w:tc>
          <w:tcPr>
            <w:tcW w:w="1120" w:type="dxa"/>
            <w:shd w:val="clear" w:color="auto" w:fill="auto"/>
          </w:tcPr>
          <w:p w14:paraId="55958576"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-2,216</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642DDC6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1,991</w:t>
            </w:r>
          </w:p>
        </w:tc>
      </w:tr>
      <w:tr w:rsidR="005F60A0" w:rsidRPr="00A77D13" w14:paraId="095E69E9"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5081010D"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00122B70"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[ReasonjoiningFBcommunity=2]</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541927C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-,508</w:t>
            </w:r>
          </w:p>
        </w:tc>
        <w:tc>
          <w:tcPr>
            <w:tcW w:w="852" w:type="dxa"/>
            <w:shd w:val="clear" w:color="auto" w:fill="auto"/>
          </w:tcPr>
          <w:p w14:paraId="6416D634"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,984</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B246E1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,267</w:t>
            </w:r>
          </w:p>
        </w:tc>
        <w:tc>
          <w:tcPr>
            <w:tcW w:w="803" w:type="dxa"/>
            <w:shd w:val="clear" w:color="auto" w:fill="auto"/>
          </w:tcPr>
          <w:p w14:paraId="1FA15DF3"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C9E001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,605</w:t>
            </w:r>
          </w:p>
        </w:tc>
        <w:tc>
          <w:tcPr>
            <w:tcW w:w="1120" w:type="dxa"/>
            <w:shd w:val="clear" w:color="auto" w:fill="auto"/>
          </w:tcPr>
          <w:p w14:paraId="2475E013"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-2,437</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5922067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1,420</w:t>
            </w:r>
          </w:p>
        </w:tc>
      </w:tr>
      <w:tr w:rsidR="005F60A0" w:rsidRPr="00A77D13" w14:paraId="797B59F4"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611B3FD"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7032A80E"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[ReasonjoiningFBcommunity=3]</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6266154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-,034</w:t>
            </w:r>
          </w:p>
        </w:tc>
        <w:tc>
          <w:tcPr>
            <w:tcW w:w="852" w:type="dxa"/>
            <w:shd w:val="clear" w:color="auto" w:fill="auto"/>
          </w:tcPr>
          <w:p w14:paraId="014BFA53"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1,121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ACF035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,001</w:t>
            </w:r>
          </w:p>
        </w:tc>
        <w:tc>
          <w:tcPr>
            <w:tcW w:w="803" w:type="dxa"/>
            <w:shd w:val="clear" w:color="auto" w:fill="auto"/>
          </w:tcPr>
          <w:p w14:paraId="52BFFB7E"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A2002B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,976</w:t>
            </w:r>
          </w:p>
        </w:tc>
        <w:tc>
          <w:tcPr>
            <w:tcW w:w="1120" w:type="dxa"/>
            <w:shd w:val="clear" w:color="auto" w:fill="auto"/>
          </w:tcPr>
          <w:p w14:paraId="2915F111"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-2,232</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49CDDBF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2,164</w:t>
            </w:r>
          </w:p>
        </w:tc>
      </w:tr>
      <w:tr w:rsidR="005F60A0" w:rsidRPr="00A77D13" w14:paraId="0FEBBDC0"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C36E8B2"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31899C4D"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[ReasonjoiningFBcommunity=4]</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073E133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,261</w:t>
            </w:r>
          </w:p>
        </w:tc>
        <w:tc>
          <w:tcPr>
            <w:tcW w:w="852" w:type="dxa"/>
            <w:shd w:val="clear" w:color="auto" w:fill="auto"/>
          </w:tcPr>
          <w:p w14:paraId="7372CA69"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1,105</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5CC244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,056</w:t>
            </w:r>
          </w:p>
        </w:tc>
        <w:tc>
          <w:tcPr>
            <w:tcW w:w="803" w:type="dxa"/>
            <w:shd w:val="clear" w:color="auto" w:fill="auto"/>
          </w:tcPr>
          <w:p w14:paraId="539823F0"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EA782D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,813</w:t>
            </w:r>
          </w:p>
        </w:tc>
        <w:tc>
          <w:tcPr>
            <w:tcW w:w="1120" w:type="dxa"/>
            <w:shd w:val="clear" w:color="auto" w:fill="auto"/>
          </w:tcPr>
          <w:p w14:paraId="4B53EF23"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-1,904</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6E09FAE9"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2,426</w:t>
            </w:r>
          </w:p>
        </w:tc>
      </w:tr>
      <w:tr w:rsidR="005F60A0" w:rsidRPr="00A77D13" w14:paraId="62B1B363"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61DB2106"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2E8EDED0"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[ReasonjoiningFBcommunity=5]</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3A06A02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r w:rsidRPr="00A77D13">
              <w:rPr>
                <w:rFonts w:ascii="Times New Roman" w:hAnsi="Times New Roman" w:cs="Times New Roman"/>
                <w:color w:val="000000"/>
                <w:sz w:val="16"/>
                <w:szCs w:val="16"/>
                <w:vertAlign w:val="superscript"/>
              </w:rPr>
              <w:t>a</w:t>
            </w:r>
          </w:p>
        </w:tc>
        <w:tc>
          <w:tcPr>
            <w:tcW w:w="852" w:type="dxa"/>
            <w:shd w:val="clear" w:color="auto" w:fill="auto"/>
          </w:tcPr>
          <w:p w14:paraId="2B3B337E"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933202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59650E32"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4DE7D71"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367F1365"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4417DE2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r>
      <w:tr w:rsidR="005F60A0" w:rsidRPr="00A77D13" w14:paraId="75A4F4F9"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563BD287"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50085EA8"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[PostingonFBpage=0]</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6C243629"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-,384</w:t>
            </w:r>
          </w:p>
        </w:tc>
        <w:tc>
          <w:tcPr>
            <w:tcW w:w="852" w:type="dxa"/>
            <w:shd w:val="clear" w:color="auto" w:fill="auto"/>
          </w:tcPr>
          <w:p w14:paraId="443EA8A6"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,486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2D8B58F"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,626</w:t>
            </w:r>
          </w:p>
        </w:tc>
        <w:tc>
          <w:tcPr>
            <w:tcW w:w="803" w:type="dxa"/>
            <w:shd w:val="clear" w:color="auto" w:fill="auto"/>
          </w:tcPr>
          <w:p w14:paraId="3EB9ECD7"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DBFCF4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,429</w:t>
            </w:r>
          </w:p>
        </w:tc>
        <w:tc>
          <w:tcPr>
            <w:tcW w:w="1120" w:type="dxa"/>
            <w:shd w:val="clear" w:color="auto" w:fill="auto"/>
          </w:tcPr>
          <w:p w14:paraId="42804C42"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-1,337</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4EFA5BE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,568</w:t>
            </w:r>
          </w:p>
        </w:tc>
      </w:tr>
      <w:tr w:rsidR="005F60A0" w:rsidRPr="00A77D13" w14:paraId="55EE5C71"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5456F3E9"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26D80A70"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[PostingonFBpage=1]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4915278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r w:rsidRPr="00A77D13">
              <w:rPr>
                <w:rFonts w:ascii="Times New Roman" w:hAnsi="Times New Roman" w:cs="Times New Roman"/>
                <w:color w:val="000000"/>
                <w:sz w:val="16"/>
                <w:szCs w:val="16"/>
                <w:vertAlign w:val="superscript"/>
              </w:rPr>
              <w:t>a</w:t>
            </w:r>
          </w:p>
        </w:tc>
        <w:tc>
          <w:tcPr>
            <w:tcW w:w="852" w:type="dxa"/>
            <w:shd w:val="clear" w:color="auto" w:fill="auto"/>
          </w:tcPr>
          <w:p w14:paraId="4B9A52C3"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A65F22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3408CBC4"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07DFE3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0C8D4511"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229F578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r>
      <w:tr w:rsidR="005F60A0" w:rsidRPr="00A77D13" w14:paraId="1FACACBD"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345D38F0"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775E1983"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[HowoftenpostingonFBpage=1]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7005BDF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,269</w:t>
            </w:r>
          </w:p>
        </w:tc>
        <w:tc>
          <w:tcPr>
            <w:tcW w:w="852" w:type="dxa"/>
            <w:shd w:val="clear" w:color="auto" w:fill="auto"/>
          </w:tcPr>
          <w:p w14:paraId="27564F14"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1,198</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52486B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,050</w:t>
            </w:r>
          </w:p>
        </w:tc>
        <w:tc>
          <w:tcPr>
            <w:tcW w:w="803" w:type="dxa"/>
            <w:shd w:val="clear" w:color="auto" w:fill="auto"/>
          </w:tcPr>
          <w:p w14:paraId="5550C2CA"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64DB4F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,822</w:t>
            </w:r>
          </w:p>
        </w:tc>
        <w:tc>
          <w:tcPr>
            <w:tcW w:w="1120" w:type="dxa"/>
            <w:shd w:val="clear" w:color="auto" w:fill="auto"/>
          </w:tcPr>
          <w:p w14:paraId="3E238187"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-2,079</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732CFB2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2,617</w:t>
            </w:r>
          </w:p>
        </w:tc>
      </w:tr>
      <w:tr w:rsidR="005F60A0" w:rsidRPr="00A77D13" w14:paraId="29FD8250"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3E6B9BE9"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41491DE6"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[HowoftenpostingonFBpage=2]</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2D0CDBBE"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-,625</w:t>
            </w:r>
          </w:p>
        </w:tc>
        <w:tc>
          <w:tcPr>
            <w:tcW w:w="852" w:type="dxa"/>
            <w:shd w:val="clear" w:color="auto" w:fill="auto"/>
          </w:tcPr>
          <w:p w14:paraId="6156E409"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1,178</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D77093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,281</w:t>
            </w:r>
          </w:p>
        </w:tc>
        <w:tc>
          <w:tcPr>
            <w:tcW w:w="803" w:type="dxa"/>
            <w:shd w:val="clear" w:color="auto" w:fill="auto"/>
          </w:tcPr>
          <w:p w14:paraId="3AA90B39"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22062CD"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,596</w:t>
            </w:r>
          </w:p>
        </w:tc>
        <w:tc>
          <w:tcPr>
            <w:tcW w:w="1120" w:type="dxa"/>
            <w:shd w:val="clear" w:color="auto" w:fill="auto"/>
          </w:tcPr>
          <w:p w14:paraId="2F7B04D3"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-2,933</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1D74EEE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1,684</w:t>
            </w:r>
          </w:p>
        </w:tc>
      </w:tr>
      <w:tr w:rsidR="005F60A0" w:rsidRPr="00A77D13" w14:paraId="2D180F86"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7D7CF699"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3E0D4CFC"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[HowoftenpostingonFBpage=3]</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1F4F2DB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2,266</w:t>
            </w:r>
          </w:p>
        </w:tc>
        <w:tc>
          <w:tcPr>
            <w:tcW w:w="852" w:type="dxa"/>
            <w:shd w:val="clear" w:color="auto" w:fill="auto"/>
          </w:tcPr>
          <w:p w14:paraId="3B98F0D0"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2,047</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55B2BA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1,226</w:t>
            </w:r>
          </w:p>
        </w:tc>
        <w:tc>
          <w:tcPr>
            <w:tcW w:w="803" w:type="dxa"/>
            <w:shd w:val="clear" w:color="auto" w:fill="auto"/>
          </w:tcPr>
          <w:p w14:paraId="45A6D2E7"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BF5BFF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,268</w:t>
            </w:r>
          </w:p>
        </w:tc>
        <w:tc>
          <w:tcPr>
            <w:tcW w:w="1120" w:type="dxa"/>
            <w:shd w:val="clear" w:color="auto" w:fill="auto"/>
          </w:tcPr>
          <w:p w14:paraId="0DD20441"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-1,745</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4CF9FAD1"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6,278</w:t>
            </w:r>
          </w:p>
        </w:tc>
      </w:tr>
      <w:tr w:rsidR="005F60A0" w:rsidRPr="00A77D13" w14:paraId="537BE0F7"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F185B3A"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347087DA"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[HowoftenpostingonFBpage=4]</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5C18907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,449</w:t>
            </w:r>
          </w:p>
        </w:tc>
        <w:tc>
          <w:tcPr>
            <w:tcW w:w="852" w:type="dxa"/>
            <w:shd w:val="clear" w:color="auto" w:fill="auto"/>
          </w:tcPr>
          <w:p w14:paraId="356BBA2B"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1,201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0D1C44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,140</w:t>
            </w:r>
          </w:p>
        </w:tc>
        <w:tc>
          <w:tcPr>
            <w:tcW w:w="803" w:type="dxa"/>
            <w:shd w:val="clear" w:color="auto" w:fill="auto"/>
          </w:tcPr>
          <w:p w14:paraId="0A63F4FF"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7BA914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,708</w:t>
            </w:r>
          </w:p>
        </w:tc>
        <w:tc>
          <w:tcPr>
            <w:tcW w:w="1120" w:type="dxa"/>
            <w:shd w:val="clear" w:color="auto" w:fill="auto"/>
          </w:tcPr>
          <w:p w14:paraId="0B638648"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-1,905</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0423262B"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2,804</w:t>
            </w:r>
          </w:p>
        </w:tc>
      </w:tr>
      <w:tr w:rsidR="005F60A0" w:rsidRPr="00A77D13" w14:paraId="3C2AD3F5"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5272370D"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02B6C6F7"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[HowoftenpostingonFBpage=5]</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38FBB20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r w:rsidRPr="00A77D13">
              <w:rPr>
                <w:rFonts w:ascii="Times New Roman" w:hAnsi="Times New Roman" w:cs="Times New Roman"/>
                <w:color w:val="000000"/>
                <w:sz w:val="16"/>
                <w:szCs w:val="16"/>
                <w:vertAlign w:val="superscript"/>
              </w:rPr>
              <w:t>a</w:t>
            </w:r>
          </w:p>
        </w:tc>
        <w:tc>
          <w:tcPr>
            <w:tcW w:w="852" w:type="dxa"/>
            <w:shd w:val="clear" w:color="auto" w:fill="auto"/>
          </w:tcPr>
          <w:p w14:paraId="2AE93DD1"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0F536CB"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6A43E89A"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A3F5A8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7B7FB252"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6CE8DB1D"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r>
      <w:tr w:rsidR="005F60A0" w:rsidRPr="00A77D13" w14:paraId="34ED619E"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5212318C"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1F03B602"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[Beliefofpersonalincome=1]</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6C6A1EA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21,590</w:t>
            </w:r>
          </w:p>
        </w:tc>
        <w:tc>
          <w:tcPr>
            <w:tcW w:w="852" w:type="dxa"/>
            <w:shd w:val="clear" w:color="auto" w:fill="auto"/>
          </w:tcPr>
          <w:p w14:paraId="3E26C1C9"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1,065</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FE5230B"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410,792</w:t>
            </w:r>
          </w:p>
        </w:tc>
        <w:tc>
          <w:tcPr>
            <w:tcW w:w="803" w:type="dxa"/>
            <w:shd w:val="clear" w:color="auto" w:fill="auto"/>
          </w:tcPr>
          <w:p w14:paraId="447E53D5"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D62EF8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tcW w:w="1120" w:type="dxa"/>
            <w:shd w:val="clear" w:color="auto" w:fill="auto"/>
          </w:tcPr>
          <w:p w14:paraId="178B6C54"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19,502</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5AC7900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23,678</w:t>
            </w:r>
          </w:p>
        </w:tc>
      </w:tr>
      <w:tr w:rsidR="005F60A0" w:rsidRPr="00A77D13" w14:paraId="6F793B93"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11C6B4A8"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0F0D44BC"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[Beliefofpersonalincome=2]</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0B12A08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21,923</w:t>
            </w:r>
          </w:p>
        </w:tc>
        <w:tc>
          <w:tcPr>
            <w:tcW w:w="852" w:type="dxa"/>
            <w:shd w:val="clear" w:color="auto" w:fill="auto"/>
          </w:tcPr>
          <w:p w14:paraId="64A48E9D"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1,072</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80012C0"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418,213</w:t>
            </w:r>
          </w:p>
        </w:tc>
        <w:tc>
          <w:tcPr>
            <w:tcW w:w="803" w:type="dxa"/>
            <w:shd w:val="clear" w:color="auto" w:fill="auto"/>
          </w:tcPr>
          <w:p w14:paraId="55DC10F0"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682A21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tcW w:w="1120" w:type="dxa"/>
            <w:shd w:val="clear" w:color="auto" w:fill="auto"/>
          </w:tcPr>
          <w:p w14:paraId="0C909968"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19,822</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2259F0D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24,025</w:t>
            </w:r>
          </w:p>
        </w:tc>
      </w:tr>
      <w:tr w:rsidR="005F60A0" w:rsidRPr="00A77D13" w14:paraId="68F870E8"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18EF5D95"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31E5D540"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[Beliefofpersonalincome=3]</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5932D3F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21,909</w:t>
            </w:r>
          </w:p>
        </w:tc>
        <w:tc>
          <w:tcPr>
            <w:tcW w:w="852" w:type="dxa"/>
            <w:shd w:val="clear" w:color="auto" w:fill="auto"/>
          </w:tcPr>
          <w:p w14:paraId="0DFA6ACC"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1,037</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ADFD333"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446,141</w:t>
            </w:r>
          </w:p>
        </w:tc>
        <w:tc>
          <w:tcPr>
            <w:tcW w:w="803" w:type="dxa"/>
            <w:shd w:val="clear" w:color="auto" w:fill="auto"/>
          </w:tcPr>
          <w:p w14:paraId="57B6231E"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16E1CB4"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tcW w:w="1120" w:type="dxa"/>
            <w:shd w:val="clear" w:color="auto" w:fill="auto"/>
          </w:tcPr>
          <w:p w14:paraId="784FE0F5"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19,876</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2B76005B"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23,942</w:t>
            </w:r>
          </w:p>
        </w:tc>
      </w:tr>
      <w:tr w:rsidR="005F60A0" w:rsidRPr="00A77D13" w14:paraId="5B953630" w14:textId="77777777" w:rsidTr="00C75D14">
        <w:trPr>
          <w:gridAfter w:val="1"/>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1E1069EC"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76BC3CF3" w14:textId="77777777" w:rsidR="00770D61" w:rsidRPr="00A77D13" w:rsidRDefault="00770D61"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[Beliefofpersonalincome=4]</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2E7B3BA7"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20,113</w:t>
            </w:r>
          </w:p>
        </w:tc>
        <w:tc>
          <w:tcPr>
            <w:tcW w:w="852" w:type="dxa"/>
            <w:shd w:val="clear" w:color="auto" w:fill="auto"/>
          </w:tcPr>
          <w:p w14:paraId="48AC356F"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,000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18AACE8"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101801FF"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4115295"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2799C16C" w14:textId="77777777" w:rsidR="00770D61" w:rsidRPr="00A77D13" w:rsidRDefault="00770D61"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20,113</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509E14E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20,113</w:t>
            </w:r>
          </w:p>
        </w:tc>
      </w:tr>
      <w:tr w:rsidR="005F60A0" w:rsidRPr="00A77D13" w14:paraId="79CB8F70" w14:textId="77777777" w:rsidTr="00C75D14">
        <w:trPr>
          <w:gridAfter w:val="1"/>
          <w:cnfStyle w:val="000000100000" w:firstRow="0" w:lastRow="0" w:firstColumn="0" w:lastColumn="0" w:oddVBand="0" w:evenVBand="0" w:oddHBand="1" w:evenHBand="0" w:firstRowFirstColumn="0" w:firstRowLastColumn="0" w:lastRowFirstColumn="0" w:lastRowLastColumn="0"/>
          <w:wAfter w:w="7" w:type="dxa"/>
          <w:trHeight w:val="291"/>
        </w:trPr>
        <w:tc>
          <w:tcPr>
            <w:cnfStyle w:val="000010000000" w:firstRow="0" w:lastRow="0" w:firstColumn="0" w:lastColumn="0" w:oddVBand="1" w:evenVBand="0" w:oddHBand="0" w:evenHBand="0" w:firstRowFirstColumn="0" w:firstRowLastColumn="0" w:lastRowFirstColumn="0" w:lastRowLastColumn="0"/>
            <w:tcW w:w="912" w:type="dxa"/>
            <w:vMerge/>
            <w:shd w:val="clear" w:color="auto" w:fill="auto"/>
          </w:tcPr>
          <w:p w14:paraId="064CBFD5" w14:textId="77777777" w:rsidR="00770D61" w:rsidRPr="00A77D13" w:rsidRDefault="00770D61" w:rsidP="005F60A0">
            <w:pPr>
              <w:autoSpaceDE w:val="0"/>
              <w:autoSpaceDN w:val="0"/>
              <w:adjustRightInd w:val="0"/>
              <w:rPr>
                <w:rFonts w:ascii="Times New Roman" w:hAnsi="Times New Roman" w:cs="Times New Roman"/>
                <w:color w:val="000000"/>
                <w:sz w:val="16"/>
                <w:szCs w:val="16"/>
              </w:rPr>
            </w:pPr>
          </w:p>
        </w:tc>
        <w:tc>
          <w:tcPr>
            <w:tcW w:w="1951" w:type="dxa"/>
            <w:shd w:val="clear" w:color="auto" w:fill="auto"/>
          </w:tcPr>
          <w:p w14:paraId="4968138A" w14:textId="77777777" w:rsidR="00770D61" w:rsidRPr="00A77D13" w:rsidRDefault="00770D61"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[Beliefofpersonalincome=5]</w:t>
            </w:r>
          </w:p>
        </w:tc>
        <w:tc>
          <w:tcPr>
            <w:cnfStyle w:val="000010000000" w:firstRow="0" w:lastRow="0" w:firstColumn="0" w:lastColumn="0" w:oddVBand="1" w:evenVBand="0" w:oddHBand="0" w:evenHBand="0" w:firstRowFirstColumn="0" w:firstRowLastColumn="0" w:lastRowFirstColumn="0" w:lastRowLastColumn="0"/>
            <w:tcW w:w="828" w:type="dxa"/>
            <w:shd w:val="clear" w:color="auto" w:fill="auto"/>
          </w:tcPr>
          <w:p w14:paraId="38C261B6"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r w:rsidRPr="00A77D13">
              <w:rPr>
                <w:rFonts w:ascii="Times New Roman" w:hAnsi="Times New Roman" w:cs="Times New Roman"/>
                <w:color w:val="000000"/>
                <w:sz w:val="16"/>
                <w:szCs w:val="16"/>
                <w:vertAlign w:val="superscript"/>
              </w:rPr>
              <w:t>a</w:t>
            </w:r>
          </w:p>
        </w:tc>
        <w:tc>
          <w:tcPr>
            <w:tcW w:w="852" w:type="dxa"/>
            <w:shd w:val="clear" w:color="auto" w:fill="auto"/>
          </w:tcPr>
          <w:p w14:paraId="142B4F06"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C834CBB"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803" w:type="dxa"/>
            <w:shd w:val="clear" w:color="auto" w:fill="auto"/>
          </w:tcPr>
          <w:p w14:paraId="34237A93"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0222EAC"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tcW w:w="1120" w:type="dxa"/>
            <w:shd w:val="clear" w:color="auto" w:fill="auto"/>
          </w:tcPr>
          <w:p w14:paraId="4A654B15" w14:textId="77777777" w:rsidR="00770D61" w:rsidRPr="00A77D13" w:rsidRDefault="00770D61"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auto"/>
          </w:tcPr>
          <w:p w14:paraId="2AFE533A" w14:textId="77777777" w:rsidR="00770D61" w:rsidRPr="00A77D13" w:rsidRDefault="00770D61" w:rsidP="005F60A0">
            <w:pPr>
              <w:autoSpaceDE w:val="0"/>
              <w:autoSpaceDN w:val="0"/>
              <w:adjustRightInd w:val="0"/>
              <w:ind w:left="60" w:right="60"/>
              <w:jc w:val="right"/>
              <w:rPr>
                <w:rFonts w:ascii="Times New Roman" w:hAnsi="Times New Roman" w:cs="Times New Roman"/>
                <w:color w:val="000000"/>
                <w:sz w:val="16"/>
                <w:szCs w:val="16"/>
              </w:rPr>
            </w:pPr>
            <w:r w:rsidRPr="00A77D13">
              <w:rPr>
                <w:rFonts w:ascii="Times New Roman" w:hAnsi="Times New Roman" w:cs="Times New Roman"/>
                <w:color w:val="000000"/>
                <w:sz w:val="16"/>
                <w:szCs w:val="16"/>
              </w:rPr>
              <w:t>.</w:t>
            </w:r>
          </w:p>
        </w:tc>
      </w:tr>
      <w:tr w:rsidR="00770D61" w:rsidRPr="00A77D13" w14:paraId="7C6CFC42" w14:textId="77777777" w:rsidTr="005F60A0">
        <w:trPr>
          <w:trHeight w:val="302"/>
        </w:trPr>
        <w:tc>
          <w:tcPr>
            <w:cnfStyle w:val="000010000000" w:firstRow="0" w:lastRow="0" w:firstColumn="0" w:lastColumn="0" w:oddVBand="1" w:evenVBand="0" w:oddHBand="0" w:evenHBand="0" w:firstRowFirstColumn="0" w:firstRowLastColumn="0" w:lastRowFirstColumn="0" w:lastRowLastColumn="0"/>
            <w:tcW w:w="9202" w:type="dxa"/>
            <w:gridSpan w:val="10"/>
            <w:shd w:val="clear" w:color="auto" w:fill="auto"/>
          </w:tcPr>
          <w:p w14:paraId="114AC4CF" w14:textId="77777777" w:rsidR="00770D61" w:rsidRPr="00A77D13" w:rsidRDefault="00770D61" w:rsidP="005F60A0">
            <w:pPr>
              <w:autoSpaceDE w:val="0"/>
              <w:autoSpaceDN w:val="0"/>
              <w:adjustRightInd w:val="0"/>
              <w:ind w:left="60" w:right="60"/>
              <w:rPr>
                <w:rFonts w:ascii="Times New Roman" w:hAnsi="Times New Roman" w:cs="Times New Roman"/>
                <w:color w:val="000000"/>
                <w:sz w:val="16"/>
                <w:szCs w:val="16"/>
              </w:rPr>
            </w:pPr>
            <w:r w:rsidRPr="00A77D13">
              <w:rPr>
                <w:rFonts w:ascii="Times New Roman" w:hAnsi="Times New Roman" w:cs="Times New Roman"/>
                <w:color w:val="000000"/>
                <w:sz w:val="16"/>
                <w:szCs w:val="16"/>
              </w:rPr>
              <w:t>Link function: Logit.</w:t>
            </w:r>
          </w:p>
        </w:tc>
      </w:tr>
      <w:tr w:rsidR="00770D61" w:rsidRPr="004A1B48" w14:paraId="015F231E" w14:textId="77777777" w:rsidTr="005F60A0">
        <w:trPr>
          <w:cnfStyle w:val="000000100000" w:firstRow="0" w:lastRow="0" w:firstColumn="0" w:lastColumn="0" w:oddVBand="0" w:evenVBand="0" w:oddHBand="1" w:evenHBand="0" w:firstRowFirstColumn="0" w:firstRowLastColumn="0" w:lastRowFirstColumn="0" w:lastRowLastColumn="0"/>
          <w:trHeight w:val="291"/>
        </w:trPr>
        <w:tc>
          <w:tcPr>
            <w:cnfStyle w:val="000010000000" w:firstRow="0" w:lastRow="0" w:firstColumn="0" w:lastColumn="0" w:oddVBand="1" w:evenVBand="0" w:oddHBand="0" w:evenHBand="0" w:firstRowFirstColumn="0" w:firstRowLastColumn="0" w:lastRowFirstColumn="0" w:lastRowLastColumn="0"/>
            <w:tcW w:w="9202" w:type="dxa"/>
            <w:gridSpan w:val="10"/>
            <w:shd w:val="clear" w:color="auto" w:fill="auto"/>
          </w:tcPr>
          <w:p w14:paraId="7C165F9E" w14:textId="77777777" w:rsidR="00770D61" w:rsidRPr="00A77D13" w:rsidRDefault="00770D61" w:rsidP="005F60A0">
            <w:pPr>
              <w:autoSpaceDE w:val="0"/>
              <w:autoSpaceDN w:val="0"/>
              <w:adjustRightInd w:val="0"/>
              <w:ind w:left="60" w:right="60"/>
              <w:rPr>
                <w:rFonts w:ascii="Times New Roman" w:hAnsi="Times New Roman" w:cs="Times New Roman"/>
                <w:color w:val="000000"/>
                <w:sz w:val="16"/>
                <w:szCs w:val="16"/>
                <w:lang w:val="en-US"/>
              </w:rPr>
            </w:pPr>
            <w:r w:rsidRPr="00A77D13">
              <w:rPr>
                <w:rFonts w:ascii="Times New Roman" w:hAnsi="Times New Roman" w:cs="Times New Roman"/>
                <w:color w:val="000000"/>
                <w:sz w:val="16"/>
                <w:szCs w:val="16"/>
                <w:lang w:val="en-US"/>
              </w:rPr>
              <w:t>a. This parameter is set to zero because it is redundant.</w:t>
            </w:r>
          </w:p>
        </w:tc>
      </w:tr>
    </w:tbl>
    <w:p w14:paraId="39D2ECF9" w14:textId="77777777" w:rsidR="00770D61" w:rsidRPr="00A77D13" w:rsidRDefault="00770D61" w:rsidP="00770D61">
      <w:pPr>
        <w:autoSpaceDE w:val="0"/>
        <w:autoSpaceDN w:val="0"/>
        <w:adjustRightInd w:val="0"/>
        <w:spacing w:after="0" w:line="400" w:lineRule="atLeast"/>
        <w:rPr>
          <w:rFonts w:ascii="Times New Roman" w:hAnsi="Times New Roman" w:cs="Times New Roman"/>
          <w:sz w:val="24"/>
          <w:szCs w:val="24"/>
          <w:lang w:val="en-US"/>
        </w:rPr>
      </w:pPr>
    </w:p>
    <w:p w14:paraId="7AF5D5DF" w14:textId="5AF7F89A" w:rsidR="009B013B" w:rsidRPr="00A77D13" w:rsidRDefault="009B013B" w:rsidP="009B013B">
      <w:pPr>
        <w:pStyle w:val="a7"/>
        <w:rPr>
          <w:rStyle w:val="tlid-translation"/>
          <w:rFonts w:ascii="Times New Roman" w:hAnsi="Times New Roman"/>
          <w:sz w:val="18"/>
          <w:szCs w:val="18"/>
          <w:lang w:val="en-US"/>
        </w:rPr>
      </w:pPr>
    </w:p>
    <w:p w14:paraId="576660EB" w14:textId="77777777" w:rsidR="005F60A0" w:rsidRPr="00A77D13" w:rsidRDefault="005F60A0" w:rsidP="005F60A0">
      <w:pPr>
        <w:autoSpaceDE w:val="0"/>
        <w:autoSpaceDN w:val="0"/>
        <w:adjustRightInd w:val="0"/>
        <w:spacing w:after="0" w:line="240" w:lineRule="auto"/>
        <w:rPr>
          <w:rFonts w:ascii="Times New Roman" w:hAnsi="Times New Roman" w:cs="Times New Roman"/>
          <w:sz w:val="24"/>
          <w:szCs w:val="24"/>
          <w:lang w:val="en-US"/>
        </w:rPr>
      </w:pPr>
    </w:p>
    <w:p w14:paraId="1092444B" w14:textId="60FBE716" w:rsidR="00C75D14" w:rsidRPr="00A77D13" w:rsidRDefault="00C75D14" w:rsidP="00C75D14">
      <w:pPr>
        <w:pStyle w:val="af0"/>
        <w:keepNext/>
        <w:jc w:val="center"/>
        <w:rPr>
          <w:rFonts w:ascii="Times New Roman" w:hAnsi="Times New Roman" w:cs="Times New Roman"/>
          <w:lang w:val="en-US"/>
        </w:rPr>
      </w:pPr>
      <w:bookmarkStart w:id="265" w:name="_Toc26121045"/>
      <w:r w:rsidRPr="00A77D13">
        <w:rPr>
          <w:rFonts w:ascii="Times New Roman" w:hAnsi="Times New Roman" w:cs="Times New Roman"/>
          <w:lang w:val="en-US"/>
        </w:rPr>
        <w:t>Table 8</w:t>
      </w:r>
      <w:r w:rsidR="00A61E1F"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2</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second ordinal regression concerning the relationship between trust and the individual characteristics for the whole sample.</w:t>
      </w:r>
      <w:bookmarkEnd w:id="265"/>
    </w:p>
    <w:tbl>
      <w:tblPr>
        <w:tblStyle w:val="61"/>
        <w:tblW w:w="9262" w:type="dxa"/>
        <w:tblLayout w:type="fixed"/>
        <w:tblLook w:val="0000" w:firstRow="0" w:lastRow="0" w:firstColumn="0" w:lastColumn="0" w:noHBand="0" w:noVBand="0"/>
      </w:tblPr>
      <w:tblGrid>
        <w:gridCol w:w="920"/>
        <w:gridCol w:w="1964"/>
        <w:gridCol w:w="834"/>
        <w:gridCol w:w="858"/>
        <w:gridCol w:w="809"/>
        <w:gridCol w:w="809"/>
        <w:gridCol w:w="809"/>
        <w:gridCol w:w="1128"/>
        <w:gridCol w:w="1131"/>
      </w:tblGrid>
      <w:tr w:rsidR="005F60A0" w:rsidRPr="00A77D13" w14:paraId="74AE1B21" w14:textId="77777777" w:rsidTr="005F60A0">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62" w:type="dxa"/>
            <w:gridSpan w:val="9"/>
            <w:shd w:val="clear" w:color="auto" w:fill="auto"/>
          </w:tcPr>
          <w:p w14:paraId="0DA100F3"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5F60A0" w:rsidRPr="00A77D13" w14:paraId="1620A830" w14:textId="77777777" w:rsidTr="00C75D14">
        <w:trPr>
          <w:trHeight w:val="305"/>
        </w:trPr>
        <w:tc>
          <w:tcPr>
            <w:cnfStyle w:val="000010000000" w:firstRow="0" w:lastRow="0" w:firstColumn="0" w:lastColumn="0" w:oddVBand="1" w:evenVBand="0" w:oddHBand="0" w:evenHBand="0" w:firstRowFirstColumn="0" w:firstRowLastColumn="0" w:lastRowFirstColumn="0" w:lastRowLastColumn="0"/>
            <w:tcW w:w="2884" w:type="dxa"/>
            <w:gridSpan w:val="2"/>
            <w:vMerge w:val="restart"/>
            <w:shd w:val="clear" w:color="auto" w:fill="auto"/>
          </w:tcPr>
          <w:p w14:paraId="5653AB4F" w14:textId="77777777" w:rsidR="005F60A0" w:rsidRPr="00A77D13" w:rsidRDefault="005F60A0" w:rsidP="005F60A0">
            <w:pPr>
              <w:autoSpaceDE w:val="0"/>
              <w:autoSpaceDN w:val="0"/>
              <w:adjustRightInd w:val="0"/>
              <w:rPr>
                <w:rFonts w:ascii="Times New Roman" w:hAnsi="Times New Roman" w:cs="Times New Roman"/>
                <w:sz w:val="18"/>
                <w:szCs w:val="18"/>
              </w:rPr>
            </w:pPr>
          </w:p>
        </w:tc>
        <w:tc>
          <w:tcPr>
            <w:tcW w:w="834" w:type="dxa"/>
            <w:vMerge w:val="restart"/>
            <w:shd w:val="clear" w:color="auto" w:fill="auto"/>
          </w:tcPr>
          <w:p w14:paraId="62DFEC4F" w14:textId="77777777" w:rsidR="005F60A0" w:rsidRPr="00A77D13" w:rsidRDefault="005F60A0"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58" w:type="dxa"/>
            <w:vMerge w:val="restart"/>
            <w:shd w:val="clear" w:color="auto" w:fill="auto"/>
          </w:tcPr>
          <w:p w14:paraId="43798125"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09" w:type="dxa"/>
            <w:vMerge w:val="restart"/>
            <w:shd w:val="clear" w:color="auto" w:fill="auto"/>
          </w:tcPr>
          <w:p w14:paraId="275C383E" w14:textId="77777777" w:rsidR="005F60A0" w:rsidRPr="00A77D13" w:rsidRDefault="005F60A0"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09" w:type="dxa"/>
            <w:vMerge w:val="restart"/>
            <w:shd w:val="clear" w:color="auto" w:fill="auto"/>
          </w:tcPr>
          <w:p w14:paraId="17E66729"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09" w:type="dxa"/>
            <w:vMerge w:val="restart"/>
            <w:shd w:val="clear" w:color="auto" w:fill="auto"/>
          </w:tcPr>
          <w:p w14:paraId="7D10520E" w14:textId="77777777" w:rsidR="005F60A0" w:rsidRPr="00A77D13" w:rsidRDefault="005F60A0"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59" w:type="dxa"/>
            <w:gridSpan w:val="2"/>
            <w:shd w:val="clear" w:color="auto" w:fill="auto"/>
          </w:tcPr>
          <w:p w14:paraId="7628CBD5"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5F60A0" w:rsidRPr="00A77D13" w14:paraId="658DEE52" w14:textId="77777777" w:rsidTr="00C75D14">
        <w:trPr>
          <w:cnfStyle w:val="000000100000" w:firstRow="0" w:lastRow="0" w:firstColumn="0" w:lastColumn="0" w:oddVBand="0" w:evenVBand="0" w:oddHBand="1" w:evenHBand="0" w:firstRowFirstColumn="0" w:firstRowLastColumn="0" w:lastRowFirstColumn="0" w:lastRowLastColumn="0"/>
          <w:trHeight w:val="305"/>
        </w:trPr>
        <w:tc>
          <w:tcPr>
            <w:cnfStyle w:val="000010000000" w:firstRow="0" w:lastRow="0" w:firstColumn="0" w:lastColumn="0" w:oddVBand="1" w:evenVBand="0" w:oddHBand="0" w:evenHBand="0" w:firstRowFirstColumn="0" w:firstRowLastColumn="0" w:lastRowFirstColumn="0" w:lastRowLastColumn="0"/>
            <w:tcW w:w="2884" w:type="dxa"/>
            <w:gridSpan w:val="2"/>
            <w:vMerge/>
            <w:shd w:val="clear" w:color="auto" w:fill="auto"/>
          </w:tcPr>
          <w:p w14:paraId="7DE0EC0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834" w:type="dxa"/>
            <w:vMerge/>
            <w:shd w:val="clear" w:color="auto" w:fill="auto"/>
          </w:tcPr>
          <w:p w14:paraId="38CB203B" w14:textId="77777777" w:rsidR="005F60A0" w:rsidRPr="00A77D13" w:rsidRDefault="005F60A0"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58" w:type="dxa"/>
            <w:vMerge/>
            <w:shd w:val="clear" w:color="auto" w:fill="auto"/>
          </w:tcPr>
          <w:p w14:paraId="63A05C0F"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809" w:type="dxa"/>
            <w:vMerge/>
            <w:shd w:val="clear" w:color="auto" w:fill="auto"/>
          </w:tcPr>
          <w:p w14:paraId="19F8A97B" w14:textId="77777777" w:rsidR="005F60A0" w:rsidRPr="00A77D13" w:rsidRDefault="005F60A0"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09" w:type="dxa"/>
            <w:vMerge/>
            <w:shd w:val="clear" w:color="auto" w:fill="auto"/>
          </w:tcPr>
          <w:p w14:paraId="738A9B16"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809" w:type="dxa"/>
            <w:vMerge/>
            <w:shd w:val="clear" w:color="auto" w:fill="auto"/>
          </w:tcPr>
          <w:p w14:paraId="276C9F2B" w14:textId="77777777" w:rsidR="005F60A0" w:rsidRPr="00A77D13" w:rsidRDefault="005F60A0"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28" w:type="dxa"/>
            <w:shd w:val="clear" w:color="auto" w:fill="auto"/>
          </w:tcPr>
          <w:p w14:paraId="0D22F7FC"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1" w:type="dxa"/>
            <w:shd w:val="clear" w:color="auto" w:fill="auto"/>
          </w:tcPr>
          <w:p w14:paraId="11903D57" w14:textId="77777777" w:rsidR="005F60A0" w:rsidRPr="00A77D13" w:rsidRDefault="005F60A0" w:rsidP="005F60A0">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5F60A0" w:rsidRPr="00A77D13" w14:paraId="2CC4D720"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val="restart"/>
            <w:shd w:val="clear" w:color="auto" w:fill="auto"/>
          </w:tcPr>
          <w:p w14:paraId="10FCB714"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64" w:type="dxa"/>
            <w:shd w:val="clear" w:color="auto" w:fill="auto"/>
          </w:tcPr>
          <w:p w14:paraId="4A083456"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 = 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7CC985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18,322</w:t>
            </w:r>
          </w:p>
        </w:tc>
        <w:tc>
          <w:tcPr>
            <w:tcW w:w="858" w:type="dxa"/>
            <w:shd w:val="clear" w:color="auto" w:fill="auto"/>
          </w:tcPr>
          <w:p w14:paraId="3EFC236F"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1,775</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9E8222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106,500</w:t>
            </w:r>
          </w:p>
        </w:tc>
        <w:tc>
          <w:tcPr>
            <w:tcW w:w="809" w:type="dxa"/>
            <w:shd w:val="clear" w:color="auto" w:fill="auto"/>
          </w:tcPr>
          <w:p w14:paraId="0973214A"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0D0D5A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06A1ED6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14,842</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D1D013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21,802</w:t>
            </w:r>
          </w:p>
        </w:tc>
      </w:tr>
      <w:tr w:rsidR="005F60A0" w:rsidRPr="00A77D13" w14:paraId="15F2B308"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67DC44A"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1E0004E"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 = 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9789DB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19,943</w:t>
            </w:r>
          </w:p>
        </w:tc>
        <w:tc>
          <w:tcPr>
            <w:tcW w:w="858" w:type="dxa"/>
            <w:shd w:val="clear" w:color="auto" w:fill="auto"/>
          </w:tcPr>
          <w:p w14:paraId="6347F043"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1,769</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9D938A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127,081</w:t>
            </w:r>
          </w:p>
        </w:tc>
        <w:tc>
          <w:tcPr>
            <w:tcW w:w="809" w:type="dxa"/>
            <w:shd w:val="clear" w:color="auto" w:fill="auto"/>
          </w:tcPr>
          <w:p w14:paraId="7D5FDB66"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170CBB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3F45233F"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16,475</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A65FEF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23,410</w:t>
            </w:r>
          </w:p>
        </w:tc>
      </w:tr>
      <w:tr w:rsidR="005F60A0" w:rsidRPr="00A77D13" w14:paraId="1BB8A0AD"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ACAEBF6"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5CAFCBA"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 = 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074E6CE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20,056</w:t>
            </w:r>
          </w:p>
        </w:tc>
        <w:tc>
          <w:tcPr>
            <w:tcW w:w="858" w:type="dxa"/>
            <w:shd w:val="clear" w:color="auto" w:fill="auto"/>
          </w:tcPr>
          <w:p w14:paraId="66B47ACF"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1,770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4D84D7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128,451</w:t>
            </w:r>
          </w:p>
        </w:tc>
        <w:tc>
          <w:tcPr>
            <w:tcW w:w="809" w:type="dxa"/>
            <w:shd w:val="clear" w:color="auto" w:fill="auto"/>
          </w:tcPr>
          <w:p w14:paraId="691F8D4A"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A7C344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09EEBDA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16,588</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26EE36C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23,525</w:t>
            </w:r>
          </w:p>
        </w:tc>
      </w:tr>
      <w:tr w:rsidR="005F60A0" w:rsidRPr="00A77D13" w14:paraId="693F10B0"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4F8D6A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294F9B49"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 = 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E05187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22,713</w:t>
            </w:r>
          </w:p>
        </w:tc>
        <w:tc>
          <w:tcPr>
            <w:tcW w:w="858" w:type="dxa"/>
            <w:shd w:val="clear" w:color="auto" w:fill="auto"/>
          </w:tcPr>
          <w:p w14:paraId="548831A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1,797</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7E56B9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159,680</w:t>
            </w:r>
          </w:p>
        </w:tc>
        <w:tc>
          <w:tcPr>
            <w:tcW w:w="809" w:type="dxa"/>
            <w:shd w:val="clear" w:color="auto" w:fill="auto"/>
          </w:tcPr>
          <w:p w14:paraId="075C97B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634C22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31097CB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19,190</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401EF1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26,236</w:t>
            </w:r>
          </w:p>
        </w:tc>
      </w:tr>
      <w:tr w:rsidR="005F60A0" w:rsidRPr="00A77D13" w14:paraId="000C2A8A"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val="restart"/>
            <w:shd w:val="clear" w:color="auto" w:fill="auto"/>
          </w:tcPr>
          <w:p w14:paraId="33701205"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64" w:type="dxa"/>
            <w:shd w:val="clear" w:color="auto" w:fill="auto"/>
          </w:tcPr>
          <w:p w14:paraId="6D701ABD"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00BEA51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-2,656</w:t>
            </w:r>
          </w:p>
        </w:tc>
        <w:tc>
          <w:tcPr>
            <w:tcW w:w="858" w:type="dxa"/>
            <w:shd w:val="clear" w:color="auto" w:fill="auto"/>
          </w:tcPr>
          <w:p w14:paraId="2CD05ADE"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1,235</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03AC5A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4,624</w:t>
            </w:r>
          </w:p>
        </w:tc>
        <w:tc>
          <w:tcPr>
            <w:tcW w:w="809" w:type="dxa"/>
            <w:shd w:val="clear" w:color="auto" w:fill="auto"/>
          </w:tcPr>
          <w:p w14:paraId="79BC5B5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A08CA0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,032</w:t>
            </w:r>
          </w:p>
        </w:tc>
        <w:tc>
          <w:tcPr>
            <w:tcW w:w="1128" w:type="dxa"/>
            <w:shd w:val="clear" w:color="auto" w:fill="auto"/>
          </w:tcPr>
          <w:p w14:paraId="4E3C76CB"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-5,077</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0A61F5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-,235</w:t>
            </w:r>
          </w:p>
        </w:tc>
      </w:tr>
      <w:tr w:rsidR="005F60A0" w:rsidRPr="00A77D13" w14:paraId="1D03EDF9"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6DC8A7E1"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5DD4D79"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5F1E98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-1,257</w:t>
            </w:r>
          </w:p>
        </w:tc>
        <w:tc>
          <w:tcPr>
            <w:tcW w:w="858" w:type="dxa"/>
            <w:shd w:val="clear" w:color="auto" w:fill="auto"/>
          </w:tcPr>
          <w:p w14:paraId="3C99DB2E"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,489</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57A517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6,605</w:t>
            </w:r>
          </w:p>
        </w:tc>
        <w:tc>
          <w:tcPr>
            <w:tcW w:w="809" w:type="dxa"/>
            <w:shd w:val="clear" w:color="auto" w:fill="auto"/>
          </w:tcPr>
          <w:p w14:paraId="7093652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19D0C0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,010</w:t>
            </w:r>
          </w:p>
        </w:tc>
        <w:tc>
          <w:tcPr>
            <w:tcW w:w="1128" w:type="dxa"/>
            <w:shd w:val="clear" w:color="auto" w:fill="auto"/>
          </w:tcPr>
          <w:p w14:paraId="60E3F1B6"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-2,216</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23BCCCA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-,298</w:t>
            </w:r>
          </w:p>
        </w:tc>
      </w:tr>
      <w:tr w:rsidR="005F60A0" w:rsidRPr="00A77D13" w14:paraId="2BB19F7B"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3ACD31FD"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D038A27"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BD7F2C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-,105</w:t>
            </w:r>
          </w:p>
        </w:tc>
        <w:tc>
          <w:tcPr>
            <w:tcW w:w="858" w:type="dxa"/>
            <w:shd w:val="clear" w:color="auto" w:fill="auto"/>
          </w:tcPr>
          <w:p w14:paraId="668A8D6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C5F3D3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,046</w:t>
            </w:r>
          </w:p>
        </w:tc>
        <w:tc>
          <w:tcPr>
            <w:tcW w:w="809" w:type="dxa"/>
            <w:shd w:val="clear" w:color="auto" w:fill="auto"/>
          </w:tcPr>
          <w:p w14:paraId="1CBD86C3"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DE7977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,829</w:t>
            </w:r>
          </w:p>
        </w:tc>
        <w:tc>
          <w:tcPr>
            <w:tcW w:w="1128" w:type="dxa"/>
            <w:shd w:val="clear" w:color="auto" w:fill="auto"/>
          </w:tcPr>
          <w:p w14:paraId="28AAAC04"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-1,063</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695CBA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,852</w:t>
            </w:r>
          </w:p>
        </w:tc>
      </w:tr>
      <w:tr w:rsidR="005F60A0" w:rsidRPr="00A77D13" w14:paraId="3D20172C"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583FE9CE"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26F95F8D"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47D3644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13BB29FA"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E460D0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306F6C2A"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D9542D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22318201"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05522A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33DE9B3F"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325C209"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2A919EF3"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[MemberofFBcommunity=0]</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F8B954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-,446</w:t>
            </w:r>
          </w:p>
        </w:tc>
        <w:tc>
          <w:tcPr>
            <w:tcW w:w="858" w:type="dxa"/>
            <w:shd w:val="clear" w:color="auto" w:fill="auto"/>
          </w:tcPr>
          <w:p w14:paraId="18EAF687"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90046D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,795</w:t>
            </w:r>
          </w:p>
        </w:tc>
        <w:tc>
          <w:tcPr>
            <w:tcW w:w="809" w:type="dxa"/>
            <w:shd w:val="clear" w:color="auto" w:fill="auto"/>
          </w:tcPr>
          <w:p w14:paraId="6AA9E5D1"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2E2629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,373</w:t>
            </w:r>
          </w:p>
        </w:tc>
        <w:tc>
          <w:tcPr>
            <w:tcW w:w="1128" w:type="dxa"/>
            <w:shd w:val="clear" w:color="auto" w:fill="auto"/>
          </w:tcPr>
          <w:p w14:paraId="11EDD2CA"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-1,427</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BBC5A3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,535</w:t>
            </w:r>
          </w:p>
        </w:tc>
      </w:tr>
      <w:tr w:rsidR="005F60A0" w:rsidRPr="00A77D13" w14:paraId="5C34619B"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DF685A4"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571E8E6"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E00B75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6C8755B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EEFE25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73C9DDB8"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24BC0B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4F2C596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36DF3F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6F6BDA95"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6091574A"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2CEA5DF"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0CBE3CB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,382</w:t>
            </w:r>
          </w:p>
        </w:tc>
        <w:tc>
          <w:tcPr>
            <w:tcW w:w="858" w:type="dxa"/>
            <w:shd w:val="clear" w:color="auto" w:fill="auto"/>
          </w:tcPr>
          <w:p w14:paraId="792D31F7"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,956</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5E2D4F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,160</w:t>
            </w:r>
          </w:p>
        </w:tc>
        <w:tc>
          <w:tcPr>
            <w:tcW w:w="809" w:type="dxa"/>
            <w:shd w:val="clear" w:color="auto" w:fill="auto"/>
          </w:tcPr>
          <w:p w14:paraId="7A116B9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959417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,689</w:t>
            </w:r>
          </w:p>
        </w:tc>
        <w:tc>
          <w:tcPr>
            <w:tcW w:w="1128" w:type="dxa"/>
            <w:shd w:val="clear" w:color="auto" w:fill="auto"/>
          </w:tcPr>
          <w:p w14:paraId="40325D1C"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-1,491</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72AC8F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2,256</w:t>
            </w:r>
          </w:p>
        </w:tc>
      </w:tr>
      <w:tr w:rsidR="005F60A0" w:rsidRPr="00A77D13" w14:paraId="4611C203"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7AD6AD6"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2E84C03"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4B8F8B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-,013</w:t>
            </w:r>
          </w:p>
        </w:tc>
        <w:tc>
          <w:tcPr>
            <w:tcW w:w="858" w:type="dxa"/>
            <w:shd w:val="clear" w:color="auto" w:fill="auto"/>
          </w:tcPr>
          <w:p w14:paraId="572B48FE"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,926</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29C2C6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809" w:type="dxa"/>
            <w:shd w:val="clear" w:color="auto" w:fill="auto"/>
          </w:tcPr>
          <w:p w14:paraId="2C60A6D1"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2EC5E4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,989</w:t>
            </w:r>
          </w:p>
        </w:tc>
        <w:tc>
          <w:tcPr>
            <w:tcW w:w="1128" w:type="dxa"/>
            <w:shd w:val="clear" w:color="auto" w:fill="auto"/>
          </w:tcPr>
          <w:p w14:paraId="10E9355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-1,827</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DB00DE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1,802</w:t>
            </w:r>
          </w:p>
        </w:tc>
      </w:tr>
      <w:tr w:rsidR="005F60A0" w:rsidRPr="00A77D13" w14:paraId="3069E189"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324CD34B"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852B4CB"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7EEB3B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-,131</w:t>
            </w:r>
          </w:p>
        </w:tc>
        <w:tc>
          <w:tcPr>
            <w:tcW w:w="858" w:type="dxa"/>
            <w:shd w:val="clear" w:color="auto" w:fill="auto"/>
          </w:tcPr>
          <w:p w14:paraId="0B70BFB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,976</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F7748E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,018</w:t>
            </w:r>
          </w:p>
        </w:tc>
        <w:tc>
          <w:tcPr>
            <w:tcW w:w="809" w:type="dxa"/>
            <w:shd w:val="clear" w:color="auto" w:fill="auto"/>
          </w:tcPr>
          <w:p w14:paraId="1E3406E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CF9AF0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,894</w:t>
            </w:r>
          </w:p>
        </w:tc>
        <w:tc>
          <w:tcPr>
            <w:tcW w:w="1128" w:type="dxa"/>
            <w:shd w:val="clear" w:color="auto" w:fill="auto"/>
          </w:tcPr>
          <w:p w14:paraId="21BD451D"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-2,044</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51136A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1,783</w:t>
            </w:r>
          </w:p>
        </w:tc>
      </w:tr>
      <w:tr w:rsidR="005F60A0" w:rsidRPr="00A77D13" w14:paraId="6A409415"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68FE01D5"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3994A01"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AB8EB5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1,620</w:t>
            </w:r>
          </w:p>
        </w:tc>
        <w:tc>
          <w:tcPr>
            <w:tcW w:w="858" w:type="dxa"/>
            <w:shd w:val="clear" w:color="auto" w:fill="auto"/>
          </w:tcPr>
          <w:p w14:paraId="032966DD"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,993</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65BE23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2,665</w:t>
            </w:r>
          </w:p>
        </w:tc>
        <w:tc>
          <w:tcPr>
            <w:tcW w:w="809" w:type="dxa"/>
            <w:shd w:val="clear" w:color="auto" w:fill="auto"/>
          </w:tcPr>
          <w:p w14:paraId="6E02E93E"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0BAF16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,103</w:t>
            </w:r>
          </w:p>
        </w:tc>
        <w:tc>
          <w:tcPr>
            <w:tcW w:w="1128" w:type="dxa"/>
            <w:shd w:val="clear" w:color="auto" w:fill="auto"/>
          </w:tcPr>
          <w:p w14:paraId="1ECAC179"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-,325</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36D116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3,566</w:t>
            </w:r>
          </w:p>
        </w:tc>
      </w:tr>
      <w:tr w:rsidR="005F60A0" w:rsidRPr="00A77D13" w14:paraId="14EA5F1C"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A7DEA0E"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B8901A9"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211A3C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69C5255E"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B376EB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289EA3EB"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9032E8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3A1C1DA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3AA3CC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491863A7"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E4F6D37"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81DD216"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B11809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,821</w:t>
            </w:r>
          </w:p>
        </w:tc>
        <w:tc>
          <w:tcPr>
            <w:tcW w:w="858" w:type="dxa"/>
            <w:shd w:val="clear" w:color="auto" w:fill="auto"/>
          </w:tcPr>
          <w:p w14:paraId="297FF31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1,078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C9D439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,581</w:t>
            </w:r>
          </w:p>
        </w:tc>
        <w:tc>
          <w:tcPr>
            <w:tcW w:w="809" w:type="dxa"/>
            <w:shd w:val="clear" w:color="auto" w:fill="auto"/>
          </w:tcPr>
          <w:p w14:paraId="2838002F"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76BC14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,446</w:t>
            </w:r>
          </w:p>
        </w:tc>
        <w:tc>
          <w:tcPr>
            <w:tcW w:w="1128" w:type="dxa"/>
            <w:shd w:val="clear" w:color="auto" w:fill="auto"/>
          </w:tcPr>
          <w:p w14:paraId="4BE1743D"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-1,291</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233526A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2,934</w:t>
            </w:r>
          </w:p>
        </w:tc>
      </w:tr>
      <w:tr w:rsidR="005F60A0" w:rsidRPr="00A77D13" w14:paraId="5737EF05"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7B3E41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B42522C"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A57399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,662</w:t>
            </w:r>
          </w:p>
        </w:tc>
        <w:tc>
          <w:tcPr>
            <w:tcW w:w="858" w:type="dxa"/>
            <w:shd w:val="clear" w:color="auto" w:fill="auto"/>
          </w:tcPr>
          <w:p w14:paraId="1F48A33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,991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0A9E3D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,446</w:t>
            </w:r>
          </w:p>
        </w:tc>
        <w:tc>
          <w:tcPr>
            <w:tcW w:w="809" w:type="dxa"/>
            <w:shd w:val="clear" w:color="auto" w:fill="auto"/>
          </w:tcPr>
          <w:p w14:paraId="5095D8A3"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FA4CDE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,504</w:t>
            </w:r>
          </w:p>
        </w:tc>
        <w:tc>
          <w:tcPr>
            <w:tcW w:w="1128" w:type="dxa"/>
            <w:shd w:val="clear" w:color="auto" w:fill="auto"/>
          </w:tcPr>
          <w:p w14:paraId="107B742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-1,281</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B23CB3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2,604</w:t>
            </w:r>
          </w:p>
        </w:tc>
      </w:tr>
      <w:tr w:rsidR="005F60A0" w:rsidRPr="00A77D13" w14:paraId="0BA4A2E8"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7D97E57"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0DD09C30"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70482F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1,207</w:t>
            </w:r>
          </w:p>
        </w:tc>
        <w:tc>
          <w:tcPr>
            <w:tcW w:w="858" w:type="dxa"/>
            <w:shd w:val="clear" w:color="auto" w:fill="auto"/>
          </w:tcPr>
          <w:p w14:paraId="23218ABD"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1,119</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8D426F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1,164</w:t>
            </w:r>
          </w:p>
        </w:tc>
        <w:tc>
          <w:tcPr>
            <w:tcW w:w="809" w:type="dxa"/>
            <w:shd w:val="clear" w:color="auto" w:fill="auto"/>
          </w:tcPr>
          <w:p w14:paraId="5DE69A74"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2C0491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,281</w:t>
            </w:r>
          </w:p>
        </w:tc>
        <w:tc>
          <w:tcPr>
            <w:tcW w:w="1128" w:type="dxa"/>
            <w:shd w:val="clear" w:color="auto" w:fill="auto"/>
          </w:tcPr>
          <w:p w14:paraId="55C1590A"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-,986</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581B25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3,400</w:t>
            </w:r>
          </w:p>
        </w:tc>
      </w:tr>
      <w:tr w:rsidR="005F60A0" w:rsidRPr="00A77D13" w14:paraId="0E501E50"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60A615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17453640"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53F017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,743</w:t>
            </w:r>
          </w:p>
        </w:tc>
        <w:tc>
          <w:tcPr>
            <w:tcW w:w="858" w:type="dxa"/>
            <w:shd w:val="clear" w:color="auto" w:fill="auto"/>
          </w:tcPr>
          <w:p w14:paraId="6D278E90"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1,100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19518D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,456</w:t>
            </w:r>
          </w:p>
        </w:tc>
        <w:tc>
          <w:tcPr>
            <w:tcW w:w="809" w:type="dxa"/>
            <w:shd w:val="clear" w:color="auto" w:fill="auto"/>
          </w:tcPr>
          <w:p w14:paraId="6FE67A3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7EBA43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,500</w:t>
            </w:r>
          </w:p>
        </w:tc>
        <w:tc>
          <w:tcPr>
            <w:tcW w:w="1128" w:type="dxa"/>
            <w:shd w:val="clear" w:color="auto" w:fill="auto"/>
          </w:tcPr>
          <w:p w14:paraId="2606AA5E"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-1,414</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8C2A56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2,899</w:t>
            </w:r>
          </w:p>
        </w:tc>
      </w:tr>
      <w:tr w:rsidR="005F60A0" w:rsidRPr="00A77D13" w14:paraId="0A37269F"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32A797E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27ABB7A"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977134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082A9FF3"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646E00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480C5F14"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DA85E8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5F3E455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2F7099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35C45212"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00D1498E"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7FF6B01"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[PostingonFBpage=0]</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CB8FBD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-,825</w:t>
            </w:r>
          </w:p>
        </w:tc>
        <w:tc>
          <w:tcPr>
            <w:tcW w:w="858" w:type="dxa"/>
            <w:shd w:val="clear" w:color="auto" w:fill="auto"/>
          </w:tcPr>
          <w:p w14:paraId="7FA1B9C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,486</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A60BEE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2,883</w:t>
            </w:r>
          </w:p>
        </w:tc>
        <w:tc>
          <w:tcPr>
            <w:tcW w:w="809" w:type="dxa"/>
            <w:shd w:val="clear" w:color="auto" w:fill="auto"/>
          </w:tcPr>
          <w:p w14:paraId="6C88024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8CC225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,089</w:t>
            </w:r>
          </w:p>
        </w:tc>
        <w:tc>
          <w:tcPr>
            <w:tcW w:w="1128" w:type="dxa"/>
            <w:shd w:val="clear" w:color="auto" w:fill="auto"/>
          </w:tcPr>
          <w:p w14:paraId="0A4EB85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-1,778</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9023BF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,127</w:t>
            </w:r>
          </w:p>
        </w:tc>
      </w:tr>
      <w:tr w:rsidR="005F60A0" w:rsidRPr="00A77D13" w14:paraId="44661729"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78D4B5D"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12910BED"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1832E1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008CA5B1"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EBD2FA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2AD9BD90"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E49FC8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776922D0"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1769797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2BF634B6"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B935192"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DAD0110"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710EB76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,687</w:t>
            </w:r>
          </w:p>
        </w:tc>
        <w:tc>
          <w:tcPr>
            <w:tcW w:w="858" w:type="dxa"/>
            <w:shd w:val="clear" w:color="auto" w:fill="auto"/>
          </w:tcPr>
          <w:p w14:paraId="5C9EB62B"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1,198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FBF820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,329</w:t>
            </w:r>
          </w:p>
        </w:tc>
        <w:tc>
          <w:tcPr>
            <w:tcW w:w="809" w:type="dxa"/>
            <w:shd w:val="clear" w:color="auto" w:fill="auto"/>
          </w:tcPr>
          <w:p w14:paraId="00EC7B20"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B3C24A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,566</w:t>
            </w:r>
          </w:p>
        </w:tc>
        <w:tc>
          <w:tcPr>
            <w:tcW w:w="1128" w:type="dxa"/>
            <w:shd w:val="clear" w:color="auto" w:fill="auto"/>
          </w:tcPr>
          <w:p w14:paraId="1D573D6A"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-1,661</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6DBDE9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3,035</w:t>
            </w:r>
          </w:p>
        </w:tc>
      </w:tr>
      <w:tr w:rsidR="005F60A0" w:rsidRPr="00A77D13" w14:paraId="08933EC4"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F50E59D"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D85740D"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03C2038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-,095</w:t>
            </w:r>
          </w:p>
        </w:tc>
        <w:tc>
          <w:tcPr>
            <w:tcW w:w="858" w:type="dxa"/>
            <w:shd w:val="clear" w:color="auto" w:fill="auto"/>
          </w:tcPr>
          <w:p w14:paraId="450DD544"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1,168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EBB644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,007</w:t>
            </w:r>
          </w:p>
        </w:tc>
        <w:tc>
          <w:tcPr>
            <w:tcW w:w="809" w:type="dxa"/>
            <w:shd w:val="clear" w:color="auto" w:fill="auto"/>
          </w:tcPr>
          <w:p w14:paraId="3602B1B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0687C9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,935</w:t>
            </w:r>
          </w:p>
        </w:tc>
        <w:tc>
          <w:tcPr>
            <w:tcW w:w="1128" w:type="dxa"/>
            <w:shd w:val="clear" w:color="auto" w:fill="auto"/>
          </w:tcPr>
          <w:p w14:paraId="638189A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-2,385</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B8A6D6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2,194</w:t>
            </w:r>
          </w:p>
        </w:tc>
      </w:tr>
      <w:tr w:rsidR="005F60A0" w:rsidRPr="00A77D13" w14:paraId="7C3453EE"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3DBA9EA"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D123F23"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700D065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1,498</w:t>
            </w:r>
          </w:p>
        </w:tc>
        <w:tc>
          <w:tcPr>
            <w:tcW w:w="858" w:type="dxa"/>
            <w:shd w:val="clear" w:color="auto" w:fill="auto"/>
          </w:tcPr>
          <w:p w14:paraId="3EB935B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1,832</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24E559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,669</w:t>
            </w:r>
          </w:p>
        </w:tc>
        <w:tc>
          <w:tcPr>
            <w:tcW w:w="809" w:type="dxa"/>
            <w:shd w:val="clear" w:color="auto" w:fill="auto"/>
          </w:tcPr>
          <w:p w14:paraId="72357C5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8EFAED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,413</w:t>
            </w:r>
          </w:p>
        </w:tc>
        <w:tc>
          <w:tcPr>
            <w:tcW w:w="1128" w:type="dxa"/>
            <w:shd w:val="clear" w:color="auto" w:fill="auto"/>
          </w:tcPr>
          <w:p w14:paraId="6E13E9A3"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-2,092</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CF7098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5,088</w:t>
            </w:r>
          </w:p>
        </w:tc>
      </w:tr>
      <w:tr w:rsidR="005F60A0" w:rsidRPr="00A77D13" w14:paraId="0598A995"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E84C8E5"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71BE7B6"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49507F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,383</w:t>
            </w:r>
          </w:p>
        </w:tc>
        <w:tc>
          <w:tcPr>
            <w:tcW w:w="858" w:type="dxa"/>
            <w:shd w:val="clear" w:color="auto" w:fill="auto"/>
          </w:tcPr>
          <w:p w14:paraId="345F2FDA"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1,204</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2BB7C9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,101</w:t>
            </w:r>
          </w:p>
        </w:tc>
        <w:tc>
          <w:tcPr>
            <w:tcW w:w="809" w:type="dxa"/>
            <w:shd w:val="clear" w:color="auto" w:fill="auto"/>
          </w:tcPr>
          <w:p w14:paraId="2DA8524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D692CF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,751</w:t>
            </w:r>
          </w:p>
        </w:tc>
        <w:tc>
          <w:tcPr>
            <w:tcW w:w="1128" w:type="dxa"/>
            <w:shd w:val="clear" w:color="auto" w:fill="auto"/>
          </w:tcPr>
          <w:p w14:paraId="36EE9190"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-1,977</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95323F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2,743</w:t>
            </w:r>
          </w:p>
        </w:tc>
      </w:tr>
      <w:tr w:rsidR="005F60A0" w:rsidRPr="00A77D13" w14:paraId="44FB5812"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CAE789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C553349"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4B9D701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71E19311"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5D3F14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5EDC259B"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E9B8C0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70584893"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5E533A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6DEF32D0"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96E9289"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21F89678"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8B1477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20,821</w:t>
            </w:r>
          </w:p>
        </w:tc>
        <w:tc>
          <w:tcPr>
            <w:tcW w:w="858" w:type="dxa"/>
            <w:shd w:val="clear" w:color="auto" w:fill="auto"/>
          </w:tcPr>
          <w:p w14:paraId="240EAFB1"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1,063</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276D38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383,392</w:t>
            </w:r>
          </w:p>
        </w:tc>
        <w:tc>
          <w:tcPr>
            <w:tcW w:w="809" w:type="dxa"/>
            <w:shd w:val="clear" w:color="auto" w:fill="auto"/>
          </w:tcPr>
          <w:p w14:paraId="039D7454"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A847A4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5753E5BC"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18,737</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48A1455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22,905</w:t>
            </w:r>
          </w:p>
        </w:tc>
      </w:tr>
      <w:tr w:rsidR="005F60A0" w:rsidRPr="00A77D13" w14:paraId="663EA16F"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0C7D4595"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CE32DE3"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72641F4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20,894</w:t>
            </w:r>
          </w:p>
        </w:tc>
        <w:tc>
          <w:tcPr>
            <w:tcW w:w="858" w:type="dxa"/>
            <w:shd w:val="clear" w:color="auto" w:fill="auto"/>
          </w:tcPr>
          <w:p w14:paraId="060FC68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1,067</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63FC84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383,297</w:t>
            </w:r>
          </w:p>
        </w:tc>
        <w:tc>
          <w:tcPr>
            <w:tcW w:w="809" w:type="dxa"/>
            <w:shd w:val="clear" w:color="auto" w:fill="auto"/>
          </w:tcPr>
          <w:p w14:paraId="77F38EE7"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5BE33D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7CD6DB8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18,802</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9B0948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22,986</w:t>
            </w:r>
          </w:p>
        </w:tc>
      </w:tr>
      <w:tr w:rsidR="005F60A0" w:rsidRPr="00A77D13" w14:paraId="054D2BBB"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0BC4077A"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A5F993A"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408631F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21,311</w:t>
            </w:r>
          </w:p>
        </w:tc>
        <w:tc>
          <w:tcPr>
            <w:tcW w:w="858" w:type="dxa"/>
            <w:shd w:val="clear" w:color="auto" w:fill="auto"/>
          </w:tcPr>
          <w:p w14:paraId="7737C02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1,040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0D34F7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419,971</w:t>
            </w:r>
          </w:p>
        </w:tc>
        <w:tc>
          <w:tcPr>
            <w:tcW w:w="809" w:type="dxa"/>
            <w:shd w:val="clear" w:color="auto" w:fill="auto"/>
          </w:tcPr>
          <w:p w14:paraId="359C642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BBB9A9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77266BF1"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19,272</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1807FBA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23,349</w:t>
            </w:r>
          </w:p>
        </w:tc>
      </w:tr>
      <w:tr w:rsidR="005F60A0" w:rsidRPr="00A77D13" w14:paraId="0EDEC76A" w14:textId="77777777" w:rsidTr="00C75D14">
        <w:trPr>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C93490C"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9664054"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2BEB0C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18,979</w:t>
            </w:r>
          </w:p>
        </w:tc>
        <w:tc>
          <w:tcPr>
            <w:tcW w:w="858" w:type="dxa"/>
            <w:shd w:val="clear" w:color="auto" w:fill="auto"/>
          </w:tcPr>
          <w:p w14:paraId="0891A3F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64BAEA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3078A69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F9BF23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3CA79EB1"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18,979</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57FB21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18,979</w:t>
            </w:r>
          </w:p>
        </w:tc>
      </w:tr>
      <w:tr w:rsidR="005F60A0" w:rsidRPr="00A77D13" w14:paraId="1DA20B4A" w14:textId="77777777" w:rsidTr="00C75D14">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394D872"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04043F6"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4C7C173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4F92C968"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D45785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7D2782F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FD82F3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539964E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EC16DE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191CBD2E" w14:textId="77777777" w:rsidTr="005F60A0">
        <w:trPr>
          <w:trHeight w:val="317"/>
        </w:trPr>
        <w:tc>
          <w:tcPr>
            <w:cnfStyle w:val="000010000000" w:firstRow="0" w:lastRow="0" w:firstColumn="0" w:lastColumn="0" w:oddVBand="1" w:evenVBand="0" w:oddHBand="0" w:evenHBand="0" w:firstRowFirstColumn="0" w:firstRowLastColumn="0" w:lastRowFirstColumn="0" w:lastRowLastColumn="0"/>
            <w:tcW w:w="9262" w:type="dxa"/>
            <w:gridSpan w:val="9"/>
            <w:shd w:val="clear" w:color="auto" w:fill="auto"/>
          </w:tcPr>
          <w:p w14:paraId="6C97DD96"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5F60A0" w:rsidRPr="004A1B48" w14:paraId="4BC4A125" w14:textId="77777777" w:rsidTr="005F60A0">
        <w:trPr>
          <w:cnfStyle w:val="000000100000" w:firstRow="0" w:lastRow="0" w:firstColumn="0" w:lastColumn="0" w:oddVBand="0" w:evenVBand="0" w:oddHBand="1" w:evenHBand="0" w:firstRowFirstColumn="0" w:firstRowLastColumn="0" w:lastRowFirstColumn="0" w:lastRowLastColumn="0"/>
          <w:trHeight w:val="317"/>
        </w:trPr>
        <w:tc>
          <w:tcPr>
            <w:cnfStyle w:val="000010000000" w:firstRow="0" w:lastRow="0" w:firstColumn="0" w:lastColumn="0" w:oddVBand="1" w:evenVBand="0" w:oddHBand="0" w:evenHBand="0" w:firstRowFirstColumn="0" w:firstRowLastColumn="0" w:lastRowFirstColumn="0" w:lastRowLastColumn="0"/>
            <w:tcW w:w="9262" w:type="dxa"/>
            <w:gridSpan w:val="9"/>
            <w:shd w:val="clear" w:color="auto" w:fill="auto"/>
          </w:tcPr>
          <w:p w14:paraId="7E924095"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4DF0ABB6" w14:textId="56AB6BB7" w:rsidR="009B013B" w:rsidRPr="00A77D13" w:rsidRDefault="009B013B" w:rsidP="005F60A0">
      <w:pPr>
        <w:rPr>
          <w:rFonts w:ascii="Times New Roman" w:hAnsi="Times New Roman" w:cs="Times New Roman"/>
          <w:sz w:val="24"/>
          <w:szCs w:val="24"/>
          <w:lang w:val="en-US"/>
        </w:rPr>
      </w:pPr>
    </w:p>
    <w:p w14:paraId="09502AF1" w14:textId="77777777" w:rsidR="005F60A0" w:rsidRPr="00A77D13" w:rsidRDefault="005F60A0" w:rsidP="005F60A0">
      <w:pPr>
        <w:rPr>
          <w:rStyle w:val="tlid-translation"/>
          <w:rFonts w:ascii="Times New Roman" w:hAnsi="Times New Roman" w:cs="Times New Roman"/>
          <w:sz w:val="18"/>
          <w:szCs w:val="18"/>
          <w:lang w:val="en-US"/>
        </w:rPr>
      </w:pPr>
    </w:p>
    <w:p w14:paraId="315AA30E" w14:textId="632BA725" w:rsidR="00C75D14" w:rsidRPr="00A77D13" w:rsidRDefault="00C75D14" w:rsidP="00C75D14">
      <w:pPr>
        <w:pStyle w:val="af0"/>
        <w:keepNext/>
        <w:jc w:val="center"/>
        <w:rPr>
          <w:rFonts w:ascii="Times New Roman" w:hAnsi="Times New Roman" w:cs="Times New Roman"/>
          <w:lang w:val="en-US"/>
        </w:rPr>
      </w:pPr>
      <w:bookmarkStart w:id="266" w:name="_Toc26121046"/>
      <w:r w:rsidRPr="00A77D13">
        <w:rPr>
          <w:rFonts w:ascii="Times New Roman" w:hAnsi="Times New Roman" w:cs="Times New Roman"/>
          <w:lang w:val="en-US"/>
        </w:rPr>
        <w:t>Table 8</w:t>
      </w:r>
      <w:r w:rsidR="00A61E1F"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3</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third ordinal regression concerning the relationship between trust and the individual characteristics for the whole sample.</w:t>
      </w:r>
      <w:bookmarkEnd w:id="266"/>
    </w:p>
    <w:tbl>
      <w:tblPr>
        <w:tblStyle w:val="61"/>
        <w:tblW w:w="9298" w:type="dxa"/>
        <w:tblLayout w:type="fixed"/>
        <w:tblLook w:val="0000" w:firstRow="0" w:lastRow="0" w:firstColumn="0" w:lastColumn="0" w:noHBand="0" w:noVBand="0"/>
      </w:tblPr>
      <w:tblGrid>
        <w:gridCol w:w="923"/>
        <w:gridCol w:w="1972"/>
        <w:gridCol w:w="836"/>
        <w:gridCol w:w="861"/>
        <w:gridCol w:w="812"/>
        <w:gridCol w:w="812"/>
        <w:gridCol w:w="812"/>
        <w:gridCol w:w="1132"/>
        <w:gridCol w:w="1138"/>
      </w:tblGrid>
      <w:tr w:rsidR="005F60A0" w:rsidRPr="00A77D13" w14:paraId="48705D59" w14:textId="77777777" w:rsidTr="005F60A0">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3E547098"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5F60A0" w:rsidRPr="00A77D13" w14:paraId="5BCC9DB3" w14:textId="77777777" w:rsidTr="00C75D14">
        <w:trPr>
          <w:trHeight w:val="198"/>
        </w:trPr>
        <w:tc>
          <w:tcPr>
            <w:cnfStyle w:val="000010000000" w:firstRow="0" w:lastRow="0" w:firstColumn="0" w:lastColumn="0" w:oddVBand="1" w:evenVBand="0" w:oddHBand="0" w:evenHBand="0" w:firstRowFirstColumn="0" w:firstRowLastColumn="0" w:lastRowFirstColumn="0" w:lastRowLastColumn="0"/>
            <w:tcW w:w="2895" w:type="dxa"/>
            <w:gridSpan w:val="2"/>
            <w:vMerge w:val="restart"/>
            <w:shd w:val="clear" w:color="auto" w:fill="auto"/>
          </w:tcPr>
          <w:p w14:paraId="19B9E8EA" w14:textId="77777777" w:rsidR="005F60A0" w:rsidRPr="00A77D13" w:rsidRDefault="005F60A0" w:rsidP="005F60A0">
            <w:pPr>
              <w:autoSpaceDE w:val="0"/>
              <w:autoSpaceDN w:val="0"/>
              <w:adjustRightInd w:val="0"/>
              <w:rPr>
                <w:rFonts w:ascii="Times New Roman" w:hAnsi="Times New Roman" w:cs="Times New Roman"/>
                <w:sz w:val="18"/>
                <w:szCs w:val="18"/>
              </w:rPr>
            </w:pPr>
          </w:p>
        </w:tc>
        <w:tc>
          <w:tcPr>
            <w:tcW w:w="836" w:type="dxa"/>
            <w:vMerge w:val="restart"/>
            <w:shd w:val="clear" w:color="auto" w:fill="auto"/>
          </w:tcPr>
          <w:p w14:paraId="0C291AB9" w14:textId="77777777" w:rsidR="005F60A0" w:rsidRPr="00A77D13" w:rsidRDefault="005F60A0"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61" w:type="dxa"/>
            <w:vMerge w:val="restart"/>
            <w:shd w:val="clear" w:color="auto" w:fill="auto"/>
          </w:tcPr>
          <w:p w14:paraId="1FF2EA26"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12" w:type="dxa"/>
            <w:vMerge w:val="restart"/>
            <w:shd w:val="clear" w:color="auto" w:fill="auto"/>
          </w:tcPr>
          <w:p w14:paraId="450D7D76" w14:textId="77777777" w:rsidR="005F60A0" w:rsidRPr="00A77D13" w:rsidRDefault="005F60A0"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12" w:type="dxa"/>
            <w:vMerge w:val="restart"/>
            <w:shd w:val="clear" w:color="auto" w:fill="auto"/>
          </w:tcPr>
          <w:p w14:paraId="3192E08D"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12" w:type="dxa"/>
            <w:vMerge w:val="restart"/>
            <w:shd w:val="clear" w:color="auto" w:fill="auto"/>
          </w:tcPr>
          <w:p w14:paraId="6ABD3C0A" w14:textId="77777777" w:rsidR="005F60A0" w:rsidRPr="00A77D13" w:rsidRDefault="005F60A0" w:rsidP="005F60A0">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70" w:type="dxa"/>
            <w:gridSpan w:val="2"/>
            <w:shd w:val="clear" w:color="auto" w:fill="auto"/>
          </w:tcPr>
          <w:p w14:paraId="78B53C06"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5F60A0" w:rsidRPr="00A77D13" w14:paraId="43626164" w14:textId="77777777" w:rsidTr="00C75D14">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2895" w:type="dxa"/>
            <w:gridSpan w:val="2"/>
            <w:vMerge/>
            <w:shd w:val="clear" w:color="auto" w:fill="auto"/>
          </w:tcPr>
          <w:p w14:paraId="53CACF0B"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836" w:type="dxa"/>
            <w:vMerge/>
            <w:shd w:val="clear" w:color="auto" w:fill="auto"/>
          </w:tcPr>
          <w:p w14:paraId="2675ABDE" w14:textId="77777777" w:rsidR="005F60A0" w:rsidRPr="00A77D13" w:rsidRDefault="005F60A0"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61" w:type="dxa"/>
            <w:vMerge/>
            <w:shd w:val="clear" w:color="auto" w:fill="auto"/>
          </w:tcPr>
          <w:p w14:paraId="0B4F3972"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795B7D10" w14:textId="77777777" w:rsidR="005F60A0" w:rsidRPr="00A77D13" w:rsidRDefault="005F60A0"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12" w:type="dxa"/>
            <w:vMerge/>
            <w:shd w:val="clear" w:color="auto" w:fill="auto"/>
          </w:tcPr>
          <w:p w14:paraId="45D9C6EC"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4EB12C2B" w14:textId="77777777" w:rsidR="005F60A0" w:rsidRPr="00A77D13" w:rsidRDefault="005F60A0" w:rsidP="005F60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32" w:type="dxa"/>
            <w:shd w:val="clear" w:color="auto" w:fill="auto"/>
          </w:tcPr>
          <w:p w14:paraId="7DF83EB1" w14:textId="77777777" w:rsidR="005F60A0" w:rsidRPr="00A77D13" w:rsidRDefault="005F60A0" w:rsidP="005F60A0">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8" w:type="dxa"/>
            <w:shd w:val="clear" w:color="auto" w:fill="auto"/>
          </w:tcPr>
          <w:p w14:paraId="3789FAAC" w14:textId="77777777" w:rsidR="005F60A0" w:rsidRPr="00A77D13" w:rsidRDefault="005F60A0" w:rsidP="005F60A0">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5F60A0" w:rsidRPr="00A77D13" w14:paraId="03A8C4AD"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val="restart"/>
            <w:shd w:val="clear" w:color="auto" w:fill="auto"/>
          </w:tcPr>
          <w:p w14:paraId="303F090E"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72" w:type="dxa"/>
            <w:shd w:val="clear" w:color="auto" w:fill="auto"/>
          </w:tcPr>
          <w:p w14:paraId="7D4B1BC0"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 = 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4574816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20,400</w:t>
            </w:r>
          </w:p>
        </w:tc>
        <w:tc>
          <w:tcPr>
            <w:tcW w:w="861" w:type="dxa"/>
            <w:shd w:val="clear" w:color="auto" w:fill="auto"/>
          </w:tcPr>
          <w:p w14:paraId="2194E83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1,752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89D6EB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135,634</w:t>
            </w:r>
          </w:p>
        </w:tc>
        <w:tc>
          <w:tcPr>
            <w:tcW w:w="812" w:type="dxa"/>
            <w:shd w:val="clear" w:color="auto" w:fill="auto"/>
          </w:tcPr>
          <w:p w14:paraId="7AADD339"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98D22F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3684830E"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16,967</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14A471A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23,833</w:t>
            </w:r>
          </w:p>
        </w:tc>
      </w:tr>
      <w:tr w:rsidR="005F60A0" w:rsidRPr="00A77D13" w14:paraId="353E9ED0"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7C8DCC61"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66E69388"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 = 2]</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36B6B0A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22,212</w:t>
            </w:r>
          </w:p>
        </w:tc>
        <w:tc>
          <w:tcPr>
            <w:tcW w:w="861" w:type="dxa"/>
            <w:shd w:val="clear" w:color="auto" w:fill="auto"/>
          </w:tcPr>
          <w:p w14:paraId="19A303B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1,751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DD2DE5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160,917</w:t>
            </w:r>
          </w:p>
        </w:tc>
        <w:tc>
          <w:tcPr>
            <w:tcW w:w="812" w:type="dxa"/>
            <w:shd w:val="clear" w:color="auto" w:fill="auto"/>
          </w:tcPr>
          <w:p w14:paraId="3DA8C5C3"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EB7A3F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361A9B5E"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18,780</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35C72E0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25,644</w:t>
            </w:r>
          </w:p>
        </w:tc>
      </w:tr>
      <w:tr w:rsidR="005F60A0" w:rsidRPr="00A77D13" w14:paraId="2E32A583"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3E5F4F3B"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696F50B7"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 = 3]</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6E7864D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22,513</w:t>
            </w:r>
          </w:p>
        </w:tc>
        <w:tc>
          <w:tcPr>
            <w:tcW w:w="861" w:type="dxa"/>
            <w:shd w:val="clear" w:color="auto" w:fill="auto"/>
          </w:tcPr>
          <w:p w14:paraId="1BC20060"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1,752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C951C0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165,043</w:t>
            </w:r>
          </w:p>
        </w:tc>
        <w:tc>
          <w:tcPr>
            <w:tcW w:w="812" w:type="dxa"/>
            <w:shd w:val="clear" w:color="auto" w:fill="auto"/>
          </w:tcPr>
          <w:p w14:paraId="7F61C289"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470FB6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D688A9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19,078</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0E9967E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25,948</w:t>
            </w:r>
          </w:p>
        </w:tc>
      </w:tr>
      <w:tr w:rsidR="005F60A0" w:rsidRPr="00A77D13" w14:paraId="7E9F8CA6"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680461B6"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0B257C21"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 = 4]</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3817BEE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25,023</w:t>
            </w:r>
          </w:p>
        </w:tc>
        <w:tc>
          <w:tcPr>
            <w:tcW w:w="861" w:type="dxa"/>
            <w:shd w:val="clear" w:color="auto" w:fill="auto"/>
          </w:tcPr>
          <w:p w14:paraId="02027CC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1,760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478C8B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202,106</w:t>
            </w:r>
          </w:p>
        </w:tc>
        <w:tc>
          <w:tcPr>
            <w:tcW w:w="812" w:type="dxa"/>
            <w:shd w:val="clear" w:color="auto" w:fill="auto"/>
          </w:tcPr>
          <w:p w14:paraId="18B9BF3A"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8E9BFE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2A73E4B9"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21,573</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3B1A64F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28,472</w:t>
            </w:r>
          </w:p>
        </w:tc>
      </w:tr>
      <w:tr w:rsidR="005F60A0" w:rsidRPr="00A77D13" w14:paraId="37F9DD00"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val="restart"/>
            <w:shd w:val="clear" w:color="auto" w:fill="auto"/>
          </w:tcPr>
          <w:p w14:paraId="49E3BC5B"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72" w:type="dxa"/>
            <w:shd w:val="clear" w:color="auto" w:fill="auto"/>
          </w:tcPr>
          <w:p w14:paraId="40BDD93B"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4E43950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,454</w:t>
            </w:r>
          </w:p>
        </w:tc>
        <w:tc>
          <w:tcPr>
            <w:tcW w:w="861" w:type="dxa"/>
            <w:shd w:val="clear" w:color="auto" w:fill="auto"/>
          </w:tcPr>
          <w:p w14:paraId="11B943A1"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1,275</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B64244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,127</w:t>
            </w:r>
          </w:p>
        </w:tc>
        <w:tc>
          <w:tcPr>
            <w:tcW w:w="812" w:type="dxa"/>
            <w:shd w:val="clear" w:color="auto" w:fill="auto"/>
          </w:tcPr>
          <w:p w14:paraId="1BD142EA"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600D38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,722</w:t>
            </w:r>
          </w:p>
        </w:tc>
        <w:tc>
          <w:tcPr>
            <w:tcW w:w="1132" w:type="dxa"/>
            <w:shd w:val="clear" w:color="auto" w:fill="auto"/>
          </w:tcPr>
          <w:p w14:paraId="28C02861"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-2,045</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6ED9E38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2,953</w:t>
            </w:r>
          </w:p>
        </w:tc>
      </w:tr>
      <w:tr w:rsidR="005F60A0" w:rsidRPr="00A77D13" w14:paraId="0FE1067D"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07A01CB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2479AE62"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[BeforevisitingSynkawaiting=2]</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6B23B7A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-1,774</w:t>
            </w:r>
          </w:p>
        </w:tc>
        <w:tc>
          <w:tcPr>
            <w:tcW w:w="861" w:type="dxa"/>
            <w:shd w:val="clear" w:color="auto" w:fill="auto"/>
          </w:tcPr>
          <w:p w14:paraId="5449312C"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,499</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6F0451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12,670</w:t>
            </w:r>
          </w:p>
        </w:tc>
        <w:tc>
          <w:tcPr>
            <w:tcW w:w="812" w:type="dxa"/>
            <w:shd w:val="clear" w:color="auto" w:fill="auto"/>
          </w:tcPr>
          <w:p w14:paraId="1A986B7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45F665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3AE69EC1"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-2,751</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3C6528F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-,797</w:t>
            </w:r>
          </w:p>
        </w:tc>
      </w:tr>
      <w:tr w:rsidR="005F60A0" w:rsidRPr="00A77D13" w14:paraId="3F73DABD"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46C2A7D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34AD2F42"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[BeforevisitingSynkawaiting=3]</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72FAB62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-,556</w:t>
            </w:r>
          </w:p>
        </w:tc>
        <w:tc>
          <w:tcPr>
            <w:tcW w:w="861" w:type="dxa"/>
            <w:shd w:val="clear" w:color="auto" w:fill="auto"/>
          </w:tcPr>
          <w:p w14:paraId="172A61A4"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,499</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FF08D0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1,239</w:t>
            </w:r>
          </w:p>
        </w:tc>
        <w:tc>
          <w:tcPr>
            <w:tcW w:w="812" w:type="dxa"/>
            <w:shd w:val="clear" w:color="auto" w:fill="auto"/>
          </w:tcPr>
          <w:p w14:paraId="5A5FCF3D"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89E34B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,266</w:t>
            </w:r>
          </w:p>
        </w:tc>
        <w:tc>
          <w:tcPr>
            <w:tcW w:w="1132" w:type="dxa"/>
            <w:shd w:val="clear" w:color="auto" w:fill="auto"/>
          </w:tcPr>
          <w:p w14:paraId="585A5834"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-1,534</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1CF6B46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,423</w:t>
            </w:r>
          </w:p>
        </w:tc>
      </w:tr>
      <w:tr w:rsidR="005F60A0" w:rsidRPr="00A77D13" w14:paraId="3080CB74"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5A9B6025"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15C46354"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[BeforevisitingSynkawaiting=4]</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2A2358F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2918F890"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E04775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4C62317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E0FC62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6E314A36"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73F8F2A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05610BCE"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5809E73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0EF76300"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[MemberofFBcommunity=0]</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439DB7D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,337</w:t>
            </w:r>
          </w:p>
        </w:tc>
        <w:tc>
          <w:tcPr>
            <w:tcW w:w="861" w:type="dxa"/>
            <w:shd w:val="clear" w:color="auto" w:fill="auto"/>
          </w:tcPr>
          <w:p w14:paraId="14A184FA"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377193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,471</w:t>
            </w:r>
          </w:p>
        </w:tc>
        <w:tc>
          <w:tcPr>
            <w:tcW w:w="812" w:type="dxa"/>
            <w:shd w:val="clear" w:color="auto" w:fill="auto"/>
          </w:tcPr>
          <w:p w14:paraId="5B0EA413"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BB951F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,493</w:t>
            </w:r>
          </w:p>
        </w:tc>
        <w:tc>
          <w:tcPr>
            <w:tcW w:w="1132" w:type="dxa"/>
            <w:shd w:val="clear" w:color="auto" w:fill="auto"/>
          </w:tcPr>
          <w:p w14:paraId="6F8AE54B"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-,625</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3E8B69A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1,299</w:t>
            </w:r>
          </w:p>
        </w:tc>
      </w:tr>
      <w:tr w:rsidR="005F60A0" w:rsidRPr="00A77D13" w14:paraId="04C1D49A"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770E930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052B98C4"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7490383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5BCAA6B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869E46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616B8F1E"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65E53F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1BC8951C"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790D0D3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1CBE4837"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1B05B9BE"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45B35E6D"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0D3A627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,774</w:t>
            </w:r>
          </w:p>
        </w:tc>
        <w:tc>
          <w:tcPr>
            <w:tcW w:w="861" w:type="dxa"/>
            <w:shd w:val="clear" w:color="auto" w:fill="auto"/>
          </w:tcPr>
          <w:p w14:paraId="13E0A4DC"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,937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C214AC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,683</w:t>
            </w:r>
          </w:p>
        </w:tc>
        <w:tc>
          <w:tcPr>
            <w:tcW w:w="812" w:type="dxa"/>
            <w:shd w:val="clear" w:color="auto" w:fill="auto"/>
          </w:tcPr>
          <w:p w14:paraId="143EEA12"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CA6815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,409</w:t>
            </w:r>
          </w:p>
        </w:tc>
        <w:tc>
          <w:tcPr>
            <w:tcW w:w="1132" w:type="dxa"/>
            <w:shd w:val="clear" w:color="auto" w:fill="auto"/>
          </w:tcPr>
          <w:p w14:paraId="2ABCC76A"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-1,062</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273AFB0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2,610</w:t>
            </w:r>
          </w:p>
        </w:tc>
      </w:tr>
      <w:tr w:rsidR="005F60A0" w:rsidRPr="00A77D13" w14:paraId="7009D62E"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4AE530AF"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55898715"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181024D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,337</w:t>
            </w:r>
          </w:p>
        </w:tc>
        <w:tc>
          <w:tcPr>
            <w:tcW w:w="861" w:type="dxa"/>
            <w:shd w:val="clear" w:color="auto" w:fill="auto"/>
          </w:tcPr>
          <w:p w14:paraId="3E6241BE"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,913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A80F69B"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,136</w:t>
            </w:r>
          </w:p>
        </w:tc>
        <w:tc>
          <w:tcPr>
            <w:tcW w:w="812" w:type="dxa"/>
            <w:shd w:val="clear" w:color="auto" w:fill="auto"/>
          </w:tcPr>
          <w:p w14:paraId="2081775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1CB448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,712</w:t>
            </w:r>
          </w:p>
        </w:tc>
        <w:tc>
          <w:tcPr>
            <w:tcW w:w="1132" w:type="dxa"/>
            <w:shd w:val="clear" w:color="auto" w:fill="auto"/>
          </w:tcPr>
          <w:p w14:paraId="0E11C52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-1,452</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5AC5C45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2,125</w:t>
            </w:r>
          </w:p>
        </w:tc>
      </w:tr>
      <w:tr w:rsidR="005F60A0" w:rsidRPr="00A77D13" w14:paraId="0761300C"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446A92BB"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478BD8B0"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5B04C01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,124</w:t>
            </w:r>
          </w:p>
        </w:tc>
        <w:tc>
          <w:tcPr>
            <w:tcW w:w="861" w:type="dxa"/>
            <w:shd w:val="clear" w:color="auto" w:fill="auto"/>
          </w:tcPr>
          <w:p w14:paraId="6049F843"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,952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0C60E3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,017</w:t>
            </w:r>
          </w:p>
        </w:tc>
        <w:tc>
          <w:tcPr>
            <w:tcW w:w="812" w:type="dxa"/>
            <w:shd w:val="clear" w:color="auto" w:fill="auto"/>
          </w:tcPr>
          <w:p w14:paraId="191D033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91132A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,896</w:t>
            </w:r>
          </w:p>
        </w:tc>
        <w:tc>
          <w:tcPr>
            <w:tcW w:w="1132" w:type="dxa"/>
            <w:shd w:val="clear" w:color="auto" w:fill="auto"/>
          </w:tcPr>
          <w:p w14:paraId="73D0995D"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-1,742</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2498722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1,990</w:t>
            </w:r>
          </w:p>
        </w:tc>
      </w:tr>
      <w:tr w:rsidR="005F60A0" w:rsidRPr="00A77D13" w14:paraId="4BC18848"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367CEDF6"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71C1D9A5"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34C782A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1,467</w:t>
            </w:r>
          </w:p>
        </w:tc>
        <w:tc>
          <w:tcPr>
            <w:tcW w:w="861" w:type="dxa"/>
            <w:shd w:val="clear" w:color="auto" w:fill="auto"/>
          </w:tcPr>
          <w:p w14:paraId="64EB45B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,965</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0DE2E2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2,310</w:t>
            </w:r>
          </w:p>
        </w:tc>
        <w:tc>
          <w:tcPr>
            <w:tcW w:w="812" w:type="dxa"/>
            <w:shd w:val="clear" w:color="auto" w:fill="auto"/>
          </w:tcPr>
          <w:p w14:paraId="569E9D76"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E0B904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,129</w:t>
            </w:r>
          </w:p>
        </w:tc>
        <w:tc>
          <w:tcPr>
            <w:tcW w:w="1132" w:type="dxa"/>
            <w:shd w:val="clear" w:color="auto" w:fill="auto"/>
          </w:tcPr>
          <w:p w14:paraId="3CAB00E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-,425</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074DB91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3,359</w:t>
            </w:r>
          </w:p>
        </w:tc>
      </w:tr>
      <w:tr w:rsidR="005F60A0" w:rsidRPr="00A77D13" w14:paraId="536BBFF1"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5A961A75"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4B81CE59"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4DD60FF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283026B7"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A4A111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667EC50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85941F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0344387D"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6B37B6C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527CCFCA"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67AF749D"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511992BC"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5D1F1F1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-,572</w:t>
            </w:r>
          </w:p>
        </w:tc>
        <w:tc>
          <w:tcPr>
            <w:tcW w:w="861" w:type="dxa"/>
            <w:shd w:val="clear" w:color="auto" w:fill="auto"/>
          </w:tcPr>
          <w:p w14:paraId="0DF9C686"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1,093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241C97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,274</w:t>
            </w:r>
          </w:p>
        </w:tc>
        <w:tc>
          <w:tcPr>
            <w:tcW w:w="812" w:type="dxa"/>
            <w:shd w:val="clear" w:color="auto" w:fill="auto"/>
          </w:tcPr>
          <w:p w14:paraId="70DB8CD6"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1B6D21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,601</w:t>
            </w:r>
          </w:p>
        </w:tc>
        <w:tc>
          <w:tcPr>
            <w:tcW w:w="1132" w:type="dxa"/>
            <w:shd w:val="clear" w:color="auto" w:fill="auto"/>
          </w:tcPr>
          <w:p w14:paraId="4DA5DEC5"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-2,714</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6F600A6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1,571</w:t>
            </w:r>
          </w:p>
        </w:tc>
      </w:tr>
      <w:tr w:rsidR="005F60A0" w:rsidRPr="00A77D13" w14:paraId="73F9CE54"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193C4A4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38FA7417"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[ReasonjoiningFBcommunity=2]</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7B44583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-,588</w:t>
            </w:r>
          </w:p>
        </w:tc>
        <w:tc>
          <w:tcPr>
            <w:tcW w:w="861" w:type="dxa"/>
            <w:shd w:val="clear" w:color="auto" w:fill="auto"/>
          </w:tcPr>
          <w:p w14:paraId="07F92939"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1,007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CAF314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,341</w:t>
            </w:r>
          </w:p>
        </w:tc>
        <w:tc>
          <w:tcPr>
            <w:tcW w:w="812" w:type="dxa"/>
            <w:shd w:val="clear" w:color="auto" w:fill="auto"/>
          </w:tcPr>
          <w:p w14:paraId="6801FB6E"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F17A35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,559</w:t>
            </w:r>
          </w:p>
        </w:tc>
        <w:tc>
          <w:tcPr>
            <w:tcW w:w="1132" w:type="dxa"/>
            <w:shd w:val="clear" w:color="auto" w:fill="auto"/>
          </w:tcPr>
          <w:p w14:paraId="38E34961"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-2,562</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0282EE3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1,386</w:t>
            </w:r>
          </w:p>
        </w:tc>
      </w:tr>
      <w:tr w:rsidR="005F60A0" w:rsidRPr="00A77D13" w14:paraId="3166BA31"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516D739D"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6EF92B9E"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[ReasonjoiningFBcommunity=3]</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680B479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,747</w:t>
            </w:r>
          </w:p>
        </w:tc>
        <w:tc>
          <w:tcPr>
            <w:tcW w:w="861" w:type="dxa"/>
            <w:shd w:val="clear" w:color="auto" w:fill="auto"/>
          </w:tcPr>
          <w:p w14:paraId="13C5EA49"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1,146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AB9AD1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,426</w:t>
            </w:r>
          </w:p>
        </w:tc>
        <w:tc>
          <w:tcPr>
            <w:tcW w:w="812" w:type="dxa"/>
            <w:shd w:val="clear" w:color="auto" w:fill="auto"/>
          </w:tcPr>
          <w:p w14:paraId="30330D06"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18770B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,514</w:t>
            </w:r>
          </w:p>
        </w:tc>
        <w:tc>
          <w:tcPr>
            <w:tcW w:w="1132" w:type="dxa"/>
            <w:shd w:val="clear" w:color="auto" w:fill="auto"/>
          </w:tcPr>
          <w:p w14:paraId="33FB74D8"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-1,498</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50BE58E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2,993</w:t>
            </w:r>
          </w:p>
        </w:tc>
      </w:tr>
      <w:tr w:rsidR="005F60A0" w:rsidRPr="00A77D13" w14:paraId="3F5ADCB2"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4D01BCD2"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56B5A804"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[ReasonjoiningFBcommunity=4]</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11FB989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,075</w:t>
            </w:r>
          </w:p>
        </w:tc>
        <w:tc>
          <w:tcPr>
            <w:tcW w:w="861" w:type="dxa"/>
            <w:shd w:val="clear" w:color="auto" w:fill="auto"/>
          </w:tcPr>
          <w:p w14:paraId="7C19AB59"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1,130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FCF750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,004</w:t>
            </w:r>
          </w:p>
        </w:tc>
        <w:tc>
          <w:tcPr>
            <w:tcW w:w="812" w:type="dxa"/>
            <w:shd w:val="clear" w:color="auto" w:fill="auto"/>
          </w:tcPr>
          <w:p w14:paraId="54C8BB59"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3C8154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,947</w:t>
            </w:r>
          </w:p>
        </w:tc>
        <w:tc>
          <w:tcPr>
            <w:tcW w:w="1132" w:type="dxa"/>
            <w:shd w:val="clear" w:color="auto" w:fill="auto"/>
          </w:tcPr>
          <w:p w14:paraId="1DE53DBB"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-2,139</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7E7DE8D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2,289</w:t>
            </w:r>
          </w:p>
        </w:tc>
      </w:tr>
      <w:tr w:rsidR="005F60A0" w:rsidRPr="00A77D13" w14:paraId="3D5D3938"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1BD168EA"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4BB2A117"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[ReasonjoiningFBcommunity=5]</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1EDABF2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48E4262A"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39901C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4FE63E68"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EF4F33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2623AA93"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41538D3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7A224208"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3C68E2B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1ECDC033"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[PostingonFBpage=0]</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56532FD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-,464</w:t>
            </w:r>
          </w:p>
        </w:tc>
        <w:tc>
          <w:tcPr>
            <w:tcW w:w="861" w:type="dxa"/>
            <w:shd w:val="clear" w:color="auto" w:fill="auto"/>
          </w:tcPr>
          <w:p w14:paraId="505EC6E9"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,473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F01ABE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,961</w:t>
            </w:r>
          </w:p>
        </w:tc>
        <w:tc>
          <w:tcPr>
            <w:tcW w:w="812" w:type="dxa"/>
            <w:shd w:val="clear" w:color="auto" w:fill="auto"/>
          </w:tcPr>
          <w:p w14:paraId="5E2C1C19"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D3ED5D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,327</w:t>
            </w:r>
          </w:p>
        </w:tc>
        <w:tc>
          <w:tcPr>
            <w:tcW w:w="1132" w:type="dxa"/>
            <w:shd w:val="clear" w:color="auto" w:fill="auto"/>
          </w:tcPr>
          <w:p w14:paraId="4E9F062E"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-1,391</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45BCE17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,464</w:t>
            </w:r>
          </w:p>
        </w:tc>
      </w:tr>
      <w:tr w:rsidR="005F60A0" w:rsidRPr="00A77D13" w14:paraId="5ADD8D92"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0F4C28C4"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77C4A46B"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4DE4861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52F83B4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806EB5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5C7FF6B8"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428E9E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20A3175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2BC25FA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09F86B39"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008D0172"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3C7D1901"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263503B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,504</w:t>
            </w:r>
          </w:p>
        </w:tc>
        <w:tc>
          <w:tcPr>
            <w:tcW w:w="861" w:type="dxa"/>
            <w:shd w:val="clear" w:color="auto" w:fill="auto"/>
          </w:tcPr>
          <w:p w14:paraId="5ADD872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1,202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F97026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,176</w:t>
            </w:r>
          </w:p>
        </w:tc>
        <w:tc>
          <w:tcPr>
            <w:tcW w:w="812" w:type="dxa"/>
            <w:shd w:val="clear" w:color="auto" w:fill="auto"/>
          </w:tcPr>
          <w:p w14:paraId="5F438FA4"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DEA743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,675</w:t>
            </w:r>
          </w:p>
        </w:tc>
        <w:tc>
          <w:tcPr>
            <w:tcW w:w="1132" w:type="dxa"/>
            <w:shd w:val="clear" w:color="auto" w:fill="auto"/>
          </w:tcPr>
          <w:p w14:paraId="6678986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-1,852</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3B7B730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2,861</w:t>
            </w:r>
          </w:p>
        </w:tc>
      </w:tr>
      <w:tr w:rsidR="005F60A0" w:rsidRPr="00A77D13" w14:paraId="3ECE9BDC"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1A362C79"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2B54CB5D"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[HowoftenpostingonFBpage=2]</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6F0A8B7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-,856</w:t>
            </w:r>
          </w:p>
        </w:tc>
        <w:tc>
          <w:tcPr>
            <w:tcW w:w="861" w:type="dxa"/>
            <w:shd w:val="clear" w:color="auto" w:fill="auto"/>
          </w:tcPr>
          <w:p w14:paraId="02956EE3"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1,188</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9CBAA5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,518</w:t>
            </w:r>
          </w:p>
        </w:tc>
        <w:tc>
          <w:tcPr>
            <w:tcW w:w="812" w:type="dxa"/>
            <w:shd w:val="clear" w:color="auto" w:fill="auto"/>
          </w:tcPr>
          <w:p w14:paraId="5552CE6E"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4C6485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,472</w:t>
            </w:r>
          </w:p>
        </w:tc>
        <w:tc>
          <w:tcPr>
            <w:tcW w:w="1132" w:type="dxa"/>
            <w:shd w:val="clear" w:color="auto" w:fill="auto"/>
          </w:tcPr>
          <w:p w14:paraId="25D257E0"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-3,185</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1181E22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1,474</w:t>
            </w:r>
          </w:p>
        </w:tc>
      </w:tr>
      <w:tr w:rsidR="005F60A0" w:rsidRPr="00A77D13" w14:paraId="4D4854B1"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173E13A7"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4384A125"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[HowoftenpostingonFBpage=3]</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5226DA1D"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,800</w:t>
            </w:r>
          </w:p>
        </w:tc>
        <w:tc>
          <w:tcPr>
            <w:tcW w:w="861" w:type="dxa"/>
            <w:shd w:val="clear" w:color="auto" w:fill="auto"/>
          </w:tcPr>
          <w:p w14:paraId="378A63ED"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1,798</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328495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,198</w:t>
            </w:r>
          </w:p>
        </w:tc>
        <w:tc>
          <w:tcPr>
            <w:tcW w:w="812" w:type="dxa"/>
            <w:shd w:val="clear" w:color="auto" w:fill="auto"/>
          </w:tcPr>
          <w:p w14:paraId="4B91C0E8"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1A2504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,656</w:t>
            </w:r>
          </w:p>
        </w:tc>
        <w:tc>
          <w:tcPr>
            <w:tcW w:w="1132" w:type="dxa"/>
            <w:shd w:val="clear" w:color="auto" w:fill="auto"/>
          </w:tcPr>
          <w:p w14:paraId="3AEDD4DC"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-2,724</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510BD07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4,324</w:t>
            </w:r>
          </w:p>
        </w:tc>
      </w:tr>
      <w:tr w:rsidR="005F60A0" w:rsidRPr="00A77D13" w14:paraId="2BC36B3B"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6AE5FBBD"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13F78204"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[HowoftenpostingonFBpage=4]</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19438CC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,024</w:t>
            </w:r>
          </w:p>
        </w:tc>
        <w:tc>
          <w:tcPr>
            <w:tcW w:w="861" w:type="dxa"/>
            <w:shd w:val="clear" w:color="auto" w:fill="auto"/>
          </w:tcPr>
          <w:p w14:paraId="4F7C600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1,200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17D773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812" w:type="dxa"/>
            <w:shd w:val="clear" w:color="auto" w:fill="auto"/>
          </w:tcPr>
          <w:p w14:paraId="75533E10"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580D7F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,984</w:t>
            </w:r>
          </w:p>
        </w:tc>
        <w:tc>
          <w:tcPr>
            <w:tcW w:w="1132" w:type="dxa"/>
            <w:shd w:val="clear" w:color="auto" w:fill="auto"/>
          </w:tcPr>
          <w:p w14:paraId="0AE8C9DD"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-2,327</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1F94D531"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2,375</w:t>
            </w:r>
          </w:p>
        </w:tc>
      </w:tr>
      <w:tr w:rsidR="005F60A0" w:rsidRPr="00A77D13" w14:paraId="566E81A8"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02F5734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1D543127"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[HowoftenpostingonFBpage=5]</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41EE6E2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7304957F"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1E8265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1213C587"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B8D916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2110E41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200AB92C"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0F91D03F"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6870FE78"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51DF25C6"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[Beliefofpersonalincome=1]</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78B8F125"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23,856</w:t>
            </w:r>
          </w:p>
        </w:tc>
        <w:tc>
          <w:tcPr>
            <w:tcW w:w="861" w:type="dxa"/>
            <w:shd w:val="clear" w:color="auto" w:fill="auto"/>
          </w:tcPr>
          <w:p w14:paraId="6A081EEF"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1,043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497B8D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523,403</w:t>
            </w:r>
          </w:p>
        </w:tc>
        <w:tc>
          <w:tcPr>
            <w:tcW w:w="812" w:type="dxa"/>
            <w:shd w:val="clear" w:color="auto" w:fill="auto"/>
          </w:tcPr>
          <w:p w14:paraId="5B9A561C"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AE659B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020DCB9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21,813</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6648BD44"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25,900</w:t>
            </w:r>
          </w:p>
        </w:tc>
      </w:tr>
      <w:tr w:rsidR="005F60A0" w:rsidRPr="00A77D13" w14:paraId="2AC33F27"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67EEB2A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4B48086E"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[Beliefofpersonalincome=2]</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25784F6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24,075</w:t>
            </w:r>
          </w:p>
        </w:tc>
        <w:tc>
          <w:tcPr>
            <w:tcW w:w="861" w:type="dxa"/>
            <w:shd w:val="clear" w:color="auto" w:fill="auto"/>
          </w:tcPr>
          <w:p w14:paraId="138B34C2"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1,047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E73A023"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528,277</w:t>
            </w:r>
          </w:p>
        </w:tc>
        <w:tc>
          <w:tcPr>
            <w:tcW w:w="812" w:type="dxa"/>
            <w:shd w:val="clear" w:color="auto" w:fill="auto"/>
          </w:tcPr>
          <w:p w14:paraId="14D33842"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621F1C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F4522CD"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22,022</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7A55058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26,128</w:t>
            </w:r>
          </w:p>
        </w:tc>
      </w:tr>
      <w:tr w:rsidR="005F60A0" w:rsidRPr="00A77D13" w14:paraId="3AC5A355"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1F5A8CEB"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6FDCCD5D"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[Beliefofpersonalincome=3]</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04BF5942"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23,833</w:t>
            </w:r>
          </w:p>
        </w:tc>
        <w:tc>
          <w:tcPr>
            <w:tcW w:w="861" w:type="dxa"/>
            <w:shd w:val="clear" w:color="auto" w:fill="auto"/>
          </w:tcPr>
          <w:p w14:paraId="3BCFDED1"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1,013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0A3C75A"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553,748</w:t>
            </w:r>
          </w:p>
        </w:tc>
        <w:tc>
          <w:tcPr>
            <w:tcW w:w="812" w:type="dxa"/>
            <w:shd w:val="clear" w:color="auto" w:fill="auto"/>
          </w:tcPr>
          <w:p w14:paraId="16238FDB"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D5274F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0F5DE83F"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21,848</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20A37B8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25,818</w:t>
            </w:r>
          </w:p>
        </w:tc>
      </w:tr>
      <w:tr w:rsidR="005F60A0" w:rsidRPr="00A77D13" w14:paraId="49F1FE09" w14:textId="77777777" w:rsidTr="00C75D14">
        <w:trPr>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4B17D8CF"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6CE54A5F" w14:textId="77777777" w:rsidR="005F60A0" w:rsidRPr="00A77D13" w:rsidRDefault="005F60A0" w:rsidP="005F60A0">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[Beliefofpersonalincome=4]</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33632229"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22,483</w:t>
            </w:r>
          </w:p>
        </w:tc>
        <w:tc>
          <w:tcPr>
            <w:tcW w:w="861" w:type="dxa"/>
            <w:shd w:val="clear" w:color="auto" w:fill="auto"/>
          </w:tcPr>
          <w:p w14:paraId="7D225E46"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A87AC6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31EDA065"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42F0648"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1B10A57E" w14:textId="77777777" w:rsidR="005F60A0" w:rsidRPr="00A77D13" w:rsidRDefault="005F60A0" w:rsidP="005F60A0">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22,483</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68A98220"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22,483</w:t>
            </w:r>
          </w:p>
        </w:tc>
      </w:tr>
      <w:tr w:rsidR="005F60A0" w:rsidRPr="00A77D13" w14:paraId="73095C30" w14:textId="77777777" w:rsidTr="00C75D14">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923" w:type="dxa"/>
            <w:vMerge/>
            <w:shd w:val="clear" w:color="auto" w:fill="auto"/>
          </w:tcPr>
          <w:p w14:paraId="63AB7523" w14:textId="77777777" w:rsidR="005F60A0" w:rsidRPr="00A77D13" w:rsidRDefault="005F60A0" w:rsidP="005F60A0">
            <w:pPr>
              <w:autoSpaceDE w:val="0"/>
              <w:autoSpaceDN w:val="0"/>
              <w:adjustRightInd w:val="0"/>
              <w:rPr>
                <w:rFonts w:ascii="Times New Roman" w:hAnsi="Times New Roman" w:cs="Times New Roman"/>
                <w:color w:val="000000"/>
                <w:sz w:val="18"/>
                <w:szCs w:val="18"/>
              </w:rPr>
            </w:pPr>
          </w:p>
        </w:tc>
        <w:tc>
          <w:tcPr>
            <w:tcW w:w="1972" w:type="dxa"/>
            <w:shd w:val="clear" w:color="auto" w:fill="auto"/>
          </w:tcPr>
          <w:p w14:paraId="43B99FB3" w14:textId="77777777" w:rsidR="005F60A0" w:rsidRPr="00A77D13" w:rsidRDefault="005F60A0" w:rsidP="005F60A0">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[Beliefofpersonalincome=5]</w:t>
            </w:r>
          </w:p>
        </w:tc>
        <w:tc>
          <w:tcPr>
            <w:cnfStyle w:val="000010000000" w:firstRow="0" w:lastRow="0" w:firstColumn="0" w:lastColumn="0" w:oddVBand="1" w:evenVBand="0" w:oddHBand="0" w:evenHBand="0" w:firstRowFirstColumn="0" w:firstRowLastColumn="0" w:lastRowFirstColumn="0" w:lastRowLastColumn="0"/>
            <w:tcW w:w="836" w:type="dxa"/>
            <w:shd w:val="clear" w:color="auto" w:fill="auto"/>
          </w:tcPr>
          <w:p w14:paraId="433063A7"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326BDE67"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F3FDBFF"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7FE7C9E2"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A38D3DE"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7124D3B9" w14:textId="77777777" w:rsidR="005F60A0" w:rsidRPr="00A77D13" w:rsidRDefault="005F60A0" w:rsidP="005F60A0">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2CDB4596" w14:textId="77777777" w:rsidR="005F60A0" w:rsidRPr="00A77D13" w:rsidRDefault="005F60A0" w:rsidP="005F60A0">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5F60A0" w:rsidRPr="00A77D13" w14:paraId="4DE166F3" w14:textId="77777777" w:rsidTr="005F60A0">
        <w:trPr>
          <w:trHeight w:val="198"/>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49228F54"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5F60A0" w:rsidRPr="004A1B48" w14:paraId="773E9912" w14:textId="77777777" w:rsidTr="005F60A0">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5B376585" w14:textId="77777777" w:rsidR="005F60A0" w:rsidRPr="00A77D13" w:rsidRDefault="005F60A0" w:rsidP="005F60A0">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37834E1C" w14:textId="77777777" w:rsidR="005F60A0" w:rsidRPr="00A77D13" w:rsidRDefault="005F60A0" w:rsidP="005F60A0">
      <w:pPr>
        <w:autoSpaceDE w:val="0"/>
        <w:autoSpaceDN w:val="0"/>
        <w:adjustRightInd w:val="0"/>
        <w:spacing w:after="0" w:line="400" w:lineRule="atLeast"/>
        <w:rPr>
          <w:rFonts w:ascii="Times New Roman" w:hAnsi="Times New Roman" w:cs="Times New Roman"/>
          <w:sz w:val="24"/>
          <w:szCs w:val="24"/>
          <w:lang w:val="en-US"/>
        </w:rPr>
      </w:pPr>
    </w:p>
    <w:p w14:paraId="10421B1C" w14:textId="22E666C2" w:rsidR="009B013B" w:rsidRPr="00A77D13" w:rsidRDefault="009B013B" w:rsidP="009B013B">
      <w:pPr>
        <w:pStyle w:val="a7"/>
        <w:rPr>
          <w:rStyle w:val="tlid-translation"/>
          <w:rFonts w:ascii="Times New Roman" w:hAnsi="Times New Roman"/>
          <w:sz w:val="18"/>
          <w:szCs w:val="18"/>
          <w:lang w:val="en-US"/>
        </w:rPr>
      </w:pPr>
    </w:p>
    <w:p w14:paraId="7C00D4D9" w14:textId="317D818B" w:rsidR="009B013B" w:rsidRPr="00A77D13" w:rsidRDefault="009B013B" w:rsidP="009B013B">
      <w:pPr>
        <w:pStyle w:val="a7"/>
        <w:rPr>
          <w:rStyle w:val="tlid-translation"/>
          <w:rFonts w:ascii="Times New Roman" w:hAnsi="Times New Roman"/>
          <w:sz w:val="18"/>
          <w:szCs w:val="18"/>
          <w:lang w:val="en-US"/>
        </w:rPr>
      </w:pPr>
    </w:p>
    <w:p w14:paraId="710061D6" w14:textId="71386C0E" w:rsidR="00C75D14" w:rsidRPr="00A77D13" w:rsidRDefault="00C75D14" w:rsidP="00C75D14">
      <w:pPr>
        <w:pStyle w:val="af0"/>
        <w:keepNext/>
        <w:jc w:val="center"/>
        <w:rPr>
          <w:rFonts w:ascii="Times New Roman" w:hAnsi="Times New Roman" w:cs="Times New Roman"/>
          <w:lang w:val="en-US"/>
        </w:rPr>
      </w:pPr>
      <w:bookmarkStart w:id="267" w:name="_Toc26121047"/>
      <w:r w:rsidRPr="00A77D13">
        <w:rPr>
          <w:rFonts w:ascii="Times New Roman" w:hAnsi="Times New Roman" w:cs="Times New Roman"/>
          <w:lang w:val="en-US"/>
        </w:rPr>
        <w:t>Table 8</w:t>
      </w:r>
      <w:r w:rsidR="00A61E1F"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4</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fourth ordinal regression concerning the relationship between trust and the individual characteristics for the whole sample.</w:t>
      </w:r>
      <w:bookmarkEnd w:id="267"/>
    </w:p>
    <w:tbl>
      <w:tblPr>
        <w:tblStyle w:val="61"/>
        <w:tblW w:w="9250" w:type="dxa"/>
        <w:tblLayout w:type="fixed"/>
        <w:tblLook w:val="0000" w:firstRow="0" w:lastRow="0" w:firstColumn="0" w:lastColumn="0" w:noHBand="0" w:noVBand="0"/>
      </w:tblPr>
      <w:tblGrid>
        <w:gridCol w:w="919"/>
        <w:gridCol w:w="1961"/>
        <w:gridCol w:w="833"/>
        <w:gridCol w:w="857"/>
        <w:gridCol w:w="808"/>
        <w:gridCol w:w="808"/>
        <w:gridCol w:w="808"/>
        <w:gridCol w:w="1126"/>
        <w:gridCol w:w="1130"/>
      </w:tblGrid>
      <w:tr w:rsidR="00A00527" w:rsidRPr="00A77D13" w14:paraId="405AAD9D" w14:textId="77777777" w:rsidTr="00A00527">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250" w:type="dxa"/>
            <w:gridSpan w:val="9"/>
            <w:shd w:val="clear" w:color="auto" w:fill="auto"/>
          </w:tcPr>
          <w:p w14:paraId="6D49B968" w14:textId="77777777" w:rsidR="00A00527" w:rsidRPr="00A77D13" w:rsidRDefault="00A00527" w:rsidP="00A00527">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00527" w:rsidRPr="00A77D13" w14:paraId="25A15EE6"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2880" w:type="dxa"/>
            <w:gridSpan w:val="2"/>
            <w:vMerge w:val="restart"/>
            <w:shd w:val="clear" w:color="auto" w:fill="auto"/>
          </w:tcPr>
          <w:p w14:paraId="71C329FD" w14:textId="77777777" w:rsidR="00A00527" w:rsidRPr="00A77D13" w:rsidRDefault="00A00527" w:rsidP="00A00527">
            <w:pPr>
              <w:autoSpaceDE w:val="0"/>
              <w:autoSpaceDN w:val="0"/>
              <w:adjustRightInd w:val="0"/>
              <w:rPr>
                <w:rFonts w:ascii="Times New Roman" w:hAnsi="Times New Roman" w:cs="Times New Roman"/>
                <w:sz w:val="18"/>
                <w:szCs w:val="18"/>
              </w:rPr>
            </w:pPr>
          </w:p>
        </w:tc>
        <w:tc>
          <w:tcPr>
            <w:tcW w:w="833" w:type="dxa"/>
            <w:vMerge w:val="restart"/>
            <w:shd w:val="clear" w:color="auto" w:fill="auto"/>
          </w:tcPr>
          <w:p w14:paraId="672EB376" w14:textId="77777777" w:rsidR="00A00527" w:rsidRPr="00A77D13" w:rsidRDefault="00A00527" w:rsidP="00A00527">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57" w:type="dxa"/>
            <w:vMerge w:val="restart"/>
            <w:shd w:val="clear" w:color="auto" w:fill="auto"/>
          </w:tcPr>
          <w:p w14:paraId="05A7AD15" w14:textId="77777777" w:rsidR="00A00527" w:rsidRPr="00A77D13" w:rsidRDefault="00A00527" w:rsidP="00A00527">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08" w:type="dxa"/>
            <w:vMerge w:val="restart"/>
            <w:shd w:val="clear" w:color="auto" w:fill="auto"/>
          </w:tcPr>
          <w:p w14:paraId="0CA7B1BC" w14:textId="77777777" w:rsidR="00A00527" w:rsidRPr="00A77D13" w:rsidRDefault="00A00527" w:rsidP="00A00527">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08" w:type="dxa"/>
            <w:vMerge w:val="restart"/>
            <w:shd w:val="clear" w:color="auto" w:fill="auto"/>
          </w:tcPr>
          <w:p w14:paraId="185A2821" w14:textId="77777777" w:rsidR="00A00527" w:rsidRPr="00A77D13" w:rsidRDefault="00A00527" w:rsidP="00A00527">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08" w:type="dxa"/>
            <w:vMerge w:val="restart"/>
            <w:shd w:val="clear" w:color="auto" w:fill="auto"/>
          </w:tcPr>
          <w:p w14:paraId="55C2419E" w14:textId="77777777" w:rsidR="00A00527" w:rsidRPr="00A77D13" w:rsidRDefault="00A00527" w:rsidP="00A00527">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56" w:type="dxa"/>
            <w:gridSpan w:val="2"/>
            <w:shd w:val="clear" w:color="auto" w:fill="auto"/>
          </w:tcPr>
          <w:p w14:paraId="185C3D1E" w14:textId="77777777" w:rsidR="00A00527" w:rsidRPr="00A77D13" w:rsidRDefault="00A00527" w:rsidP="00A00527">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00527" w:rsidRPr="00A77D13" w14:paraId="46A37CE5"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2880" w:type="dxa"/>
            <w:gridSpan w:val="2"/>
            <w:vMerge/>
            <w:shd w:val="clear" w:color="auto" w:fill="auto"/>
          </w:tcPr>
          <w:p w14:paraId="3AC25D78"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833" w:type="dxa"/>
            <w:vMerge/>
            <w:shd w:val="clear" w:color="auto" w:fill="auto"/>
          </w:tcPr>
          <w:p w14:paraId="4D889C1C" w14:textId="77777777" w:rsidR="00A00527" w:rsidRPr="00A77D13" w:rsidRDefault="00A00527" w:rsidP="00A0052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57" w:type="dxa"/>
            <w:vMerge/>
            <w:shd w:val="clear" w:color="auto" w:fill="auto"/>
          </w:tcPr>
          <w:p w14:paraId="0CD9BE02"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808" w:type="dxa"/>
            <w:vMerge/>
            <w:shd w:val="clear" w:color="auto" w:fill="auto"/>
          </w:tcPr>
          <w:p w14:paraId="185B126B" w14:textId="77777777" w:rsidR="00A00527" w:rsidRPr="00A77D13" w:rsidRDefault="00A00527" w:rsidP="00A0052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08" w:type="dxa"/>
            <w:vMerge/>
            <w:shd w:val="clear" w:color="auto" w:fill="auto"/>
          </w:tcPr>
          <w:p w14:paraId="78DE557B"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808" w:type="dxa"/>
            <w:vMerge/>
            <w:shd w:val="clear" w:color="auto" w:fill="auto"/>
          </w:tcPr>
          <w:p w14:paraId="04823BE2" w14:textId="77777777" w:rsidR="00A00527" w:rsidRPr="00A77D13" w:rsidRDefault="00A00527" w:rsidP="00A0052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26" w:type="dxa"/>
            <w:shd w:val="clear" w:color="auto" w:fill="auto"/>
          </w:tcPr>
          <w:p w14:paraId="13400BAB" w14:textId="77777777" w:rsidR="00A00527" w:rsidRPr="00A77D13" w:rsidRDefault="00A00527" w:rsidP="00A00527">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0" w:type="dxa"/>
            <w:shd w:val="clear" w:color="auto" w:fill="auto"/>
          </w:tcPr>
          <w:p w14:paraId="1B0C6C4D" w14:textId="77777777" w:rsidR="00A00527" w:rsidRPr="00A77D13" w:rsidRDefault="00A00527" w:rsidP="00A0052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00527" w:rsidRPr="00A77D13" w14:paraId="5E7A4249" w14:textId="77777777" w:rsidTr="00C75D14">
        <w:trPr>
          <w:trHeight w:val="606"/>
        </w:trPr>
        <w:tc>
          <w:tcPr>
            <w:cnfStyle w:val="000010000000" w:firstRow="0" w:lastRow="0" w:firstColumn="0" w:lastColumn="0" w:oddVBand="1" w:evenVBand="0" w:oddHBand="0" w:evenHBand="0" w:firstRowFirstColumn="0" w:firstRowLastColumn="0" w:lastRowFirstColumn="0" w:lastRowLastColumn="0"/>
            <w:tcW w:w="919" w:type="dxa"/>
            <w:vMerge w:val="restart"/>
            <w:shd w:val="clear" w:color="auto" w:fill="auto"/>
          </w:tcPr>
          <w:p w14:paraId="08FB3C81" w14:textId="77777777" w:rsidR="00A00527" w:rsidRPr="00A77D13" w:rsidRDefault="00A00527" w:rsidP="00A00527">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61" w:type="dxa"/>
            <w:shd w:val="clear" w:color="auto" w:fill="auto"/>
          </w:tcPr>
          <w:p w14:paraId="294CD624"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03BFDC2D"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13,409</w:t>
            </w:r>
          </w:p>
        </w:tc>
        <w:tc>
          <w:tcPr>
            <w:tcW w:w="857" w:type="dxa"/>
            <w:shd w:val="clear" w:color="auto" w:fill="auto"/>
          </w:tcPr>
          <w:p w14:paraId="726E6D8E"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1,816</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16DDE2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54,500</w:t>
            </w:r>
          </w:p>
        </w:tc>
        <w:tc>
          <w:tcPr>
            <w:tcW w:w="808" w:type="dxa"/>
            <w:shd w:val="clear" w:color="auto" w:fill="auto"/>
          </w:tcPr>
          <w:p w14:paraId="3EF0DB95"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924B34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6" w:type="dxa"/>
            <w:shd w:val="clear" w:color="auto" w:fill="auto"/>
          </w:tcPr>
          <w:p w14:paraId="4FFF7873"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9,849</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16BCA7B3"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16,969</w:t>
            </w:r>
          </w:p>
        </w:tc>
      </w:tr>
      <w:tr w:rsidR="00A00527" w:rsidRPr="00A77D13" w14:paraId="0244ED20" w14:textId="77777777" w:rsidTr="00C75D14">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34DD692"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C2D4FAB"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2]</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6156288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15,452</w:t>
            </w:r>
          </w:p>
        </w:tc>
        <w:tc>
          <w:tcPr>
            <w:tcW w:w="857" w:type="dxa"/>
            <w:shd w:val="clear" w:color="auto" w:fill="auto"/>
          </w:tcPr>
          <w:p w14:paraId="415E12AB"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1,797</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0FF1079"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73,951</w:t>
            </w:r>
          </w:p>
        </w:tc>
        <w:tc>
          <w:tcPr>
            <w:tcW w:w="808" w:type="dxa"/>
            <w:shd w:val="clear" w:color="auto" w:fill="auto"/>
          </w:tcPr>
          <w:p w14:paraId="6427D071"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6745AC3"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6" w:type="dxa"/>
            <w:shd w:val="clear" w:color="auto" w:fill="auto"/>
          </w:tcPr>
          <w:p w14:paraId="18CAD145"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11,930</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37CB032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18,974</w:t>
            </w:r>
          </w:p>
        </w:tc>
      </w:tr>
      <w:tr w:rsidR="00A00527" w:rsidRPr="00A77D13" w14:paraId="127E422A" w14:textId="77777777" w:rsidTr="00C75D14">
        <w:trPr>
          <w:trHeight w:val="606"/>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2949A511"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094E38C0"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3]</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18E3D16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15,574</w:t>
            </w:r>
          </w:p>
        </w:tc>
        <w:tc>
          <w:tcPr>
            <w:tcW w:w="857" w:type="dxa"/>
            <w:shd w:val="clear" w:color="auto" w:fill="auto"/>
          </w:tcPr>
          <w:p w14:paraId="76E42F7B"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1,797</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2AFE793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75,124</w:t>
            </w:r>
          </w:p>
        </w:tc>
        <w:tc>
          <w:tcPr>
            <w:tcW w:w="808" w:type="dxa"/>
            <w:shd w:val="clear" w:color="auto" w:fill="auto"/>
          </w:tcPr>
          <w:p w14:paraId="7F7C4236"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D0503A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6" w:type="dxa"/>
            <w:shd w:val="clear" w:color="auto" w:fill="auto"/>
          </w:tcPr>
          <w:p w14:paraId="246A2F8E"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12,053</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18AF272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19,096</w:t>
            </w:r>
          </w:p>
        </w:tc>
      </w:tr>
      <w:tr w:rsidR="00A00527" w:rsidRPr="00A77D13" w14:paraId="4E4F8526" w14:textId="77777777" w:rsidTr="00C75D14">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0BCF8D0"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3CA1F5D7"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4]</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2C610E60"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18,172</w:t>
            </w:r>
          </w:p>
        </w:tc>
        <w:tc>
          <w:tcPr>
            <w:tcW w:w="857" w:type="dxa"/>
            <w:shd w:val="clear" w:color="auto" w:fill="auto"/>
          </w:tcPr>
          <w:p w14:paraId="2271477A"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1,788</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ECFDB8C"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103,331</w:t>
            </w:r>
          </w:p>
        </w:tc>
        <w:tc>
          <w:tcPr>
            <w:tcW w:w="808" w:type="dxa"/>
            <w:shd w:val="clear" w:color="auto" w:fill="auto"/>
          </w:tcPr>
          <w:p w14:paraId="37268DF5"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D20D2D5"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6" w:type="dxa"/>
            <w:shd w:val="clear" w:color="auto" w:fill="auto"/>
          </w:tcPr>
          <w:p w14:paraId="4F45259F"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14,668</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2AC12259"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21,676</w:t>
            </w:r>
          </w:p>
        </w:tc>
      </w:tr>
      <w:tr w:rsidR="00A00527" w:rsidRPr="00A77D13" w14:paraId="371A6F79"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val="restart"/>
            <w:shd w:val="clear" w:color="auto" w:fill="auto"/>
          </w:tcPr>
          <w:p w14:paraId="5BB3F452" w14:textId="77777777" w:rsidR="00A00527" w:rsidRPr="00A77D13" w:rsidRDefault="00A00527" w:rsidP="00A00527">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61" w:type="dxa"/>
            <w:shd w:val="clear" w:color="auto" w:fill="auto"/>
          </w:tcPr>
          <w:p w14:paraId="21B0CEC0"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16F850E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-2,472</w:t>
            </w:r>
          </w:p>
        </w:tc>
        <w:tc>
          <w:tcPr>
            <w:tcW w:w="857" w:type="dxa"/>
            <w:shd w:val="clear" w:color="auto" w:fill="auto"/>
          </w:tcPr>
          <w:p w14:paraId="4F4372E5"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1,264</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99BAD0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3,826</w:t>
            </w:r>
          </w:p>
        </w:tc>
        <w:tc>
          <w:tcPr>
            <w:tcW w:w="808" w:type="dxa"/>
            <w:shd w:val="clear" w:color="auto" w:fill="auto"/>
          </w:tcPr>
          <w:p w14:paraId="1448FC32"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4EFFD52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,050</w:t>
            </w:r>
          </w:p>
        </w:tc>
        <w:tc>
          <w:tcPr>
            <w:tcW w:w="1126" w:type="dxa"/>
            <w:shd w:val="clear" w:color="auto" w:fill="auto"/>
          </w:tcPr>
          <w:p w14:paraId="47A1A5A4"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-4,949</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1F5C684F"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,005</w:t>
            </w:r>
          </w:p>
        </w:tc>
      </w:tr>
      <w:tr w:rsidR="00A00527" w:rsidRPr="00A77D13" w14:paraId="35DDF175"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0C334775"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6490675"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[BeforevisitingSynkawaiting=2]</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5A897DC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-,564</w:t>
            </w:r>
          </w:p>
        </w:tc>
        <w:tc>
          <w:tcPr>
            <w:tcW w:w="857" w:type="dxa"/>
            <w:shd w:val="clear" w:color="auto" w:fill="auto"/>
          </w:tcPr>
          <w:p w14:paraId="67AA71B6"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,509</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0D9451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1,230</w:t>
            </w:r>
          </w:p>
        </w:tc>
        <w:tc>
          <w:tcPr>
            <w:tcW w:w="808" w:type="dxa"/>
            <w:shd w:val="clear" w:color="auto" w:fill="auto"/>
          </w:tcPr>
          <w:p w14:paraId="7A3C1B08"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EE5EB0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,267</w:t>
            </w:r>
          </w:p>
        </w:tc>
        <w:tc>
          <w:tcPr>
            <w:tcW w:w="1126" w:type="dxa"/>
            <w:shd w:val="clear" w:color="auto" w:fill="auto"/>
          </w:tcPr>
          <w:p w14:paraId="057665C1"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-1,562</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2A2A5A7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,433</w:t>
            </w:r>
          </w:p>
        </w:tc>
      </w:tr>
      <w:tr w:rsidR="00A00527" w:rsidRPr="00A77D13" w14:paraId="10AA6EBB"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E84E801"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6BC52150"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[BeforevisitingSynkawaiting=3]</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049BE7B0"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-,033</w:t>
            </w:r>
          </w:p>
        </w:tc>
        <w:tc>
          <w:tcPr>
            <w:tcW w:w="857" w:type="dxa"/>
            <w:shd w:val="clear" w:color="auto" w:fill="auto"/>
          </w:tcPr>
          <w:p w14:paraId="6C13F485"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4988B40"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,004</w:t>
            </w:r>
          </w:p>
        </w:tc>
        <w:tc>
          <w:tcPr>
            <w:tcW w:w="808" w:type="dxa"/>
            <w:shd w:val="clear" w:color="auto" w:fill="auto"/>
          </w:tcPr>
          <w:p w14:paraId="7B22F6AE"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075E68A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,947</w:t>
            </w:r>
          </w:p>
        </w:tc>
        <w:tc>
          <w:tcPr>
            <w:tcW w:w="1126" w:type="dxa"/>
            <w:shd w:val="clear" w:color="auto" w:fill="auto"/>
          </w:tcPr>
          <w:p w14:paraId="4BE17076"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-1,012</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22A435A3"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,946</w:t>
            </w:r>
          </w:p>
        </w:tc>
      </w:tr>
      <w:tr w:rsidR="00A00527" w:rsidRPr="00A77D13" w14:paraId="37B116B9"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7566BE78"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01A5E6D3"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[BeforevisitingSynkawaiting=4]</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5494EF6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7" w:type="dxa"/>
            <w:shd w:val="clear" w:color="auto" w:fill="auto"/>
          </w:tcPr>
          <w:p w14:paraId="70B18947"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5EC50F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35EA19F9"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70F338ED"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3DDBC346"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32DF32E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00527" w:rsidRPr="00A77D13" w14:paraId="1EEA83FF"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FC17746"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5C097785"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[MemberofFBcommunity=0]</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723B00E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,071</w:t>
            </w:r>
          </w:p>
        </w:tc>
        <w:tc>
          <w:tcPr>
            <w:tcW w:w="857" w:type="dxa"/>
            <w:shd w:val="clear" w:color="auto" w:fill="auto"/>
          </w:tcPr>
          <w:p w14:paraId="5C9EAB15"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,512</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4E16268F"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,019</w:t>
            </w:r>
          </w:p>
        </w:tc>
        <w:tc>
          <w:tcPr>
            <w:tcW w:w="808" w:type="dxa"/>
            <w:shd w:val="clear" w:color="auto" w:fill="auto"/>
          </w:tcPr>
          <w:p w14:paraId="42D2254C"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2EDBD4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,889</w:t>
            </w:r>
          </w:p>
        </w:tc>
        <w:tc>
          <w:tcPr>
            <w:tcW w:w="1126" w:type="dxa"/>
            <w:shd w:val="clear" w:color="auto" w:fill="auto"/>
          </w:tcPr>
          <w:p w14:paraId="458369D8"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-,933</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5D80528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1,075</w:t>
            </w:r>
          </w:p>
        </w:tc>
      </w:tr>
      <w:tr w:rsidR="00A00527" w:rsidRPr="00A77D13" w14:paraId="290D5674"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25D692A6"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33C4A8F2"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1A922010"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7" w:type="dxa"/>
            <w:shd w:val="clear" w:color="auto" w:fill="auto"/>
          </w:tcPr>
          <w:p w14:paraId="72E4B89C"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4B8B3EB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37F1F109"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7B8B81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647B31AE"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652DCC8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00527" w:rsidRPr="00A77D13" w14:paraId="182B8043"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7FBA6512"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CC467F0"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05D43A8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-2,234</w:t>
            </w:r>
          </w:p>
        </w:tc>
        <w:tc>
          <w:tcPr>
            <w:tcW w:w="857" w:type="dxa"/>
            <w:shd w:val="clear" w:color="auto" w:fill="auto"/>
          </w:tcPr>
          <w:p w14:paraId="39D62CCD"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1,045</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881938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4,570</w:t>
            </w:r>
          </w:p>
        </w:tc>
        <w:tc>
          <w:tcPr>
            <w:tcW w:w="808" w:type="dxa"/>
            <w:shd w:val="clear" w:color="auto" w:fill="auto"/>
          </w:tcPr>
          <w:p w14:paraId="4E069BAE"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E8F4E0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,033</w:t>
            </w:r>
          </w:p>
        </w:tc>
        <w:tc>
          <w:tcPr>
            <w:tcW w:w="1126" w:type="dxa"/>
            <w:shd w:val="clear" w:color="auto" w:fill="auto"/>
          </w:tcPr>
          <w:p w14:paraId="0AB1715C"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-4,282</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545691FD"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-,186</w:t>
            </w:r>
          </w:p>
        </w:tc>
      </w:tr>
      <w:tr w:rsidR="00A00527" w:rsidRPr="00A77D13" w14:paraId="62148229"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57E44CA6"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6C5D72FD"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5811495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-1,376</w:t>
            </w:r>
          </w:p>
        </w:tc>
        <w:tc>
          <w:tcPr>
            <w:tcW w:w="857" w:type="dxa"/>
            <w:shd w:val="clear" w:color="auto" w:fill="auto"/>
          </w:tcPr>
          <w:p w14:paraId="2A36C0E8"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1,013</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1935043"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1,846</w:t>
            </w:r>
          </w:p>
        </w:tc>
        <w:tc>
          <w:tcPr>
            <w:tcW w:w="808" w:type="dxa"/>
            <w:shd w:val="clear" w:color="auto" w:fill="auto"/>
          </w:tcPr>
          <w:p w14:paraId="5B7AD4DC"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244D07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,174</w:t>
            </w:r>
          </w:p>
        </w:tc>
        <w:tc>
          <w:tcPr>
            <w:tcW w:w="1126" w:type="dxa"/>
            <w:shd w:val="clear" w:color="auto" w:fill="auto"/>
          </w:tcPr>
          <w:p w14:paraId="74FD54B1"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-3,362</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35A6FBB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,609</w:t>
            </w:r>
          </w:p>
        </w:tc>
      </w:tr>
      <w:tr w:rsidR="00A00527" w:rsidRPr="00A77D13" w14:paraId="4E98683E"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47D24C71"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69CB53F4"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3860ADB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-,547</w:t>
            </w:r>
          </w:p>
        </w:tc>
        <w:tc>
          <w:tcPr>
            <w:tcW w:w="857" w:type="dxa"/>
            <w:shd w:val="clear" w:color="auto" w:fill="auto"/>
          </w:tcPr>
          <w:p w14:paraId="6FF59C99"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1,101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C85863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,247</w:t>
            </w:r>
          </w:p>
        </w:tc>
        <w:tc>
          <w:tcPr>
            <w:tcW w:w="808" w:type="dxa"/>
            <w:shd w:val="clear" w:color="auto" w:fill="auto"/>
          </w:tcPr>
          <w:p w14:paraId="697B4798"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9767AF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,619</w:t>
            </w:r>
          </w:p>
        </w:tc>
        <w:tc>
          <w:tcPr>
            <w:tcW w:w="1126" w:type="dxa"/>
            <w:shd w:val="clear" w:color="auto" w:fill="auto"/>
          </w:tcPr>
          <w:p w14:paraId="11585363"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-2,705</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0483C7E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1,611</w:t>
            </w:r>
          </w:p>
        </w:tc>
      </w:tr>
      <w:tr w:rsidR="00A00527" w:rsidRPr="00A77D13" w14:paraId="710D5323"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47E3FA60"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10090547"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451C2473"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-1,130</w:t>
            </w:r>
          </w:p>
        </w:tc>
        <w:tc>
          <w:tcPr>
            <w:tcW w:w="857" w:type="dxa"/>
            <w:shd w:val="clear" w:color="auto" w:fill="auto"/>
          </w:tcPr>
          <w:p w14:paraId="63AF1755"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1,029</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4F1F03A0"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1,207</w:t>
            </w:r>
          </w:p>
        </w:tc>
        <w:tc>
          <w:tcPr>
            <w:tcW w:w="808" w:type="dxa"/>
            <w:shd w:val="clear" w:color="auto" w:fill="auto"/>
          </w:tcPr>
          <w:p w14:paraId="73DAF29B"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19A0A3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,272</w:t>
            </w:r>
          </w:p>
        </w:tc>
        <w:tc>
          <w:tcPr>
            <w:tcW w:w="1126" w:type="dxa"/>
            <w:shd w:val="clear" w:color="auto" w:fill="auto"/>
          </w:tcPr>
          <w:p w14:paraId="7D8694A7"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-3,146</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2F01BF1C"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,886</w:t>
            </w:r>
          </w:p>
        </w:tc>
      </w:tr>
      <w:tr w:rsidR="00A00527" w:rsidRPr="00A77D13" w14:paraId="47B67195"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273B47DF"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8410E0E"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62C4F2F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7" w:type="dxa"/>
            <w:shd w:val="clear" w:color="auto" w:fill="auto"/>
          </w:tcPr>
          <w:p w14:paraId="38AA03AA"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D5B55FD"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63FEC4D1"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FD17425"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616190B2"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76F8F40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00527" w:rsidRPr="00A77D13" w14:paraId="0FBDBE28"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3D302E15"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7C64A402"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3BF4CC6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-,964</w:t>
            </w:r>
          </w:p>
        </w:tc>
        <w:tc>
          <w:tcPr>
            <w:tcW w:w="857" w:type="dxa"/>
            <w:shd w:val="clear" w:color="auto" w:fill="auto"/>
          </w:tcPr>
          <w:p w14:paraId="39523FA5"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1,093</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2360679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,778</w:t>
            </w:r>
          </w:p>
        </w:tc>
        <w:tc>
          <w:tcPr>
            <w:tcW w:w="808" w:type="dxa"/>
            <w:shd w:val="clear" w:color="auto" w:fill="auto"/>
          </w:tcPr>
          <w:p w14:paraId="44722295"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9A58019"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,378</w:t>
            </w:r>
          </w:p>
        </w:tc>
        <w:tc>
          <w:tcPr>
            <w:tcW w:w="1126" w:type="dxa"/>
            <w:shd w:val="clear" w:color="auto" w:fill="auto"/>
          </w:tcPr>
          <w:p w14:paraId="0D303459"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-3,105</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0D54F81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1,178</w:t>
            </w:r>
          </w:p>
        </w:tc>
      </w:tr>
      <w:tr w:rsidR="00A00527" w:rsidRPr="00A77D13" w14:paraId="382FD0D0"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7D34C26B"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6C13846B"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[ReasonjoiningFBcommunity=2]</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43CBFF5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-,512</w:t>
            </w:r>
          </w:p>
        </w:tc>
        <w:tc>
          <w:tcPr>
            <w:tcW w:w="857" w:type="dxa"/>
            <w:shd w:val="clear" w:color="auto" w:fill="auto"/>
          </w:tcPr>
          <w:p w14:paraId="040ECFC6"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,998</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4745906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,264</w:t>
            </w:r>
          </w:p>
        </w:tc>
        <w:tc>
          <w:tcPr>
            <w:tcW w:w="808" w:type="dxa"/>
            <w:shd w:val="clear" w:color="auto" w:fill="auto"/>
          </w:tcPr>
          <w:p w14:paraId="52C0D4F2"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4AB61D7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,608</w:t>
            </w:r>
          </w:p>
        </w:tc>
        <w:tc>
          <w:tcPr>
            <w:tcW w:w="1126" w:type="dxa"/>
            <w:shd w:val="clear" w:color="auto" w:fill="auto"/>
          </w:tcPr>
          <w:p w14:paraId="4795E228"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-2,468</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5C11F6A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1,443</w:t>
            </w:r>
          </w:p>
        </w:tc>
      </w:tr>
      <w:tr w:rsidR="00A00527" w:rsidRPr="00A77D13" w14:paraId="114D532B"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D6A903C"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1C2C0B04"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[ReasonjoiningFBcommunity=3]</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60AF5B4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,330</w:t>
            </w:r>
          </w:p>
        </w:tc>
        <w:tc>
          <w:tcPr>
            <w:tcW w:w="857" w:type="dxa"/>
            <w:shd w:val="clear" w:color="auto" w:fill="auto"/>
          </w:tcPr>
          <w:p w14:paraId="424E009F"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1,140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457AAC5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,084</w:t>
            </w:r>
          </w:p>
        </w:tc>
        <w:tc>
          <w:tcPr>
            <w:tcW w:w="808" w:type="dxa"/>
            <w:shd w:val="clear" w:color="auto" w:fill="auto"/>
          </w:tcPr>
          <w:p w14:paraId="0E31E0D2"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2A8A84A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,772</w:t>
            </w:r>
          </w:p>
        </w:tc>
        <w:tc>
          <w:tcPr>
            <w:tcW w:w="1126" w:type="dxa"/>
            <w:shd w:val="clear" w:color="auto" w:fill="auto"/>
          </w:tcPr>
          <w:p w14:paraId="1F0F9C2A"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-1,904</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34E6B22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2,564</w:t>
            </w:r>
          </w:p>
        </w:tc>
      </w:tr>
      <w:tr w:rsidR="00A00527" w:rsidRPr="00A77D13" w14:paraId="6138E6EE"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5E7C59A8"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63887558"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[ReasonjoiningFBcommunity=4]</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050A9FB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-,029</w:t>
            </w:r>
          </w:p>
        </w:tc>
        <w:tc>
          <w:tcPr>
            <w:tcW w:w="857" w:type="dxa"/>
            <w:shd w:val="clear" w:color="auto" w:fill="auto"/>
          </w:tcPr>
          <w:p w14:paraId="039DF4CB"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1,106</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DC4C3E5"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,001</w:t>
            </w:r>
          </w:p>
        </w:tc>
        <w:tc>
          <w:tcPr>
            <w:tcW w:w="808" w:type="dxa"/>
            <w:shd w:val="clear" w:color="auto" w:fill="auto"/>
          </w:tcPr>
          <w:p w14:paraId="609C1237"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E73A2A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,979</w:t>
            </w:r>
          </w:p>
        </w:tc>
        <w:tc>
          <w:tcPr>
            <w:tcW w:w="1126" w:type="dxa"/>
            <w:shd w:val="clear" w:color="auto" w:fill="auto"/>
          </w:tcPr>
          <w:p w14:paraId="1533658B"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-2,196</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6FCB318D"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2,139</w:t>
            </w:r>
          </w:p>
        </w:tc>
      </w:tr>
      <w:tr w:rsidR="00A00527" w:rsidRPr="00A77D13" w14:paraId="16D3947C"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5F002A47"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462BC43"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[ReasonjoiningFBcommunity=5]</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7ADD215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7" w:type="dxa"/>
            <w:shd w:val="clear" w:color="auto" w:fill="auto"/>
          </w:tcPr>
          <w:p w14:paraId="1054FFFE"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27ED70A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5B071459"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9A4933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79AF981D"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606B7E2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00527" w:rsidRPr="00A77D13" w14:paraId="53B187FD"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4DF40541"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57A6EE6"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[PostingonFBpage=0]</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64FD30B0"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,337</w:t>
            </w:r>
          </w:p>
        </w:tc>
        <w:tc>
          <w:tcPr>
            <w:tcW w:w="857" w:type="dxa"/>
            <w:shd w:val="clear" w:color="auto" w:fill="auto"/>
          </w:tcPr>
          <w:p w14:paraId="6041C68C"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,488</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66AD74D"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,479</w:t>
            </w:r>
          </w:p>
        </w:tc>
        <w:tc>
          <w:tcPr>
            <w:tcW w:w="808" w:type="dxa"/>
            <w:shd w:val="clear" w:color="auto" w:fill="auto"/>
          </w:tcPr>
          <w:p w14:paraId="5BD29B22"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996525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,489</w:t>
            </w:r>
          </w:p>
        </w:tc>
        <w:tc>
          <w:tcPr>
            <w:tcW w:w="1126" w:type="dxa"/>
            <w:shd w:val="clear" w:color="auto" w:fill="auto"/>
          </w:tcPr>
          <w:p w14:paraId="56E208DB"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-,618</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387AA24F"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1,293</w:t>
            </w:r>
          </w:p>
        </w:tc>
      </w:tr>
      <w:tr w:rsidR="00A00527" w:rsidRPr="00A77D13" w14:paraId="6A14493A"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5CBAE633"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091E24F2"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647C196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7" w:type="dxa"/>
            <w:shd w:val="clear" w:color="auto" w:fill="auto"/>
          </w:tcPr>
          <w:p w14:paraId="07E754D2"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0ADABF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31AA2A79"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82C295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013AD017"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484DC1E5"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00527" w:rsidRPr="00A77D13" w14:paraId="043FD35D"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274A35FA"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65056D9E"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1C4B3046"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-,501</w:t>
            </w:r>
          </w:p>
        </w:tc>
        <w:tc>
          <w:tcPr>
            <w:tcW w:w="857" w:type="dxa"/>
            <w:shd w:val="clear" w:color="auto" w:fill="auto"/>
          </w:tcPr>
          <w:p w14:paraId="0B87BA29"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1,190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70FD6A5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,177</w:t>
            </w:r>
          </w:p>
        </w:tc>
        <w:tc>
          <w:tcPr>
            <w:tcW w:w="808" w:type="dxa"/>
            <w:shd w:val="clear" w:color="auto" w:fill="auto"/>
          </w:tcPr>
          <w:p w14:paraId="44E6902F"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C36349D"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,674</w:t>
            </w:r>
          </w:p>
        </w:tc>
        <w:tc>
          <w:tcPr>
            <w:tcW w:w="1126" w:type="dxa"/>
            <w:shd w:val="clear" w:color="auto" w:fill="auto"/>
          </w:tcPr>
          <w:p w14:paraId="268D4733"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-2,833</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14F1330A"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1,832</w:t>
            </w:r>
          </w:p>
        </w:tc>
      </w:tr>
      <w:tr w:rsidR="00A00527" w:rsidRPr="00A77D13" w14:paraId="76185BD2"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F9C4A43"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49D9BE03"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[HowoftenpostingonFBpage=2]</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415B527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-,655</w:t>
            </w:r>
          </w:p>
        </w:tc>
        <w:tc>
          <w:tcPr>
            <w:tcW w:w="857" w:type="dxa"/>
            <w:shd w:val="clear" w:color="auto" w:fill="auto"/>
          </w:tcPr>
          <w:p w14:paraId="677806E8"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1,170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02ADE46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,313</w:t>
            </w:r>
          </w:p>
        </w:tc>
        <w:tc>
          <w:tcPr>
            <w:tcW w:w="808" w:type="dxa"/>
            <w:shd w:val="clear" w:color="auto" w:fill="auto"/>
          </w:tcPr>
          <w:p w14:paraId="641FE908"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373BB8C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,576</w:t>
            </w:r>
          </w:p>
        </w:tc>
        <w:tc>
          <w:tcPr>
            <w:tcW w:w="1126" w:type="dxa"/>
            <w:shd w:val="clear" w:color="auto" w:fill="auto"/>
          </w:tcPr>
          <w:p w14:paraId="092D08E9"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-2,949</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1FBB78DC"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1,639</w:t>
            </w:r>
          </w:p>
        </w:tc>
      </w:tr>
      <w:tr w:rsidR="00A00527" w:rsidRPr="00A77D13" w14:paraId="2016D3EC"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F878792"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D689E51"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[HowoftenpostingonFBpage=3]</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218E5EB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18,773</w:t>
            </w:r>
          </w:p>
        </w:tc>
        <w:tc>
          <w:tcPr>
            <w:tcW w:w="857" w:type="dxa"/>
            <w:shd w:val="clear" w:color="auto" w:fill="auto"/>
          </w:tcPr>
          <w:p w14:paraId="6DD3A143"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ADE75EF"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735F2F8F"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25B063C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7AF0B99B"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18,773</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000D7A3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18,773</w:t>
            </w:r>
          </w:p>
        </w:tc>
      </w:tr>
      <w:tr w:rsidR="00A00527" w:rsidRPr="00A77D13" w14:paraId="6506B7DF"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26CCB7D7"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16B56F93"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[HowoftenpostingonFBpage=4]</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4986244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-,855</w:t>
            </w:r>
          </w:p>
        </w:tc>
        <w:tc>
          <w:tcPr>
            <w:tcW w:w="857" w:type="dxa"/>
            <w:shd w:val="clear" w:color="auto" w:fill="auto"/>
          </w:tcPr>
          <w:p w14:paraId="3A2ABBBE"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1,196</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4713CD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,510</w:t>
            </w:r>
          </w:p>
        </w:tc>
        <w:tc>
          <w:tcPr>
            <w:tcW w:w="808" w:type="dxa"/>
            <w:shd w:val="clear" w:color="auto" w:fill="auto"/>
          </w:tcPr>
          <w:p w14:paraId="5737F59F"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8D6B5B9"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,475</w:t>
            </w:r>
          </w:p>
        </w:tc>
        <w:tc>
          <w:tcPr>
            <w:tcW w:w="1126" w:type="dxa"/>
            <w:shd w:val="clear" w:color="auto" w:fill="auto"/>
          </w:tcPr>
          <w:p w14:paraId="00062F56"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-3,199</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0852A16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1,490</w:t>
            </w:r>
          </w:p>
        </w:tc>
      </w:tr>
      <w:tr w:rsidR="00A00527" w:rsidRPr="00A77D13" w14:paraId="6109F911"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4DC8CA22"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AFF661A"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[HowoftenpostingonFBpage=5]</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22FCAE9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7" w:type="dxa"/>
            <w:shd w:val="clear" w:color="auto" w:fill="auto"/>
          </w:tcPr>
          <w:p w14:paraId="52C1B037"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B92090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5C70D2E4"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F575928"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050435B1"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0D8C78F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00527" w:rsidRPr="00A77D13" w14:paraId="25366DB8"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56A4F0BE"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10B494A0"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[Beliefofpersonalincome=1]</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7AB66B4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19,751</w:t>
            </w:r>
          </w:p>
        </w:tc>
        <w:tc>
          <w:tcPr>
            <w:tcW w:w="857" w:type="dxa"/>
            <w:shd w:val="clear" w:color="auto" w:fill="auto"/>
          </w:tcPr>
          <w:p w14:paraId="433F7D7B"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1,067</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75BDB21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342,755</w:t>
            </w:r>
          </w:p>
        </w:tc>
        <w:tc>
          <w:tcPr>
            <w:tcW w:w="808" w:type="dxa"/>
            <w:shd w:val="clear" w:color="auto" w:fill="auto"/>
          </w:tcPr>
          <w:p w14:paraId="09673252"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7022C5C"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6" w:type="dxa"/>
            <w:shd w:val="clear" w:color="auto" w:fill="auto"/>
          </w:tcPr>
          <w:p w14:paraId="096CA496"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17,660</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27F2B5D5"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21,842</w:t>
            </w:r>
          </w:p>
        </w:tc>
      </w:tr>
      <w:tr w:rsidR="00A00527" w:rsidRPr="00A77D13" w14:paraId="0810CECD"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341BEE4E"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2E920499"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[Beliefofpersonalincome=2]</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32C7286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19,438</w:t>
            </w:r>
          </w:p>
        </w:tc>
        <w:tc>
          <w:tcPr>
            <w:tcW w:w="857" w:type="dxa"/>
            <w:shd w:val="clear" w:color="auto" w:fill="auto"/>
          </w:tcPr>
          <w:p w14:paraId="1D6550C2"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1,066</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2D7E071"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332,609</w:t>
            </w:r>
          </w:p>
        </w:tc>
        <w:tc>
          <w:tcPr>
            <w:tcW w:w="808" w:type="dxa"/>
            <w:shd w:val="clear" w:color="auto" w:fill="auto"/>
          </w:tcPr>
          <w:p w14:paraId="3ECA3135"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DCE962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6" w:type="dxa"/>
            <w:shd w:val="clear" w:color="auto" w:fill="auto"/>
          </w:tcPr>
          <w:p w14:paraId="2962E5C1"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17,349</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5214EE8F"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21,527</w:t>
            </w:r>
          </w:p>
        </w:tc>
      </w:tr>
      <w:tr w:rsidR="00A00527" w:rsidRPr="00A77D13" w14:paraId="68258CD2"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07DA42B4"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5B3D97A8"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[Beliefofpersonalincome=3]</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64EFDE9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19,740</w:t>
            </w:r>
          </w:p>
        </w:tc>
        <w:tc>
          <w:tcPr>
            <w:tcW w:w="857" w:type="dxa"/>
            <w:shd w:val="clear" w:color="auto" w:fill="auto"/>
          </w:tcPr>
          <w:p w14:paraId="613A7F5F"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1,038</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1C3554C7"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361,709</w:t>
            </w:r>
          </w:p>
        </w:tc>
        <w:tc>
          <w:tcPr>
            <w:tcW w:w="808" w:type="dxa"/>
            <w:shd w:val="clear" w:color="auto" w:fill="auto"/>
          </w:tcPr>
          <w:p w14:paraId="45021409"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7BC76A84"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6" w:type="dxa"/>
            <w:shd w:val="clear" w:color="auto" w:fill="auto"/>
          </w:tcPr>
          <w:p w14:paraId="2C4E5492"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17,706</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540F4060"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21,774</w:t>
            </w:r>
          </w:p>
        </w:tc>
      </w:tr>
      <w:tr w:rsidR="00A00527" w:rsidRPr="00A77D13" w14:paraId="732CE736" w14:textId="77777777" w:rsidTr="00C75D14">
        <w:trPr>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03984E5A"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0502820E" w14:textId="77777777" w:rsidR="00A00527" w:rsidRPr="00A77D13" w:rsidRDefault="00A00527" w:rsidP="00A00527">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[Beliefofpersonalincome=4]</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4C43FEC5"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17,229</w:t>
            </w:r>
          </w:p>
        </w:tc>
        <w:tc>
          <w:tcPr>
            <w:tcW w:w="857" w:type="dxa"/>
            <w:shd w:val="clear" w:color="auto" w:fill="auto"/>
          </w:tcPr>
          <w:p w14:paraId="6791A16F"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58EAFF4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4A514753"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2B2A1BE3"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097C9A0D" w14:textId="77777777" w:rsidR="00A00527" w:rsidRPr="00A77D13" w:rsidRDefault="00A00527" w:rsidP="00A0052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17,229</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0C2E9C3F"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17,229</w:t>
            </w:r>
          </w:p>
        </w:tc>
      </w:tr>
      <w:tr w:rsidR="00A00527" w:rsidRPr="00A77D13" w14:paraId="7BD20C4C" w14:textId="77777777" w:rsidTr="00C75D14">
        <w:trPr>
          <w:cnfStyle w:val="000000100000" w:firstRow="0" w:lastRow="0" w:firstColumn="0" w:lastColumn="0" w:oddVBand="0" w:evenVBand="0" w:oddHBand="1" w:evenHBand="0" w:firstRowFirstColumn="0" w:firstRowLastColumn="0" w:lastRowFirstColumn="0" w:lastRowLastColumn="0"/>
          <w:trHeight w:val="308"/>
        </w:trPr>
        <w:tc>
          <w:tcPr>
            <w:cnfStyle w:val="000010000000" w:firstRow="0" w:lastRow="0" w:firstColumn="0" w:lastColumn="0" w:oddVBand="1" w:evenVBand="0" w:oddHBand="0" w:evenHBand="0" w:firstRowFirstColumn="0" w:firstRowLastColumn="0" w:lastRowFirstColumn="0" w:lastRowLastColumn="0"/>
            <w:tcW w:w="919" w:type="dxa"/>
            <w:vMerge/>
            <w:shd w:val="clear" w:color="auto" w:fill="auto"/>
          </w:tcPr>
          <w:p w14:paraId="1CAF0A04" w14:textId="77777777" w:rsidR="00A00527" w:rsidRPr="00A77D13" w:rsidRDefault="00A00527" w:rsidP="00A00527">
            <w:pPr>
              <w:autoSpaceDE w:val="0"/>
              <w:autoSpaceDN w:val="0"/>
              <w:adjustRightInd w:val="0"/>
              <w:rPr>
                <w:rFonts w:ascii="Times New Roman" w:hAnsi="Times New Roman" w:cs="Times New Roman"/>
                <w:color w:val="000000"/>
                <w:sz w:val="18"/>
                <w:szCs w:val="18"/>
              </w:rPr>
            </w:pPr>
          </w:p>
        </w:tc>
        <w:tc>
          <w:tcPr>
            <w:tcW w:w="1961" w:type="dxa"/>
            <w:shd w:val="clear" w:color="auto" w:fill="auto"/>
          </w:tcPr>
          <w:p w14:paraId="021FF7A0" w14:textId="77777777" w:rsidR="00A00527" w:rsidRPr="00A77D13" w:rsidRDefault="00A00527" w:rsidP="00A00527">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[Beliefofpersonalincome=5]</w:t>
            </w:r>
          </w:p>
        </w:tc>
        <w:tc>
          <w:tcPr>
            <w:cnfStyle w:val="000010000000" w:firstRow="0" w:lastRow="0" w:firstColumn="0" w:lastColumn="0" w:oddVBand="1" w:evenVBand="0" w:oddHBand="0" w:evenHBand="0" w:firstRowFirstColumn="0" w:firstRowLastColumn="0" w:lastRowFirstColumn="0" w:lastRowLastColumn="0"/>
            <w:tcW w:w="833" w:type="dxa"/>
            <w:shd w:val="clear" w:color="auto" w:fill="auto"/>
          </w:tcPr>
          <w:p w14:paraId="1F6B6322"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7" w:type="dxa"/>
            <w:shd w:val="clear" w:color="auto" w:fill="auto"/>
          </w:tcPr>
          <w:p w14:paraId="75C6D70F"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683544C5"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8" w:type="dxa"/>
            <w:shd w:val="clear" w:color="auto" w:fill="auto"/>
          </w:tcPr>
          <w:p w14:paraId="5E9C302D"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8" w:type="dxa"/>
            <w:shd w:val="clear" w:color="auto" w:fill="auto"/>
          </w:tcPr>
          <w:p w14:paraId="28F11CCB"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6" w:type="dxa"/>
            <w:shd w:val="clear" w:color="auto" w:fill="auto"/>
          </w:tcPr>
          <w:p w14:paraId="44EA678B" w14:textId="77777777" w:rsidR="00A00527" w:rsidRPr="00A77D13" w:rsidRDefault="00A00527" w:rsidP="00A0052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auto"/>
          </w:tcPr>
          <w:p w14:paraId="6F932A7E" w14:textId="77777777" w:rsidR="00A00527" w:rsidRPr="00A77D13" w:rsidRDefault="00A00527" w:rsidP="00A00527">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00527" w:rsidRPr="00A77D13" w14:paraId="4D0088A9" w14:textId="77777777" w:rsidTr="00A00527">
        <w:trPr>
          <w:trHeight w:val="308"/>
        </w:trPr>
        <w:tc>
          <w:tcPr>
            <w:cnfStyle w:val="000010000000" w:firstRow="0" w:lastRow="0" w:firstColumn="0" w:lastColumn="0" w:oddVBand="1" w:evenVBand="0" w:oddHBand="0" w:evenHBand="0" w:firstRowFirstColumn="0" w:firstRowLastColumn="0" w:lastRowFirstColumn="0" w:lastRowLastColumn="0"/>
            <w:tcW w:w="9250" w:type="dxa"/>
            <w:gridSpan w:val="9"/>
            <w:shd w:val="clear" w:color="auto" w:fill="auto"/>
          </w:tcPr>
          <w:p w14:paraId="442EA86F" w14:textId="77777777" w:rsidR="00A00527" w:rsidRPr="00A77D13" w:rsidRDefault="00A00527" w:rsidP="00A00527">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A00527" w:rsidRPr="004A1B48" w14:paraId="72A6254A" w14:textId="77777777" w:rsidTr="00A00527">
        <w:trPr>
          <w:cnfStyle w:val="000000100000" w:firstRow="0" w:lastRow="0" w:firstColumn="0" w:lastColumn="0" w:oddVBand="0" w:evenVBand="0" w:oddHBand="1" w:evenHBand="0" w:firstRowFirstColumn="0" w:firstRowLastColumn="0" w:lastRowFirstColumn="0" w:lastRowLastColumn="0"/>
          <w:trHeight w:val="297"/>
        </w:trPr>
        <w:tc>
          <w:tcPr>
            <w:cnfStyle w:val="000010000000" w:firstRow="0" w:lastRow="0" w:firstColumn="0" w:lastColumn="0" w:oddVBand="1" w:evenVBand="0" w:oddHBand="0" w:evenHBand="0" w:firstRowFirstColumn="0" w:firstRowLastColumn="0" w:lastRowFirstColumn="0" w:lastRowLastColumn="0"/>
            <w:tcW w:w="9250" w:type="dxa"/>
            <w:gridSpan w:val="9"/>
            <w:shd w:val="clear" w:color="auto" w:fill="auto"/>
          </w:tcPr>
          <w:p w14:paraId="2887892C" w14:textId="77777777" w:rsidR="00A00527" w:rsidRPr="00A77D13" w:rsidRDefault="00A00527" w:rsidP="00A00527">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6AF16C96" w14:textId="77777777" w:rsidR="00A00527" w:rsidRPr="00A77D13" w:rsidRDefault="00A00527" w:rsidP="00A00527">
      <w:pPr>
        <w:autoSpaceDE w:val="0"/>
        <w:autoSpaceDN w:val="0"/>
        <w:adjustRightInd w:val="0"/>
        <w:spacing w:after="0" w:line="400" w:lineRule="atLeast"/>
        <w:rPr>
          <w:rFonts w:ascii="Times New Roman" w:hAnsi="Times New Roman" w:cs="Times New Roman"/>
          <w:sz w:val="24"/>
          <w:szCs w:val="24"/>
          <w:lang w:val="en-US"/>
        </w:rPr>
      </w:pPr>
    </w:p>
    <w:p w14:paraId="38182594" w14:textId="77777777" w:rsidR="00A41F7C" w:rsidRPr="00A77D13" w:rsidRDefault="00A41F7C" w:rsidP="00A41F7C">
      <w:pPr>
        <w:autoSpaceDE w:val="0"/>
        <w:autoSpaceDN w:val="0"/>
        <w:adjustRightInd w:val="0"/>
        <w:spacing w:after="0" w:line="240" w:lineRule="auto"/>
        <w:rPr>
          <w:rFonts w:ascii="Times New Roman" w:hAnsi="Times New Roman" w:cs="Times New Roman"/>
          <w:sz w:val="24"/>
          <w:szCs w:val="24"/>
          <w:lang w:val="en-US"/>
        </w:rPr>
      </w:pPr>
    </w:p>
    <w:p w14:paraId="6A4E4CB8" w14:textId="222F2758" w:rsidR="00C75D14" w:rsidRPr="00A77D13" w:rsidRDefault="00C75D14" w:rsidP="00C75D14">
      <w:pPr>
        <w:pStyle w:val="af0"/>
        <w:keepNext/>
        <w:jc w:val="center"/>
        <w:rPr>
          <w:rFonts w:ascii="Times New Roman" w:hAnsi="Times New Roman" w:cs="Times New Roman"/>
          <w:lang w:val="en-US"/>
        </w:rPr>
      </w:pPr>
      <w:bookmarkStart w:id="268" w:name="_Toc26121048"/>
      <w:r w:rsidRPr="00A77D13">
        <w:rPr>
          <w:rFonts w:ascii="Times New Roman" w:hAnsi="Times New Roman" w:cs="Times New Roman"/>
          <w:lang w:val="en-US"/>
        </w:rPr>
        <w:lastRenderedPageBreak/>
        <w:t>Table 8</w:t>
      </w:r>
      <w:r w:rsidR="00A61E1F"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5</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fifth ordinal regression concerning the relationship between trust and the individual characteristics for the SMB sample.</w:t>
      </w:r>
      <w:bookmarkEnd w:id="268"/>
    </w:p>
    <w:tbl>
      <w:tblPr>
        <w:tblStyle w:val="61"/>
        <w:tblW w:w="9346" w:type="dxa"/>
        <w:tblLayout w:type="fixed"/>
        <w:tblLook w:val="0000" w:firstRow="0" w:lastRow="0" w:firstColumn="0" w:lastColumn="0" w:noHBand="0" w:noVBand="0"/>
      </w:tblPr>
      <w:tblGrid>
        <w:gridCol w:w="928"/>
        <w:gridCol w:w="1982"/>
        <w:gridCol w:w="842"/>
        <w:gridCol w:w="866"/>
        <w:gridCol w:w="816"/>
        <w:gridCol w:w="816"/>
        <w:gridCol w:w="816"/>
        <w:gridCol w:w="1138"/>
        <w:gridCol w:w="1142"/>
      </w:tblGrid>
      <w:tr w:rsidR="00A41F7C" w:rsidRPr="00A77D13" w14:paraId="23F11B30" w14:textId="77777777" w:rsidTr="00A41F7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346" w:type="dxa"/>
            <w:gridSpan w:val="9"/>
            <w:shd w:val="clear" w:color="auto" w:fill="auto"/>
          </w:tcPr>
          <w:p w14:paraId="11667DB4"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41F7C" w:rsidRPr="00A77D13" w14:paraId="310E90C3" w14:textId="77777777" w:rsidTr="00C75D14">
        <w:trPr>
          <w:trHeight w:val="200"/>
        </w:trPr>
        <w:tc>
          <w:tcPr>
            <w:cnfStyle w:val="000010000000" w:firstRow="0" w:lastRow="0" w:firstColumn="0" w:lastColumn="0" w:oddVBand="1" w:evenVBand="0" w:oddHBand="0" w:evenHBand="0" w:firstRowFirstColumn="0" w:firstRowLastColumn="0" w:lastRowFirstColumn="0" w:lastRowLastColumn="0"/>
            <w:tcW w:w="2910" w:type="dxa"/>
            <w:gridSpan w:val="2"/>
            <w:vMerge w:val="restart"/>
            <w:shd w:val="clear" w:color="auto" w:fill="auto"/>
          </w:tcPr>
          <w:p w14:paraId="73ACCE23" w14:textId="77777777" w:rsidR="00A41F7C" w:rsidRPr="00A77D13" w:rsidRDefault="00A41F7C" w:rsidP="00A41F7C">
            <w:pPr>
              <w:autoSpaceDE w:val="0"/>
              <w:autoSpaceDN w:val="0"/>
              <w:adjustRightInd w:val="0"/>
              <w:rPr>
                <w:rFonts w:ascii="Times New Roman" w:hAnsi="Times New Roman" w:cs="Times New Roman"/>
                <w:sz w:val="18"/>
                <w:szCs w:val="18"/>
              </w:rPr>
            </w:pPr>
          </w:p>
        </w:tc>
        <w:tc>
          <w:tcPr>
            <w:tcW w:w="842" w:type="dxa"/>
            <w:vMerge w:val="restart"/>
            <w:shd w:val="clear" w:color="auto" w:fill="auto"/>
          </w:tcPr>
          <w:p w14:paraId="476CFC6A"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66" w:type="dxa"/>
            <w:vMerge w:val="restart"/>
            <w:shd w:val="clear" w:color="auto" w:fill="auto"/>
          </w:tcPr>
          <w:p w14:paraId="3B1C5755"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16" w:type="dxa"/>
            <w:vMerge w:val="restart"/>
            <w:shd w:val="clear" w:color="auto" w:fill="auto"/>
          </w:tcPr>
          <w:p w14:paraId="494F3623"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16" w:type="dxa"/>
            <w:vMerge w:val="restart"/>
            <w:shd w:val="clear" w:color="auto" w:fill="auto"/>
          </w:tcPr>
          <w:p w14:paraId="7EDCC9E2"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16" w:type="dxa"/>
            <w:vMerge w:val="restart"/>
            <w:shd w:val="clear" w:color="auto" w:fill="auto"/>
          </w:tcPr>
          <w:p w14:paraId="7739D5E3"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80" w:type="dxa"/>
            <w:gridSpan w:val="2"/>
            <w:shd w:val="clear" w:color="auto" w:fill="auto"/>
          </w:tcPr>
          <w:p w14:paraId="00CF7029"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41F7C" w:rsidRPr="00A77D13" w14:paraId="2A67F0D4" w14:textId="77777777" w:rsidTr="00C75D14">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2910" w:type="dxa"/>
            <w:gridSpan w:val="2"/>
            <w:vMerge/>
            <w:shd w:val="clear" w:color="auto" w:fill="auto"/>
          </w:tcPr>
          <w:p w14:paraId="16D467B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42" w:type="dxa"/>
            <w:vMerge/>
            <w:shd w:val="clear" w:color="auto" w:fill="auto"/>
          </w:tcPr>
          <w:p w14:paraId="6D9B21B8"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66" w:type="dxa"/>
            <w:vMerge/>
            <w:shd w:val="clear" w:color="auto" w:fill="auto"/>
          </w:tcPr>
          <w:p w14:paraId="7369705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6" w:type="dxa"/>
            <w:vMerge/>
            <w:shd w:val="clear" w:color="auto" w:fill="auto"/>
          </w:tcPr>
          <w:p w14:paraId="2F0694D7"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16" w:type="dxa"/>
            <w:vMerge/>
            <w:shd w:val="clear" w:color="auto" w:fill="auto"/>
          </w:tcPr>
          <w:p w14:paraId="2A88C59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6" w:type="dxa"/>
            <w:vMerge/>
            <w:shd w:val="clear" w:color="auto" w:fill="auto"/>
          </w:tcPr>
          <w:p w14:paraId="5C11D2C7"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38" w:type="dxa"/>
            <w:shd w:val="clear" w:color="auto" w:fill="auto"/>
          </w:tcPr>
          <w:p w14:paraId="32D005B8"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42" w:type="dxa"/>
            <w:shd w:val="clear" w:color="auto" w:fill="auto"/>
          </w:tcPr>
          <w:p w14:paraId="71782D1F"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41F7C" w:rsidRPr="00A77D13" w14:paraId="64D82400" w14:textId="77777777" w:rsidTr="00C75D14">
        <w:trPr>
          <w:trHeight w:val="200"/>
        </w:trPr>
        <w:tc>
          <w:tcPr>
            <w:cnfStyle w:val="000010000000" w:firstRow="0" w:lastRow="0" w:firstColumn="0" w:lastColumn="0" w:oddVBand="1" w:evenVBand="0" w:oddHBand="0" w:evenHBand="0" w:firstRowFirstColumn="0" w:firstRowLastColumn="0" w:lastRowFirstColumn="0" w:lastRowLastColumn="0"/>
            <w:tcW w:w="928" w:type="dxa"/>
            <w:vMerge w:val="restart"/>
            <w:shd w:val="clear" w:color="auto" w:fill="auto"/>
          </w:tcPr>
          <w:p w14:paraId="708EC483"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82" w:type="dxa"/>
            <w:shd w:val="clear" w:color="auto" w:fill="auto"/>
          </w:tcPr>
          <w:p w14:paraId="3015CB1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1]</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4F1C90E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15,448</w:t>
            </w:r>
          </w:p>
        </w:tc>
        <w:tc>
          <w:tcPr>
            <w:tcW w:w="866" w:type="dxa"/>
            <w:shd w:val="clear" w:color="auto" w:fill="auto"/>
          </w:tcPr>
          <w:p w14:paraId="15F021E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2,075</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851339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55,413</w:t>
            </w:r>
          </w:p>
        </w:tc>
        <w:tc>
          <w:tcPr>
            <w:tcW w:w="816" w:type="dxa"/>
            <w:shd w:val="clear" w:color="auto" w:fill="auto"/>
          </w:tcPr>
          <w:p w14:paraId="1E3438A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46E965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8" w:type="dxa"/>
            <w:shd w:val="clear" w:color="auto" w:fill="auto"/>
          </w:tcPr>
          <w:p w14:paraId="318982F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11,381</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0372C40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19,515</w:t>
            </w:r>
          </w:p>
        </w:tc>
      </w:tr>
      <w:tr w:rsidR="00A41F7C" w:rsidRPr="00A77D13" w14:paraId="703869F5" w14:textId="77777777" w:rsidTr="00C75D14">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52EA08D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7760F43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2]</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5D85EE5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18,050</w:t>
            </w:r>
          </w:p>
        </w:tc>
        <w:tc>
          <w:tcPr>
            <w:tcW w:w="866" w:type="dxa"/>
            <w:shd w:val="clear" w:color="auto" w:fill="auto"/>
          </w:tcPr>
          <w:p w14:paraId="7614A1D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2,140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1092B8F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71,108</w:t>
            </w:r>
          </w:p>
        </w:tc>
        <w:tc>
          <w:tcPr>
            <w:tcW w:w="816" w:type="dxa"/>
            <w:shd w:val="clear" w:color="auto" w:fill="auto"/>
          </w:tcPr>
          <w:p w14:paraId="67CD894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3177A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8" w:type="dxa"/>
            <w:shd w:val="clear" w:color="auto" w:fill="auto"/>
          </w:tcPr>
          <w:p w14:paraId="46B20CB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13,854</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379F2AC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22,245</w:t>
            </w:r>
          </w:p>
        </w:tc>
      </w:tr>
      <w:tr w:rsidR="00A41F7C" w:rsidRPr="00A77D13" w14:paraId="2B025F00" w14:textId="77777777" w:rsidTr="00C75D14">
        <w:trPr>
          <w:trHeight w:val="2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3F45C42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7282F896"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3]</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25878C5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18,149</w:t>
            </w:r>
          </w:p>
        </w:tc>
        <w:tc>
          <w:tcPr>
            <w:tcW w:w="866" w:type="dxa"/>
            <w:shd w:val="clear" w:color="auto" w:fill="auto"/>
          </w:tcPr>
          <w:p w14:paraId="5C1F337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2,142</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406BBA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71,825</w:t>
            </w:r>
          </w:p>
        </w:tc>
        <w:tc>
          <w:tcPr>
            <w:tcW w:w="816" w:type="dxa"/>
            <w:shd w:val="clear" w:color="auto" w:fill="auto"/>
          </w:tcPr>
          <w:p w14:paraId="015A5BA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279CE1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8" w:type="dxa"/>
            <w:shd w:val="clear" w:color="auto" w:fill="auto"/>
          </w:tcPr>
          <w:p w14:paraId="15E2F37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13,952</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3EA3BFD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22,347</w:t>
            </w:r>
          </w:p>
        </w:tc>
      </w:tr>
      <w:tr w:rsidR="00A41F7C" w:rsidRPr="00A77D13" w14:paraId="5E47D9B9" w14:textId="77777777" w:rsidTr="00C75D14">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1503494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3A1F378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4]</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5AA2373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21,162</w:t>
            </w:r>
          </w:p>
        </w:tc>
        <w:tc>
          <w:tcPr>
            <w:tcW w:w="866" w:type="dxa"/>
            <w:shd w:val="clear" w:color="auto" w:fill="auto"/>
          </w:tcPr>
          <w:p w14:paraId="1C2D3EE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2,144</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ED207E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97,437</w:t>
            </w:r>
          </w:p>
        </w:tc>
        <w:tc>
          <w:tcPr>
            <w:tcW w:w="816" w:type="dxa"/>
            <w:shd w:val="clear" w:color="auto" w:fill="auto"/>
          </w:tcPr>
          <w:p w14:paraId="2A86957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820E0E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8" w:type="dxa"/>
            <w:shd w:val="clear" w:color="auto" w:fill="auto"/>
          </w:tcPr>
          <w:p w14:paraId="7061D71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16,960</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7486466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25,364</w:t>
            </w:r>
          </w:p>
        </w:tc>
      </w:tr>
      <w:tr w:rsidR="00A41F7C" w:rsidRPr="00A77D13" w14:paraId="2765965D"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val="restart"/>
            <w:shd w:val="clear" w:color="auto" w:fill="auto"/>
          </w:tcPr>
          <w:p w14:paraId="0578753D"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82" w:type="dxa"/>
            <w:shd w:val="clear" w:color="auto" w:fill="auto"/>
          </w:tcPr>
          <w:p w14:paraId="79364F4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[BeforevisitingSynkawaiting=1]</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338BE70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-,607</w:t>
            </w:r>
          </w:p>
        </w:tc>
        <w:tc>
          <w:tcPr>
            <w:tcW w:w="866" w:type="dxa"/>
            <w:shd w:val="clear" w:color="auto" w:fill="auto"/>
          </w:tcPr>
          <w:p w14:paraId="192BC79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2,200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F95054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,076</w:t>
            </w:r>
          </w:p>
        </w:tc>
        <w:tc>
          <w:tcPr>
            <w:tcW w:w="816" w:type="dxa"/>
            <w:shd w:val="clear" w:color="auto" w:fill="auto"/>
          </w:tcPr>
          <w:p w14:paraId="52F9818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48EB5CC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,783</w:t>
            </w:r>
          </w:p>
        </w:tc>
        <w:tc>
          <w:tcPr>
            <w:tcW w:w="1138" w:type="dxa"/>
            <w:shd w:val="clear" w:color="auto" w:fill="auto"/>
          </w:tcPr>
          <w:p w14:paraId="0854243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-4,919</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1EFE934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3,705</w:t>
            </w:r>
          </w:p>
        </w:tc>
      </w:tr>
      <w:tr w:rsidR="00A41F7C" w:rsidRPr="00A77D13" w14:paraId="5B0F36D9"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7F4639C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4422CEB9"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[BeforevisitingSynkawaiting=2]</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066163C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-1,025</w:t>
            </w:r>
          </w:p>
        </w:tc>
        <w:tc>
          <w:tcPr>
            <w:tcW w:w="866" w:type="dxa"/>
            <w:shd w:val="clear" w:color="auto" w:fill="auto"/>
          </w:tcPr>
          <w:p w14:paraId="613E8C1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,620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790EEF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2,734</w:t>
            </w:r>
          </w:p>
        </w:tc>
        <w:tc>
          <w:tcPr>
            <w:tcW w:w="816" w:type="dxa"/>
            <w:shd w:val="clear" w:color="auto" w:fill="auto"/>
          </w:tcPr>
          <w:p w14:paraId="4E2BBAA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7EA401A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,098</w:t>
            </w:r>
          </w:p>
        </w:tc>
        <w:tc>
          <w:tcPr>
            <w:tcW w:w="1138" w:type="dxa"/>
            <w:shd w:val="clear" w:color="auto" w:fill="auto"/>
          </w:tcPr>
          <w:p w14:paraId="74E0B9A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-2,239</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6C3F7F9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,190</w:t>
            </w:r>
          </w:p>
        </w:tc>
      </w:tr>
      <w:tr w:rsidR="00A41F7C" w:rsidRPr="00A77D13" w14:paraId="2CF7BDB9"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71B7FF1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3AC1200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[BeforevisitingSynkawaiting=3]</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1DF6289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-,499</w:t>
            </w:r>
          </w:p>
        </w:tc>
        <w:tc>
          <w:tcPr>
            <w:tcW w:w="866" w:type="dxa"/>
            <w:shd w:val="clear" w:color="auto" w:fill="auto"/>
          </w:tcPr>
          <w:p w14:paraId="077F513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,645</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A5A8AB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,599</w:t>
            </w:r>
          </w:p>
        </w:tc>
        <w:tc>
          <w:tcPr>
            <w:tcW w:w="816" w:type="dxa"/>
            <w:shd w:val="clear" w:color="auto" w:fill="auto"/>
          </w:tcPr>
          <w:p w14:paraId="3E882DA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94C28B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,439</w:t>
            </w:r>
          </w:p>
        </w:tc>
        <w:tc>
          <w:tcPr>
            <w:tcW w:w="1138" w:type="dxa"/>
            <w:shd w:val="clear" w:color="auto" w:fill="auto"/>
          </w:tcPr>
          <w:p w14:paraId="49C31ED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-1,762</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5D84066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,764</w:t>
            </w:r>
          </w:p>
        </w:tc>
      </w:tr>
      <w:tr w:rsidR="00A41F7C" w:rsidRPr="00A77D13" w14:paraId="2978AF1A"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37361D2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320A1F5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[BeforevisitingSynkawaiting=4]</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4960235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6" w:type="dxa"/>
            <w:shd w:val="clear" w:color="auto" w:fill="auto"/>
          </w:tcPr>
          <w:p w14:paraId="0838B44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2698C7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6" w:type="dxa"/>
            <w:shd w:val="clear" w:color="auto" w:fill="auto"/>
          </w:tcPr>
          <w:p w14:paraId="263EAEA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4DBF65C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8" w:type="dxa"/>
            <w:shd w:val="clear" w:color="auto" w:fill="auto"/>
          </w:tcPr>
          <w:p w14:paraId="42B0991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0BED4B9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16E03EDE"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15E23F7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23AA0CA7"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4DB43AA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-,868</w:t>
            </w:r>
          </w:p>
        </w:tc>
        <w:tc>
          <w:tcPr>
            <w:tcW w:w="866" w:type="dxa"/>
            <w:shd w:val="clear" w:color="auto" w:fill="auto"/>
          </w:tcPr>
          <w:p w14:paraId="163A3C2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1,102</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321B1A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,620</w:t>
            </w:r>
          </w:p>
        </w:tc>
        <w:tc>
          <w:tcPr>
            <w:tcW w:w="816" w:type="dxa"/>
            <w:shd w:val="clear" w:color="auto" w:fill="auto"/>
          </w:tcPr>
          <w:p w14:paraId="4EAA251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705CFA9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,431</w:t>
            </w:r>
          </w:p>
        </w:tc>
        <w:tc>
          <w:tcPr>
            <w:tcW w:w="1138" w:type="dxa"/>
            <w:shd w:val="clear" w:color="auto" w:fill="auto"/>
          </w:tcPr>
          <w:p w14:paraId="3A06E8B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-3,029</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3619CD2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1,293</w:t>
            </w:r>
          </w:p>
        </w:tc>
      </w:tr>
      <w:tr w:rsidR="00A41F7C" w:rsidRPr="00A77D13" w14:paraId="1962AE87"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33D87B2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12F86879"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5ECCA85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-1,036</w:t>
            </w:r>
          </w:p>
        </w:tc>
        <w:tc>
          <w:tcPr>
            <w:tcW w:w="866" w:type="dxa"/>
            <w:shd w:val="clear" w:color="auto" w:fill="auto"/>
          </w:tcPr>
          <w:p w14:paraId="6C642A1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1,103</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9B0801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,882</w:t>
            </w:r>
          </w:p>
        </w:tc>
        <w:tc>
          <w:tcPr>
            <w:tcW w:w="816" w:type="dxa"/>
            <w:shd w:val="clear" w:color="auto" w:fill="auto"/>
          </w:tcPr>
          <w:p w14:paraId="632DC47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6DD6330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,348</w:t>
            </w:r>
          </w:p>
        </w:tc>
        <w:tc>
          <w:tcPr>
            <w:tcW w:w="1138" w:type="dxa"/>
            <w:shd w:val="clear" w:color="auto" w:fill="auto"/>
          </w:tcPr>
          <w:p w14:paraId="4D71CAF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-3,199</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21857E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1,127</w:t>
            </w:r>
          </w:p>
        </w:tc>
      </w:tr>
      <w:tr w:rsidR="00A41F7C" w:rsidRPr="00A77D13" w14:paraId="2E36648F"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79CE2A8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7541C9A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77E181B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-,247</w:t>
            </w:r>
          </w:p>
        </w:tc>
        <w:tc>
          <w:tcPr>
            <w:tcW w:w="866" w:type="dxa"/>
            <w:shd w:val="clear" w:color="auto" w:fill="auto"/>
          </w:tcPr>
          <w:p w14:paraId="2139AA3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1,173</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C44A38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,044</w:t>
            </w:r>
          </w:p>
        </w:tc>
        <w:tc>
          <w:tcPr>
            <w:tcW w:w="816" w:type="dxa"/>
            <w:shd w:val="clear" w:color="auto" w:fill="auto"/>
          </w:tcPr>
          <w:p w14:paraId="304242D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790A1E6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,833</w:t>
            </w:r>
          </w:p>
        </w:tc>
        <w:tc>
          <w:tcPr>
            <w:tcW w:w="1138" w:type="dxa"/>
            <w:shd w:val="clear" w:color="auto" w:fill="auto"/>
          </w:tcPr>
          <w:p w14:paraId="143DEE8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-2,546</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26F55E7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2,053</w:t>
            </w:r>
          </w:p>
        </w:tc>
      </w:tr>
      <w:tr w:rsidR="00A41F7C" w:rsidRPr="00A77D13" w14:paraId="1F2FF12A"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77BC8D8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178F3EA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6D62693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-,337</w:t>
            </w:r>
          </w:p>
        </w:tc>
        <w:tc>
          <w:tcPr>
            <w:tcW w:w="866" w:type="dxa"/>
            <w:shd w:val="clear" w:color="auto" w:fill="auto"/>
          </w:tcPr>
          <w:p w14:paraId="736C900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1,101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26DDECA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,094</w:t>
            </w:r>
          </w:p>
        </w:tc>
        <w:tc>
          <w:tcPr>
            <w:tcW w:w="816" w:type="dxa"/>
            <w:shd w:val="clear" w:color="auto" w:fill="auto"/>
          </w:tcPr>
          <w:p w14:paraId="2ACC9E9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6ED754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,760</w:t>
            </w:r>
          </w:p>
        </w:tc>
        <w:tc>
          <w:tcPr>
            <w:tcW w:w="1138" w:type="dxa"/>
            <w:shd w:val="clear" w:color="auto" w:fill="auto"/>
          </w:tcPr>
          <w:p w14:paraId="5EB8FDE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-2,495</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79F09FD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1,822</w:t>
            </w:r>
          </w:p>
        </w:tc>
      </w:tr>
      <w:tr w:rsidR="00A41F7C" w:rsidRPr="00A77D13" w14:paraId="6938C5D5"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0D43A2D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76C9D522"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380275C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6" w:type="dxa"/>
            <w:shd w:val="clear" w:color="auto" w:fill="auto"/>
          </w:tcPr>
          <w:p w14:paraId="516E54C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10B804B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6" w:type="dxa"/>
            <w:shd w:val="clear" w:color="auto" w:fill="auto"/>
          </w:tcPr>
          <w:p w14:paraId="7E994B1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9E3ED6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8" w:type="dxa"/>
            <w:shd w:val="clear" w:color="auto" w:fill="auto"/>
          </w:tcPr>
          <w:p w14:paraId="18168BA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33F8C20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2950EB8D"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420A722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25CAA3C7"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[ReasonjoiningFBcommunity=1]</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69F9E00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-1,213</w:t>
            </w:r>
          </w:p>
        </w:tc>
        <w:tc>
          <w:tcPr>
            <w:tcW w:w="866" w:type="dxa"/>
            <w:shd w:val="clear" w:color="auto" w:fill="auto"/>
          </w:tcPr>
          <w:p w14:paraId="3215865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1,358</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7ECF07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,798</w:t>
            </w:r>
          </w:p>
        </w:tc>
        <w:tc>
          <w:tcPr>
            <w:tcW w:w="816" w:type="dxa"/>
            <w:shd w:val="clear" w:color="auto" w:fill="auto"/>
          </w:tcPr>
          <w:p w14:paraId="674E62F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4536ED6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,372</w:t>
            </w:r>
          </w:p>
        </w:tc>
        <w:tc>
          <w:tcPr>
            <w:tcW w:w="1138" w:type="dxa"/>
            <w:shd w:val="clear" w:color="auto" w:fill="auto"/>
          </w:tcPr>
          <w:p w14:paraId="673E5C3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-3,875</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5E637A1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1,449</w:t>
            </w:r>
          </w:p>
        </w:tc>
      </w:tr>
      <w:tr w:rsidR="00A41F7C" w:rsidRPr="00A77D13" w14:paraId="3EC8E18F"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2069567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0426EFB2"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[ReasonjoiningFBcommunity=2]</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64C638A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-1,123</w:t>
            </w:r>
          </w:p>
        </w:tc>
        <w:tc>
          <w:tcPr>
            <w:tcW w:w="866" w:type="dxa"/>
            <w:shd w:val="clear" w:color="auto" w:fill="auto"/>
          </w:tcPr>
          <w:p w14:paraId="2379742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1,183</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56AE40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,901</w:t>
            </w:r>
          </w:p>
        </w:tc>
        <w:tc>
          <w:tcPr>
            <w:tcW w:w="816" w:type="dxa"/>
            <w:shd w:val="clear" w:color="auto" w:fill="auto"/>
          </w:tcPr>
          <w:p w14:paraId="70BB8A4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65B5CC6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,343</w:t>
            </w:r>
          </w:p>
        </w:tc>
        <w:tc>
          <w:tcPr>
            <w:tcW w:w="1138" w:type="dxa"/>
            <w:shd w:val="clear" w:color="auto" w:fill="auto"/>
          </w:tcPr>
          <w:p w14:paraId="0A6F147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-3,441</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6271B20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1,195</w:t>
            </w:r>
          </w:p>
        </w:tc>
      </w:tr>
      <w:tr w:rsidR="00A41F7C" w:rsidRPr="00A77D13" w14:paraId="655318AB"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3B820B4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06F89FC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[ReasonjoiningFBcommunity=3]</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0B176DF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-2,092</w:t>
            </w:r>
          </w:p>
        </w:tc>
        <w:tc>
          <w:tcPr>
            <w:tcW w:w="866" w:type="dxa"/>
            <w:shd w:val="clear" w:color="auto" w:fill="auto"/>
          </w:tcPr>
          <w:p w14:paraId="1CE2653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1,386</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450AEB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2,277</w:t>
            </w:r>
          </w:p>
        </w:tc>
        <w:tc>
          <w:tcPr>
            <w:tcW w:w="816" w:type="dxa"/>
            <w:shd w:val="clear" w:color="auto" w:fill="auto"/>
          </w:tcPr>
          <w:p w14:paraId="164B78E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6868ED6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,131</w:t>
            </w:r>
          </w:p>
        </w:tc>
        <w:tc>
          <w:tcPr>
            <w:tcW w:w="1138" w:type="dxa"/>
            <w:shd w:val="clear" w:color="auto" w:fill="auto"/>
          </w:tcPr>
          <w:p w14:paraId="1C68AC4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-4,809</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76A64F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,625</w:t>
            </w:r>
          </w:p>
        </w:tc>
      </w:tr>
      <w:tr w:rsidR="00A41F7C" w:rsidRPr="00A77D13" w14:paraId="6A6B654E"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3FE63F4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7F17250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[ReasonjoiningFBcommunity=4]</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35F4059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-1,027</w:t>
            </w:r>
          </w:p>
        </w:tc>
        <w:tc>
          <w:tcPr>
            <w:tcW w:w="866" w:type="dxa"/>
            <w:shd w:val="clear" w:color="auto" w:fill="auto"/>
          </w:tcPr>
          <w:p w14:paraId="6D86299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1,334</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4EF5B21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,593</w:t>
            </w:r>
          </w:p>
        </w:tc>
        <w:tc>
          <w:tcPr>
            <w:tcW w:w="816" w:type="dxa"/>
            <w:shd w:val="clear" w:color="auto" w:fill="auto"/>
          </w:tcPr>
          <w:p w14:paraId="42BDCD2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67374B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,441</w:t>
            </w:r>
          </w:p>
        </w:tc>
        <w:tc>
          <w:tcPr>
            <w:tcW w:w="1138" w:type="dxa"/>
            <w:shd w:val="clear" w:color="auto" w:fill="auto"/>
          </w:tcPr>
          <w:p w14:paraId="1651180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-3,642</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40146B7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1,587</w:t>
            </w:r>
          </w:p>
        </w:tc>
      </w:tr>
      <w:tr w:rsidR="00A41F7C" w:rsidRPr="00A77D13" w14:paraId="062E82E2"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351A609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4FF75E7C"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[ReasonjoiningFBcommunity=5]</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5FF0A3A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6" w:type="dxa"/>
            <w:shd w:val="clear" w:color="auto" w:fill="auto"/>
          </w:tcPr>
          <w:p w14:paraId="2DC2E0A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2831869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6" w:type="dxa"/>
            <w:shd w:val="clear" w:color="auto" w:fill="auto"/>
          </w:tcPr>
          <w:p w14:paraId="0F0433F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2F4AECB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8" w:type="dxa"/>
            <w:shd w:val="clear" w:color="auto" w:fill="auto"/>
          </w:tcPr>
          <w:p w14:paraId="6867FBB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7830E0D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4EFF86D9"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415FC56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1226090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[PostingonFBpage=0]</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5835BD0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1,119</w:t>
            </w:r>
          </w:p>
        </w:tc>
        <w:tc>
          <w:tcPr>
            <w:tcW w:w="866" w:type="dxa"/>
            <w:shd w:val="clear" w:color="auto" w:fill="auto"/>
          </w:tcPr>
          <w:p w14:paraId="20A224D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,605</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76D124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3,418</w:t>
            </w:r>
          </w:p>
        </w:tc>
        <w:tc>
          <w:tcPr>
            <w:tcW w:w="816" w:type="dxa"/>
            <w:shd w:val="clear" w:color="auto" w:fill="auto"/>
          </w:tcPr>
          <w:p w14:paraId="7E62AEB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2AD49D0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,064</w:t>
            </w:r>
          </w:p>
        </w:tc>
        <w:tc>
          <w:tcPr>
            <w:tcW w:w="1138" w:type="dxa"/>
            <w:shd w:val="clear" w:color="auto" w:fill="auto"/>
          </w:tcPr>
          <w:p w14:paraId="399928E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-,067</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43C3F0F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2,304</w:t>
            </w:r>
          </w:p>
        </w:tc>
      </w:tr>
      <w:tr w:rsidR="00A41F7C" w:rsidRPr="00A77D13" w14:paraId="6A9750AD"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3BE5143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5E46471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[PostingonFBpage=1]</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492242E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6" w:type="dxa"/>
            <w:shd w:val="clear" w:color="auto" w:fill="auto"/>
          </w:tcPr>
          <w:p w14:paraId="426C7F7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761D36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6" w:type="dxa"/>
            <w:shd w:val="clear" w:color="auto" w:fill="auto"/>
          </w:tcPr>
          <w:p w14:paraId="5EF765C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408D4A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8" w:type="dxa"/>
            <w:shd w:val="clear" w:color="auto" w:fill="auto"/>
          </w:tcPr>
          <w:p w14:paraId="71D284B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343B862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1DD04651"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49FEDF0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51BE014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[HowoftenpostingonFBpage=1]</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0142F6E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-1,095</w:t>
            </w:r>
          </w:p>
        </w:tc>
        <w:tc>
          <w:tcPr>
            <w:tcW w:w="866" w:type="dxa"/>
            <w:shd w:val="clear" w:color="auto" w:fill="auto"/>
          </w:tcPr>
          <w:p w14:paraId="0107B38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1,309</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1F7FC65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,700</w:t>
            </w:r>
          </w:p>
        </w:tc>
        <w:tc>
          <w:tcPr>
            <w:tcW w:w="816" w:type="dxa"/>
            <w:shd w:val="clear" w:color="auto" w:fill="auto"/>
          </w:tcPr>
          <w:p w14:paraId="03E9040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1D4D75B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,403</w:t>
            </w:r>
          </w:p>
        </w:tc>
        <w:tc>
          <w:tcPr>
            <w:tcW w:w="1138" w:type="dxa"/>
            <w:shd w:val="clear" w:color="auto" w:fill="auto"/>
          </w:tcPr>
          <w:p w14:paraId="3FAA1A3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-3,661</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7BBD075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1,471</w:t>
            </w:r>
          </w:p>
        </w:tc>
      </w:tr>
      <w:tr w:rsidR="00A41F7C" w:rsidRPr="00A77D13" w14:paraId="2560E22E"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5A26487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09B81D63"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[HowoftenpostingonFBpage=2]</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774C0BF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-,106</w:t>
            </w:r>
          </w:p>
        </w:tc>
        <w:tc>
          <w:tcPr>
            <w:tcW w:w="866" w:type="dxa"/>
            <w:shd w:val="clear" w:color="auto" w:fill="auto"/>
          </w:tcPr>
          <w:p w14:paraId="3B7515D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1,337</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15D3E20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,006</w:t>
            </w:r>
          </w:p>
        </w:tc>
        <w:tc>
          <w:tcPr>
            <w:tcW w:w="816" w:type="dxa"/>
            <w:shd w:val="clear" w:color="auto" w:fill="auto"/>
          </w:tcPr>
          <w:p w14:paraId="7C91EE5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5727A3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,937</w:t>
            </w:r>
          </w:p>
        </w:tc>
        <w:tc>
          <w:tcPr>
            <w:tcW w:w="1138" w:type="dxa"/>
            <w:shd w:val="clear" w:color="auto" w:fill="auto"/>
          </w:tcPr>
          <w:p w14:paraId="13C789B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-2,726</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68FBF7D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2,514</w:t>
            </w:r>
          </w:p>
        </w:tc>
      </w:tr>
      <w:tr w:rsidR="00A41F7C" w:rsidRPr="00A77D13" w14:paraId="6396CB18"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10D1D31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5C9B945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[HowoftenpostingonFBpage=4]</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57967A9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-,509</w:t>
            </w:r>
          </w:p>
        </w:tc>
        <w:tc>
          <w:tcPr>
            <w:tcW w:w="866" w:type="dxa"/>
            <w:shd w:val="clear" w:color="auto" w:fill="auto"/>
          </w:tcPr>
          <w:p w14:paraId="42E8BF8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1,304</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76096A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,152</w:t>
            </w:r>
          </w:p>
        </w:tc>
        <w:tc>
          <w:tcPr>
            <w:tcW w:w="816" w:type="dxa"/>
            <w:shd w:val="clear" w:color="auto" w:fill="auto"/>
          </w:tcPr>
          <w:p w14:paraId="6255E75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1499F2D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,696</w:t>
            </w:r>
          </w:p>
        </w:tc>
        <w:tc>
          <w:tcPr>
            <w:tcW w:w="1138" w:type="dxa"/>
            <w:shd w:val="clear" w:color="auto" w:fill="auto"/>
          </w:tcPr>
          <w:p w14:paraId="7105047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-3,064</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6888CFB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2,046</w:t>
            </w:r>
          </w:p>
        </w:tc>
      </w:tr>
      <w:tr w:rsidR="00A41F7C" w:rsidRPr="00A77D13" w14:paraId="52647E10"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2AFA497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5EE1035D"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[HowoftenpostingonFBpage=5]</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794AFC4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6" w:type="dxa"/>
            <w:shd w:val="clear" w:color="auto" w:fill="auto"/>
          </w:tcPr>
          <w:p w14:paraId="4CBCDC1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453AC3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6" w:type="dxa"/>
            <w:shd w:val="clear" w:color="auto" w:fill="auto"/>
          </w:tcPr>
          <w:p w14:paraId="1903196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26F2EA6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8" w:type="dxa"/>
            <w:shd w:val="clear" w:color="auto" w:fill="auto"/>
          </w:tcPr>
          <w:p w14:paraId="501629C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7D4EC83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016C035D"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744504C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16D42AE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[Beliefofpersonalincome=1]</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647E517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22,359</w:t>
            </w:r>
          </w:p>
        </w:tc>
        <w:tc>
          <w:tcPr>
            <w:tcW w:w="866" w:type="dxa"/>
            <w:shd w:val="clear" w:color="auto" w:fill="auto"/>
          </w:tcPr>
          <w:p w14:paraId="5D07CD2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1,460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F56D86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234,489</w:t>
            </w:r>
          </w:p>
        </w:tc>
        <w:tc>
          <w:tcPr>
            <w:tcW w:w="816" w:type="dxa"/>
            <w:shd w:val="clear" w:color="auto" w:fill="auto"/>
          </w:tcPr>
          <w:p w14:paraId="11B8522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6733F27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8" w:type="dxa"/>
            <w:shd w:val="clear" w:color="auto" w:fill="auto"/>
          </w:tcPr>
          <w:p w14:paraId="4EE897D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19,498</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4C15F53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25,221</w:t>
            </w:r>
          </w:p>
        </w:tc>
      </w:tr>
      <w:tr w:rsidR="00A41F7C" w:rsidRPr="00A77D13" w14:paraId="2A13ED4E"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27C9C0D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01F862A3"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[Beliefofpersonalincome=2]</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30ECB45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22,291</w:t>
            </w:r>
          </w:p>
        </w:tc>
        <w:tc>
          <w:tcPr>
            <w:tcW w:w="866" w:type="dxa"/>
            <w:shd w:val="clear" w:color="auto" w:fill="auto"/>
          </w:tcPr>
          <w:p w14:paraId="03D004E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1,462</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5E58F21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232,500</w:t>
            </w:r>
          </w:p>
        </w:tc>
        <w:tc>
          <w:tcPr>
            <w:tcW w:w="816" w:type="dxa"/>
            <w:shd w:val="clear" w:color="auto" w:fill="auto"/>
          </w:tcPr>
          <w:p w14:paraId="154C283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25AFD5F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8" w:type="dxa"/>
            <w:shd w:val="clear" w:color="auto" w:fill="auto"/>
          </w:tcPr>
          <w:p w14:paraId="65B14F7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19,425</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5E4221B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25,156</w:t>
            </w:r>
          </w:p>
        </w:tc>
      </w:tr>
      <w:tr w:rsidR="00A41F7C" w:rsidRPr="00A77D13" w14:paraId="27469A6C"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598386E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25DC17C7"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[Beliefofpersonalincome=3]</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0788F36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22,640</w:t>
            </w:r>
          </w:p>
        </w:tc>
        <w:tc>
          <w:tcPr>
            <w:tcW w:w="866" w:type="dxa"/>
            <w:shd w:val="clear" w:color="auto" w:fill="auto"/>
          </w:tcPr>
          <w:p w14:paraId="2BEF770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1,445</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1CB6775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245,371</w:t>
            </w:r>
          </w:p>
        </w:tc>
        <w:tc>
          <w:tcPr>
            <w:tcW w:w="816" w:type="dxa"/>
            <w:shd w:val="clear" w:color="auto" w:fill="auto"/>
          </w:tcPr>
          <w:p w14:paraId="1F0C89F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F148D6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8" w:type="dxa"/>
            <w:shd w:val="clear" w:color="auto" w:fill="auto"/>
          </w:tcPr>
          <w:p w14:paraId="1281CB1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19,807</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1858F1F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25,472</w:t>
            </w:r>
          </w:p>
        </w:tc>
      </w:tr>
      <w:tr w:rsidR="00A41F7C" w:rsidRPr="00A77D13" w14:paraId="0492BBA9" w14:textId="77777777" w:rsidTr="00C75D1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5A9EDBF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1B69EF3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[Beliefofpersonalincome=4]</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4A0C0D2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18,260</w:t>
            </w:r>
          </w:p>
        </w:tc>
        <w:tc>
          <w:tcPr>
            <w:tcW w:w="866" w:type="dxa"/>
            <w:shd w:val="clear" w:color="auto" w:fill="auto"/>
          </w:tcPr>
          <w:p w14:paraId="4B61F6D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0846CC1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6" w:type="dxa"/>
            <w:shd w:val="clear" w:color="auto" w:fill="auto"/>
          </w:tcPr>
          <w:p w14:paraId="1F0FE36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3F947D0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8" w:type="dxa"/>
            <w:shd w:val="clear" w:color="auto" w:fill="auto"/>
          </w:tcPr>
          <w:p w14:paraId="3E8C4FE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18,260</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27E12D4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18,260</w:t>
            </w:r>
          </w:p>
        </w:tc>
      </w:tr>
      <w:tr w:rsidR="00A41F7C" w:rsidRPr="00A77D13" w14:paraId="15E251AE" w14:textId="77777777" w:rsidTr="00C75D14">
        <w:trPr>
          <w:trHeight w:val="400"/>
        </w:trPr>
        <w:tc>
          <w:tcPr>
            <w:cnfStyle w:val="000010000000" w:firstRow="0" w:lastRow="0" w:firstColumn="0" w:lastColumn="0" w:oddVBand="1" w:evenVBand="0" w:oddHBand="0" w:evenHBand="0" w:firstRowFirstColumn="0" w:firstRowLastColumn="0" w:lastRowFirstColumn="0" w:lastRowLastColumn="0"/>
            <w:tcW w:w="928" w:type="dxa"/>
            <w:vMerge/>
            <w:shd w:val="clear" w:color="auto" w:fill="auto"/>
          </w:tcPr>
          <w:p w14:paraId="0C36051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82" w:type="dxa"/>
            <w:shd w:val="clear" w:color="auto" w:fill="auto"/>
          </w:tcPr>
          <w:p w14:paraId="0F6DC36F"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[Beliefofpersonalincome=5]</w:t>
            </w:r>
          </w:p>
        </w:tc>
        <w:tc>
          <w:tcPr>
            <w:cnfStyle w:val="000010000000" w:firstRow="0" w:lastRow="0" w:firstColumn="0" w:lastColumn="0" w:oddVBand="1" w:evenVBand="0" w:oddHBand="0" w:evenHBand="0" w:firstRowFirstColumn="0" w:firstRowLastColumn="0" w:lastRowFirstColumn="0" w:lastRowLastColumn="0"/>
            <w:tcW w:w="842" w:type="dxa"/>
            <w:shd w:val="clear" w:color="auto" w:fill="auto"/>
          </w:tcPr>
          <w:p w14:paraId="00EF33C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6" w:type="dxa"/>
            <w:shd w:val="clear" w:color="auto" w:fill="auto"/>
          </w:tcPr>
          <w:p w14:paraId="73A1DA1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23398AA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6" w:type="dxa"/>
            <w:shd w:val="clear" w:color="auto" w:fill="auto"/>
          </w:tcPr>
          <w:p w14:paraId="718971F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6" w:type="dxa"/>
            <w:shd w:val="clear" w:color="auto" w:fill="auto"/>
          </w:tcPr>
          <w:p w14:paraId="40E7467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8" w:type="dxa"/>
            <w:shd w:val="clear" w:color="auto" w:fill="auto"/>
          </w:tcPr>
          <w:p w14:paraId="0386FC6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42" w:type="dxa"/>
            <w:shd w:val="clear" w:color="auto" w:fill="auto"/>
          </w:tcPr>
          <w:p w14:paraId="6C8DC59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6FA95B61" w14:textId="77777777" w:rsidTr="00A41F7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346" w:type="dxa"/>
            <w:gridSpan w:val="9"/>
            <w:shd w:val="clear" w:color="auto" w:fill="auto"/>
          </w:tcPr>
          <w:p w14:paraId="2664449F"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A41F7C" w:rsidRPr="004A1B48" w14:paraId="21F28BF1" w14:textId="77777777" w:rsidTr="00A41F7C">
        <w:trPr>
          <w:trHeight w:val="200"/>
        </w:trPr>
        <w:tc>
          <w:tcPr>
            <w:cnfStyle w:val="000010000000" w:firstRow="0" w:lastRow="0" w:firstColumn="0" w:lastColumn="0" w:oddVBand="1" w:evenVBand="0" w:oddHBand="0" w:evenHBand="0" w:firstRowFirstColumn="0" w:firstRowLastColumn="0" w:lastRowFirstColumn="0" w:lastRowLastColumn="0"/>
            <w:tcW w:w="9346" w:type="dxa"/>
            <w:gridSpan w:val="9"/>
            <w:shd w:val="clear" w:color="auto" w:fill="auto"/>
          </w:tcPr>
          <w:p w14:paraId="4F238D5A"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70EF52A5" w14:textId="77777777" w:rsidR="00A41F7C" w:rsidRPr="00A77D13" w:rsidRDefault="00A41F7C" w:rsidP="00A41F7C">
      <w:pPr>
        <w:autoSpaceDE w:val="0"/>
        <w:autoSpaceDN w:val="0"/>
        <w:adjustRightInd w:val="0"/>
        <w:spacing w:after="0" w:line="400" w:lineRule="atLeast"/>
        <w:rPr>
          <w:rFonts w:ascii="Times New Roman" w:hAnsi="Times New Roman" w:cs="Times New Roman"/>
          <w:sz w:val="24"/>
          <w:szCs w:val="24"/>
          <w:lang w:val="en-US"/>
        </w:rPr>
      </w:pPr>
    </w:p>
    <w:p w14:paraId="501C7014" w14:textId="77777777" w:rsidR="00A41F7C" w:rsidRPr="00A77D13" w:rsidRDefault="00A41F7C" w:rsidP="00A00527">
      <w:pPr>
        <w:rPr>
          <w:rFonts w:ascii="Times New Roman" w:hAnsi="Times New Roman" w:cs="Times New Roman"/>
          <w:sz w:val="24"/>
          <w:szCs w:val="24"/>
          <w:u w:val="single"/>
          <w:lang w:val="en-US"/>
        </w:rPr>
      </w:pPr>
    </w:p>
    <w:p w14:paraId="67D7D373" w14:textId="77777777" w:rsidR="00A41F7C" w:rsidRPr="00A77D13" w:rsidRDefault="00A41F7C" w:rsidP="00A41F7C">
      <w:pPr>
        <w:autoSpaceDE w:val="0"/>
        <w:autoSpaceDN w:val="0"/>
        <w:adjustRightInd w:val="0"/>
        <w:spacing w:after="0" w:line="240" w:lineRule="auto"/>
        <w:rPr>
          <w:rFonts w:ascii="Times New Roman" w:hAnsi="Times New Roman" w:cs="Times New Roman"/>
          <w:sz w:val="24"/>
          <w:szCs w:val="24"/>
          <w:lang w:val="en-US"/>
        </w:rPr>
      </w:pPr>
    </w:p>
    <w:p w14:paraId="064F43B9" w14:textId="58FB6050" w:rsidR="00132CBC" w:rsidRPr="00A77D13" w:rsidRDefault="00132CBC" w:rsidP="00132CBC">
      <w:pPr>
        <w:pStyle w:val="af0"/>
        <w:keepNext/>
        <w:jc w:val="center"/>
        <w:rPr>
          <w:rFonts w:ascii="Times New Roman" w:hAnsi="Times New Roman" w:cs="Times New Roman"/>
          <w:lang w:val="en-US"/>
        </w:rPr>
      </w:pPr>
      <w:bookmarkStart w:id="269" w:name="_Toc26121049"/>
      <w:r w:rsidRPr="00A77D13">
        <w:rPr>
          <w:rFonts w:ascii="Times New Roman" w:hAnsi="Times New Roman" w:cs="Times New Roman"/>
          <w:lang w:val="en-US"/>
        </w:rPr>
        <w:t>Table 8.</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6</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sixth ordinal regression concerning the relationship between trust and the individual characteristics for the SMB sample.</w:t>
      </w:r>
      <w:bookmarkEnd w:id="269"/>
    </w:p>
    <w:tbl>
      <w:tblPr>
        <w:tblStyle w:val="61"/>
        <w:tblW w:w="9190" w:type="dxa"/>
        <w:tblLayout w:type="fixed"/>
        <w:tblLook w:val="0000" w:firstRow="0" w:lastRow="0" w:firstColumn="0" w:lastColumn="0" w:noHBand="0" w:noVBand="0"/>
      </w:tblPr>
      <w:tblGrid>
        <w:gridCol w:w="913"/>
        <w:gridCol w:w="1949"/>
        <w:gridCol w:w="827"/>
        <w:gridCol w:w="851"/>
        <w:gridCol w:w="803"/>
        <w:gridCol w:w="803"/>
        <w:gridCol w:w="803"/>
        <w:gridCol w:w="1119"/>
        <w:gridCol w:w="1122"/>
      </w:tblGrid>
      <w:tr w:rsidR="00A41F7C" w:rsidRPr="00A77D13" w14:paraId="3BC46488" w14:textId="77777777" w:rsidTr="00A41F7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90" w:type="dxa"/>
            <w:gridSpan w:val="9"/>
            <w:shd w:val="clear" w:color="auto" w:fill="auto"/>
          </w:tcPr>
          <w:p w14:paraId="5DD7D2F2"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41F7C" w:rsidRPr="00A77D13" w14:paraId="79941F97" w14:textId="77777777" w:rsidTr="00A41F7C">
        <w:trPr>
          <w:trHeight w:val="303"/>
        </w:trPr>
        <w:tc>
          <w:tcPr>
            <w:cnfStyle w:val="000010000000" w:firstRow="0" w:lastRow="0" w:firstColumn="0" w:lastColumn="0" w:oddVBand="1" w:evenVBand="0" w:oddHBand="0" w:evenHBand="0" w:firstRowFirstColumn="0" w:firstRowLastColumn="0" w:lastRowFirstColumn="0" w:lastRowLastColumn="0"/>
            <w:tcW w:w="9190" w:type="dxa"/>
            <w:gridSpan w:val="9"/>
            <w:shd w:val="clear" w:color="auto" w:fill="auto"/>
          </w:tcPr>
          <w:p w14:paraId="71EF04B2" w14:textId="77777777" w:rsidR="00A41F7C" w:rsidRPr="00A77D13" w:rsidRDefault="00A41F7C" w:rsidP="00A41F7C">
            <w:pPr>
              <w:autoSpaceDE w:val="0"/>
              <w:autoSpaceDN w:val="0"/>
              <w:adjustRightInd w:val="0"/>
              <w:ind w:left="60" w:right="60"/>
              <w:jc w:val="center"/>
              <w:rPr>
                <w:rFonts w:ascii="Times New Roman" w:hAnsi="Times New Roman" w:cs="Times New Roman"/>
                <w:b/>
                <w:bCs/>
                <w:color w:val="000000"/>
                <w:sz w:val="18"/>
                <w:szCs w:val="18"/>
              </w:rPr>
            </w:pPr>
          </w:p>
        </w:tc>
      </w:tr>
      <w:tr w:rsidR="00A41F7C" w:rsidRPr="00A77D13" w14:paraId="3052F0E2"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2862" w:type="dxa"/>
            <w:gridSpan w:val="2"/>
            <w:vMerge w:val="restart"/>
            <w:shd w:val="clear" w:color="auto" w:fill="auto"/>
          </w:tcPr>
          <w:p w14:paraId="78518E58" w14:textId="77777777" w:rsidR="00A41F7C" w:rsidRPr="00A77D13" w:rsidRDefault="00A41F7C" w:rsidP="00A41F7C">
            <w:pPr>
              <w:autoSpaceDE w:val="0"/>
              <w:autoSpaceDN w:val="0"/>
              <w:adjustRightInd w:val="0"/>
              <w:rPr>
                <w:rFonts w:ascii="Times New Roman" w:hAnsi="Times New Roman" w:cs="Times New Roman"/>
                <w:sz w:val="18"/>
                <w:szCs w:val="18"/>
              </w:rPr>
            </w:pPr>
          </w:p>
        </w:tc>
        <w:tc>
          <w:tcPr>
            <w:tcW w:w="827" w:type="dxa"/>
            <w:vMerge w:val="restart"/>
            <w:shd w:val="clear" w:color="auto" w:fill="auto"/>
          </w:tcPr>
          <w:p w14:paraId="6BCEB71C"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51" w:type="dxa"/>
            <w:vMerge w:val="restart"/>
            <w:shd w:val="clear" w:color="auto" w:fill="auto"/>
          </w:tcPr>
          <w:p w14:paraId="745391CC"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03" w:type="dxa"/>
            <w:vMerge w:val="restart"/>
            <w:shd w:val="clear" w:color="auto" w:fill="auto"/>
          </w:tcPr>
          <w:p w14:paraId="450D3D37"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03" w:type="dxa"/>
            <w:vMerge w:val="restart"/>
            <w:shd w:val="clear" w:color="auto" w:fill="auto"/>
          </w:tcPr>
          <w:p w14:paraId="27F2356F"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03" w:type="dxa"/>
            <w:vMerge w:val="restart"/>
            <w:shd w:val="clear" w:color="auto" w:fill="auto"/>
          </w:tcPr>
          <w:p w14:paraId="11F89D9F"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41" w:type="dxa"/>
            <w:gridSpan w:val="2"/>
            <w:shd w:val="clear" w:color="auto" w:fill="auto"/>
          </w:tcPr>
          <w:p w14:paraId="09C39C61"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41F7C" w:rsidRPr="00A77D13" w14:paraId="03A32E2A"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2862" w:type="dxa"/>
            <w:gridSpan w:val="2"/>
            <w:vMerge/>
            <w:shd w:val="clear" w:color="auto" w:fill="auto"/>
          </w:tcPr>
          <w:p w14:paraId="78EFD80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27" w:type="dxa"/>
            <w:vMerge/>
            <w:shd w:val="clear" w:color="auto" w:fill="auto"/>
          </w:tcPr>
          <w:p w14:paraId="244075A4" w14:textId="77777777" w:rsidR="00A41F7C" w:rsidRPr="00A77D13" w:rsidRDefault="00A41F7C" w:rsidP="00A41F7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51" w:type="dxa"/>
            <w:vMerge/>
            <w:shd w:val="clear" w:color="auto" w:fill="auto"/>
          </w:tcPr>
          <w:p w14:paraId="57EDE56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03" w:type="dxa"/>
            <w:vMerge/>
            <w:shd w:val="clear" w:color="auto" w:fill="auto"/>
          </w:tcPr>
          <w:p w14:paraId="5C876010" w14:textId="77777777" w:rsidR="00A41F7C" w:rsidRPr="00A77D13" w:rsidRDefault="00A41F7C" w:rsidP="00A41F7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03" w:type="dxa"/>
            <w:vMerge/>
            <w:shd w:val="clear" w:color="auto" w:fill="auto"/>
          </w:tcPr>
          <w:p w14:paraId="507D1B0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03" w:type="dxa"/>
            <w:vMerge/>
            <w:shd w:val="clear" w:color="auto" w:fill="auto"/>
          </w:tcPr>
          <w:p w14:paraId="6A81E35B" w14:textId="77777777" w:rsidR="00A41F7C" w:rsidRPr="00A77D13" w:rsidRDefault="00A41F7C" w:rsidP="00A41F7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19" w:type="dxa"/>
            <w:shd w:val="clear" w:color="auto" w:fill="auto"/>
          </w:tcPr>
          <w:p w14:paraId="13FC0CC7"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22" w:type="dxa"/>
            <w:shd w:val="clear" w:color="auto" w:fill="auto"/>
          </w:tcPr>
          <w:p w14:paraId="4782E54A"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41F7C" w:rsidRPr="00A77D13" w14:paraId="32B98C03" w14:textId="77777777" w:rsidTr="00132CBC">
        <w:trPr>
          <w:cnfStyle w:val="000000100000" w:firstRow="0" w:lastRow="0" w:firstColumn="0" w:lastColumn="0" w:oddVBand="0" w:evenVBand="0" w:oddHBand="1" w:evenHBand="0" w:firstRowFirstColumn="0" w:firstRowLastColumn="0" w:lastRowFirstColumn="0" w:lastRowLastColumn="0"/>
          <w:trHeight w:val="630"/>
        </w:trPr>
        <w:tc>
          <w:tcPr>
            <w:cnfStyle w:val="000010000000" w:firstRow="0" w:lastRow="0" w:firstColumn="0" w:lastColumn="0" w:oddVBand="1" w:evenVBand="0" w:oddHBand="0" w:evenHBand="0" w:firstRowFirstColumn="0" w:firstRowLastColumn="0" w:lastRowFirstColumn="0" w:lastRowLastColumn="0"/>
            <w:tcW w:w="913" w:type="dxa"/>
            <w:vMerge w:val="restart"/>
            <w:shd w:val="clear" w:color="auto" w:fill="auto"/>
          </w:tcPr>
          <w:p w14:paraId="262EB26A"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49" w:type="dxa"/>
            <w:shd w:val="clear" w:color="auto" w:fill="auto"/>
          </w:tcPr>
          <w:p w14:paraId="687F45F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1]</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75AC6D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16,670</w:t>
            </w:r>
          </w:p>
        </w:tc>
        <w:tc>
          <w:tcPr>
            <w:tcW w:w="851" w:type="dxa"/>
            <w:shd w:val="clear" w:color="auto" w:fill="auto"/>
          </w:tcPr>
          <w:p w14:paraId="72FFECF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2,046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F336BD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66,401</w:t>
            </w:r>
          </w:p>
        </w:tc>
        <w:tc>
          <w:tcPr>
            <w:tcW w:w="803" w:type="dxa"/>
            <w:shd w:val="clear" w:color="auto" w:fill="auto"/>
          </w:tcPr>
          <w:p w14:paraId="52BC1CE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5AD739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19" w:type="dxa"/>
            <w:shd w:val="clear" w:color="auto" w:fill="auto"/>
          </w:tcPr>
          <w:p w14:paraId="3A37CE4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12,660</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09F2628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20,680</w:t>
            </w:r>
          </w:p>
        </w:tc>
      </w:tr>
      <w:tr w:rsidR="00A41F7C" w:rsidRPr="00A77D13" w14:paraId="52C1D9B0" w14:textId="77777777" w:rsidTr="00132CBC">
        <w:trPr>
          <w:trHeight w:val="630"/>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133D1BD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2A60FAC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2]</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658102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18,716</w:t>
            </w:r>
          </w:p>
        </w:tc>
        <w:tc>
          <w:tcPr>
            <w:tcW w:w="851" w:type="dxa"/>
            <w:shd w:val="clear" w:color="auto" w:fill="auto"/>
          </w:tcPr>
          <w:p w14:paraId="215824C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2,039</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D87416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84,269</w:t>
            </w:r>
          </w:p>
        </w:tc>
        <w:tc>
          <w:tcPr>
            <w:tcW w:w="803" w:type="dxa"/>
            <w:shd w:val="clear" w:color="auto" w:fill="auto"/>
          </w:tcPr>
          <w:p w14:paraId="58E5E4B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6840C7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19" w:type="dxa"/>
            <w:shd w:val="clear" w:color="auto" w:fill="auto"/>
          </w:tcPr>
          <w:p w14:paraId="12DEC56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14,720</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07473B7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22,713</w:t>
            </w:r>
          </w:p>
        </w:tc>
      </w:tr>
      <w:tr w:rsidR="00A41F7C" w:rsidRPr="00A77D13" w14:paraId="0F61FA86" w14:textId="77777777" w:rsidTr="00132CBC">
        <w:trPr>
          <w:cnfStyle w:val="000000100000" w:firstRow="0" w:lastRow="0" w:firstColumn="0" w:lastColumn="0" w:oddVBand="0" w:evenVBand="0" w:oddHBand="1" w:evenHBand="0" w:firstRowFirstColumn="0" w:firstRowLastColumn="0" w:lastRowFirstColumn="0" w:lastRowLastColumn="0"/>
          <w:trHeight w:val="630"/>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71C9266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4CD2313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3]</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36B75DC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18,817</w:t>
            </w:r>
          </w:p>
        </w:tc>
        <w:tc>
          <w:tcPr>
            <w:tcW w:w="851" w:type="dxa"/>
            <w:shd w:val="clear" w:color="auto" w:fill="auto"/>
          </w:tcPr>
          <w:p w14:paraId="33948D3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2,039</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4FADB4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85,146</w:t>
            </w:r>
          </w:p>
        </w:tc>
        <w:tc>
          <w:tcPr>
            <w:tcW w:w="803" w:type="dxa"/>
            <w:shd w:val="clear" w:color="auto" w:fill="auto"/>
          </w:tcPr>
          <w:p w14:paraId="06BB6AF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F0371B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19" w:type="dxa"/>
            <w:shd w:val="clear" w:color="auto" w:fill="auto"/>
          </w:tcPr>
          <w:p w14:paraId="222DD66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14,820</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53877A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22,814</w:t>
            </w:r>
          </w:p>
        </w:tc>
      </w:tr>
      <w:tr w:rsidR="00A41F7C" w:rsidRPr="00A77D13" w14:paraId="3CEA47F2" w14:textId="77777777" w:rsidTr="00132CBC">
        <w:trPr>
          <w:trHeight w:val="630"/>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3CD4AA3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4591E687"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 = 4]</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0945A2E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21,746</w:t>
            </w:r>
          </w:p>
        </w:tc>
        <w:tc>
          <w:tcPr>
            <w:tcW w:w="851" w:type="dxa"/>
            <w:shd w:val="clear" w:color="auto" w:fill="auto"/>
          </w:tcPr>
          <w:p w14:paraId="4F8689C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2,046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7604A5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112,970</w:t>
            </w:r>
          </w:p>
        </w:tc>
        <w:tc>
          <w:tcPr>
            <w:tcW w:w="803" w:type="dxa"/>
            <w:shd w:val="clear" w:color="auto" w:fill="auto"/>
          </w:tcPr>
          <w:p w14:paraId="440FFA0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3F7373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19" w:type="dxa"/>
            <w:shd w:val="clear" w:color="auto" w:fill="auto"/>
          </w:tcPr>
          <w:p w14:paraId="2E0DB83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17,736</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5F61905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25,756</w:t>
            </w:r>
          </w:p>
        </w:tc>
      </w:tr>
      <w:tr w:rsidR="00A41F7C" w:rsidRPr="00A77D13" w14:paraId="0F2E81DB"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val="restart"/>
            <w:shd w:val="clear" w:color="auto" w:fill="auto"/>
          </w:tcPr>
          <w:p w14:paraId="02D6E490"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49" w:type="dxa"/>
            <w:shd w:val="clear" w:color="auto" w:fill="auto"/>
          </w:tcPr>
          <w:p w14:paraId="090B0D0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[BeforevisitingSynkawaiting=1]</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07FF9F8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1,823</w:t>
            </w:r>
          </w:p>
        </w:tc>
        <w:tc>
          <w:tcPr>
            <w:tcW w:w="851" w:type="dxa"/>
            <w:shd w:val="clear" w:color="auto" w:fill="auto"/>
          </w:tcPr>
          <w:p w14:paraId="74981B0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2,189</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A50FA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,693</w:t>
            </w:r>
          </w:p>
        </w:tc>
        <w:tc>
          <w:tcPr>
            <w:tcW w:w="803" w:type="dxa"/>
            <w:shd w:val="clear" w:color="auto" w:fill="auto"/>
          </w:tcPr>
          <w:p w14:paraId="5FB6B83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FC56A8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,405</w:t>
            </w:r>
          </w:p>
        </w:tc>
        <w:tc>
          <w:tcPr>
            <w:tcW w:w="1119" w:type="dxa"/>
            <w:shd w:val="clear" w:color="auto" w:fill="auto"/>
          </w:tcPr>
          <w:p w14:paraId="5394630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-2,468</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7EA8075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6,114</w:t>
            </w:r>
          </w:p>
        </w:tc>
      </w:tr>
      <w:tr w:rsidR="00A41F7C" w:rsidRPr="00A77D13" w14:paraId="2BDF7323"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06385BB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3B244FCE"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[BeforevisitingSynkawaiting=2]</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7B166C1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,088</w:t>
            </w:r>
          </w:p>
        </w:tc>
        <w:tc>
          <w:tcPr>
            <w:tcW w:w="851" w:type="dxa"/>
            <w:shd w:val="clear" w:color="auto" w:fill="auto"/>
          </w:tcPr>
          <w:p w14:paraId="263EDCB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,630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4A74C0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,020</w:t>
            </w:r>
          </w:p>
        </w:tc>
        <w:tc>
          <w:tcPr>
            <w:tcW w:w="803" w:type="dxa"/>
            <w:shd w:val="clear" w:color="auto" w:fill="auto"/>
          </w:tcPr>
          <w:p w14:paraId="311D5F3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ED9DE2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,889</w:t>
            </w:r>
          </w:p>
        </w:tc>
        <w:tc>
          <w:tcPr>
            <w:tcW w:w="1119" w:type="dxa"/>
            <w:shd w:val="clear" w:color="auto" w:fill="auto"/>
          </w:tcPr>
          <w:p w14:paraId="172C419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-1,146</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17DD9D1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1,322</w:t>
            </w:r>
          </w:p>
        </w:tc>
      </w:tr>
      <w:tr w:rsidR="00A41F7C" w:rsidRPr="00A77D13" w14:paraId="2410BED1"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3650D70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56556B00"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[BeforevisitingSynkawaiting=3]</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25F6C1D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,353</w:t>
            </w:r>
          </w:p>
        </w:tc>
        <w:tc>
          <w:tcPr>
            <w:tcW w:w="851" w:type="dxa"/>
            <w:shd w:val="clear" w:color="auto" w:fill="auto"/>
          </w:tcPr>
          <w:p w14:paraId="0676D24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,620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76D0B9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,324</w:t>
            </w:r>
          </w:p>
        </w:tc>
        <w:tc>
          <w:tcPr>
            <w:tcW w:w="803" w:type="dxa"/>
            <w:shd w:val="clear" w:color="auto" w:fill="auto"/>
          </w:tcPr>
          <w:p w14:paraId="4D61682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CE4AB8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,569</w:t>
            </w:r>
          </w:p>
        </w:tc>
        <w:tc>
          <w:tcPr>
            <w:tcW w:w="1119" w:type="dxa"/>
            <w:shd w:val="clear" w:color="auto" w:fill="auto"/>
          </w:tcPr>
          <w:p w14:paraId="5B9454D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-,863</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6486D7C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1,569</w:t>
            </w:r>
          </w:p>
        </w:tc>
      </w:tr>
      <w:tr w:rsidR="00A41F7C" w:rsidRPr="00A77D13" w14:paraId="5138130D"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3175236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75DB16B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[BeforevisitingSynkawaiting=4]</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7102E8C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1" w:type="dxa"/>
            <w:shd w:val="clear" w:color="auto" w:fill="auto"/>
          </w:tcPr>
          <w:p w14:paraId="17A82D9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9E924D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3" w:type="dxa"/>
            <w:shd w:val="clear" w:color="auto" w:fill="auto"/>
          </w:tcPr>
          <w:p w14:paraId="7036132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58AC0D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19" w:type="dxa"/>
            <w:shd w:val="clear" w:color="auto" w:fill="auto"/>
          </w:tcPr>
          <w:p w14:paraId="171434E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7D3E11A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486B823E"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6F3FBC6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7B2B9DB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534EA80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-3,524</w:t>
            </w:r>
          </w:p>
        </w:tc>
        <w:tc>
          <w:tcPr>
            <w:tcW w:w="851" w:type="dxa"/>
            <w:shd w:val="clear" w:color="auto" w:fill="auto"/>
          </w:tcPr>
          <w:p w14:paraId="0B91356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1,188</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CBAFCA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8,803</w:t>
            </w:r>
          </w:p>
        </w:tc>
        <w:tc>
          <w:tcPr>
            <w:tcW w:w="803" w:type="dxa"/>
            <w:shd w:val="clear" w:color="auto" w:fill="auto"/>
          </w:tcPr>
          <w:p w14:paraId="0C7C322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39D73B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,003</w:t>
            </w:r>
          </w:p>
        </w:tc>
        <w:tc>
          <w:tcPr>
            <w:tcW w:w="1119" w:type="dxa"/>
            <w:shd w:val="clear" w:color="auto" w:fill="auto"/>
          </w:tcPr>
          <w:p w14:paraId="1A6DE48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-5,852</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04E4610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-1,196</w:t>
            </w:r>
          </w:p>
        </w:tc>
      </w:tr>
      <w:tr w:rsidR="00A41F7C" w:rsidRPr="00A77D13" w14:paraId="32B70CCD"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5F70548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7368586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05141D3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-2,612</w:t>
            </w:r>
          </w:p>
        </w:tc>
        <w:tc>
          <w:tcPr>
            <w:tcW w:w="851" w:type="dxa"/>
            <w:shd w:val="clear" w:color="auto" w:fill="auto"/>
          </w:tcPr>
          <w:p w14:paraId="6FB1B10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1,132</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EE04E0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5,327</w:t>
            </w:r>
          </w:p>
        </w:tc>
        <w:tc>
          <w:tcPr>
            <w:tcW w:w="803" w:type="dxa"/>
            <w:shd w:val="clear" w:color="auto" w:fill="auto"/>
          </w:tcPr>
          <w:p w14:paraId="4E1E344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7C8DB3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,021</w:t>
            </w:r>
          </w:p>
        </w:tc>
        <w:tc>
          <w:tcPr>
            <w:tcW w:w="1119" w:type="dxa"/>
            <w:shd w:val="clear" w:color="auto" w:fill="auto"/>
          </w:tcPr>
          <w:p w14:paraId="6F8FA3A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-4,830</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748523B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-,394</w:t>
            </w:r>
          </w:p>
        </w:tc>
      </w:tr>
      <w:tr w:rsidR="00A41F7C" w:rsidRPr="00A77D13" w14:paraId="76E19D99"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3372E3A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59951719"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47A3FD3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-1,166</w:t>
            </w:r>
          </w:p>
        </w:tc>
        <w:tc>
          <w:tcPr>
            <w:tcW w:w="851" w:type="dxa"/>
            <w:shd w:val="clear" w:color="auto" w:fill="auto"/>
          </w:tcPr>
          <w:p w14:paraId="7935E65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1,184</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3D3979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,970</w:t>
            </w:r>
          </w:p>
        </w:tc>
        <w:tc>
          <w:tcPr>
            <w:tcW w:w="803" w:type="dxa"/>
            <w:shd w:val="clear" w:color="auto" w:fill="auto"/>
          </w:tcPr>
          <w:p w14:paraId="076C386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DBD97F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,325</w:t>
            </w:r>
          </w:p>
        </w:tc>
        <w:tc>
          <w:tcPr>
            <w:tcW w:w="1119" w:type="dxa"/>
            <w:shd w:val="clear" w:color="auto" w:fill="auto"/>
          </w:tcPr>
          <w:p w14:paraId="4D7CE8C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-3,487</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4BFAFDA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1,155</w:t>
            </w:r>
          </w:p>
        </w:tc>
      </w:tr>
      <w:tr w:rsidR="00A41F7C" w:rsidRPr="00A77D13" w14:paraId="4C77E9C3"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4867DDA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53B05A0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2F7A245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-1,006</w:t>
            </w:r>
          </w:p>
        </w:tc>
        <w:tc>
          <w:tcPr>
            <w:tcW w:w="851" w:type="dxa"/>
            <w:shd w:val="clear" w:color="auto" w:fill="auto"/>
          </w:tcPr>
          <w:p w14:paraId="7BD0219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1,089</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AA5D32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,853</w:t>
            </w:r>
          </w:p>
        </w:tc>
        <w:tc>
          <w:tcPr>
            <w:tcW w:w="803" w:type="dxa"/>
            <w:shd w:val="clear" w:color="auto" w:fill="auto"/>
          </w:tcPr>
          <w:p w14:paraId="46A37B6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8C2FE3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,356</w:t>
            </w:r>
          </w:p>
        </w:tc>
        <w:tc>
          <w:tcPr>
            <w:tcW w:w="1119" w:type="dxa"/>
            <w:shd w:val="clear" w:color="auto" w:fill="auto"/>
          </w:tcPr>
          <w:p w14:paraId="3B9F098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-3,141</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5F3D447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1,129</w:t>
            </w:r>
          </w:p>
        </w:tc>
      </w:tr>
      <w:tr w:rsidR="00A41F7C" w:rsidRPr="00A77D13" w14:paraId="47021E47"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2F4FAC9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1E9CF30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062402A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1" w:type="dxa"/>
            <w:shd w:val="clear" w:color="auto" w:fill="auto"/>
          </w:tcPr>
          <w:p w14:paraId="2E8763F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B13C32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3" w:type="dxa"/>
            <w:shd w:val="clear" w:color="auto" w:fill="auto"/>
          </w:tcPr>
          <w:p w14:paraId="60321AF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D40416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19" w:type="dxa"/>
            <w:shd w:val="clear" w:color="auto" w:fill="auto"/>
          </w:tcPr>
          <w:p w14:paraId="2518F81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49F13EC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278E2460"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3750564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200B668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[ReasonjoiningFBcommunity=1]</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7069C08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-,826</w:t>
            </w:r>
          </w:p>
        </w:tc>
        <w:tc>
          <w:tcPr>
            <w:tcW w:w="851" w:type="dxa"/>
            <w:shd w:val="clear" w:color="auto" w:fill="auto"/>
          </w:tcPr>
          <w:p w14:paraId="240BF9A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1,302</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A76146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,403</w:t>
            </w:r>
          </w:p>
        </w:tc>
        <w:tc>
          <w:tcPr>
            <w:tcW w:w="803" w:type="dxa"/>
            <w:shd w:val="clear" w:color="auto" w:fill="auto"/>
          </w:tcPr>
          <w:p w14:paraId="1EFA646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6E99B8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,526</w:t>
            </w:r>
          </w:p>
        </w:tc>
        <w:tc>
          <w:tcPr>
            <w:tcW w:w="1119" w:type="dxa"/>
            <w:shd w:val="clear" w:color="auto" w:fill="auto"/>
          </w:tcPr>
          <w:p w14:paraId="4AFF7B8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-3,377</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4632D7D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1,725</w:t>
            </w:r>
          </w:p>
        </w:tc>
      </w:tr>
      <w:tr w:rsidR="00A41F7C" w:rsidRPr="00A77D13" w14:paraId="7A79C768"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13163A3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56C4F4F3"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[ReasonjoiningFBcommunity=2]</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5CF5F05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-,476</w:t>
            </w:r>
          </w:p>
        </w:tc>
        <w:tc>
          <w:tcPr>
            <w:tcW w:w="851" w:type="dxa"/>
            <w:shd w:val="clear" w:color="auto" w:fill="auto"/>
          </w:tcPr>
          <w:p w14:paraId="6212CA5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1,093</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5E9726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,190</w:t>
            </w:r>
          </w:p>
        </w:tc>
        <w:tc>
          <w:tcPr>
            <w:tcW w:w="803" w:type="dxa"/>
            <w:shd w:val="clear" w:color="auto" w:fill="auto"/>
          </w:tcPr>
          <w:p w14:paraId="67D6AA7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1576BC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,663</w:t>
            </w:r>
          </w:p>
        </w:tc>
        <w:tc>
          <w:tcPr>
            <w:tcW w:w="1119" w:type="dxa"/>
            <w:shd w:val="clear" w:color="auto" w:fill="auto"/>
          </w:tcPr>
          <w:p w14:paraId="01CEA07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-2,617</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6EEFA42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1,665</w:t>
            </w:r>
          </w:p>
        </w:tc>
      </w:tr>
      <w:tr w:rsidR="00A41F7C" w:rsidRPr="00A77D13" w14:paraId="727AF039"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2CE3E42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3DB3AFD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[ReasonjoiningFBcommunity=3]</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316E7E0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1,142</w:t>
            </w:r>
          </w:p>
        </w:tc>
        <w:tc>
          <w:tcPr>
            <w:tcW w:w="851" w:type="dxa"/>
            <w:shd w:val="clear" w:color="auto" w:fill="auto"/>
          </w:tcPr>
          <w:p w14:paraId="76E512E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1,513</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D14062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,570</w:t>
            </w:r>
          </w:p>
        </w:tc>
        <w:tc>
          <w:tcPr>
            <w:tcW w:w="803" w:type="dxa"/>
            <w:shd w:val="clear" w:color="auto" w:fill="auto"/>
          </w:tcPr>
          <w:p w14:paraId="143C1FE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1A049F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,450</w:t>
            </w:r>
          </w:p>
        </w:tc>
        <w:tc>
          <w:tcPr>
            <w:tcW w:w="1119" w:type="dxa"/>
            <w:shd w:val="clear" w:color="auto" w:fill="auto"/>
          </w:tcPr>
          <w:p w14:paraId="5D4358C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-1,823</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7BB1E3B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4,106</w:t>
            </w:r>
          </w:p>
        </w:tc>
      </w:tr>
      <w:tr w:rsidR="00A41F7C" w:rsidRPr="00A77D13" w14:paraId="22CF3FD3"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715EB2D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58FEDC5B"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[ReasonjoiningFBcommunity=4]</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4458869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-,290</w:t>
            </w:r>
          </w:p>
        </w:tc>
        <w:tc>
          <w:tcPr>
            <w:tcW w:w="851" w:type="dxa"/>
            <w:shd w:val="clear" w:color="auto" w:fill="auto"/>
          </w:tcPr>
          <w:p w14:paraId="132F5E0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1,224</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B36842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,056</w:t>
            </w:r>
          </w:p>
        </w:tc>
        <w:tc>
          <w:tcPr>
            <w:tcW w:w="803" w:type="dxa"/>
            <w:shd w:val="clear" w:color="auto" w:fill="auto"/>
          </w:tcPr>
          <w:p w14:paraId="1579086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F43A29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,813</w:t>
            </w:r>
          </w:p>
        </w:tc>
        <w:tc>
          <w:tcPr>
            <w:tcW w:w="1119" w:type="dxa"/>
            <w:shd w:val="clear" w:color="auto" w:fill="auto"/>
          </w:tcPr>
          <w:p w14:paraId="40C178E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-2,689</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594763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2,108</w:t>
            </w:r>
          </w:p>
        </w:tc>
      </w:tr>
      <w:tr w:rsidR="00A41F7C" w:rsidRPr="00A77D13" w14:paraId="568432A6"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03D0450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67F4693E"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[ReasonjoiningFBcommunity=5]</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2676519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1" w:type="dxa"/>
            <w:shd w:val="clear" w:color="auto" w:fill="auto"/>
          </w:tcPr>
          <w:p w14:paraId="2425783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C824FD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3" w:type="dxa"/>
            <w:shd w:val="clear" w:color="auto" w:fill="auto"/>
          </w:tcPr>
          <w:p w14:paraId="3E3EC8B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9A7293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19" w:type="dxa"/>
            <w:shd w:val="clear" w:color="auto" w:fill="auto"/>
          </w:tcPr>
          <w:p w14:paraId="6CE4EBC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2537535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5F6726A5"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2897FD8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69E6A545"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[PostingonFBpage=0]</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505F37D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,988</w:t>
            </w:r>
          </w:p>
        </w:tc>
        <w:tc>
          <w:tcPr>
            <w:tcW w:w="851" w:type="dxa"/>
            <w:shd w:val="clear" w:color="auto" w:fill="auto"/>
          </w:tcPr>
          <w:p w14:paraId="6FEECD0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,611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73DA5F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2,614</w:t>
            </w:r>
          </w:p>
        </w:tc>
        <w:tc>
          <w:tcPr>
            <w:tcW w:w="803" w:type="dxa"/>
            <w:shd w:val="clear" w:color="auto" w:fill="auto"/>
          </w:tcPr>
          <w:p w14:paraId="5315F0B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BBF93F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,106</w:t>
            </w:r>
          </w:p>
        </w:tc>
        <w:tc>
          <w:tcPr>
            <w:tcW w:w="1119" w:type="dxa"/>
            <w:shd w:val="clear" w:color="auto" w:fill="auto"/>
          </w:tcPr>
          <w:p w14:paraId="4F9C202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-,210</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338A659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2,185</w:t>
            </w:r>
          </w:p>
        </w:tc>
      </w:tr>
      <w:tr w:rsidR="00A41F7C" w:rsidRPr="00A77D13" w14:paraId="10B7DB74"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13425FE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74662A8F"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[PostingonFBpage=1]</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0E7BA3A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1" w:type="dxa"/>
            <w:shd w:val="clear" w:color="auto" w:fill="auto"/>
          </w:tcPr>
          <w:p w14:paraId="38418F7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62892C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3" w:type="dxa"/>
            <w:shd w:val="clear" w:color="auto" w:fill="auto"/>
          </w:tcPr>
          <w:p w14:paraId="1D92D28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4A250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19" w:type="dxa"/>
            <w:shd w:val="clear" w:color="auto" w:fill="auto"/>
          </w:tcPr>
          <w:p w14:paraId="020707B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62C0924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71AB2155"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786AA3B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2E1794A0"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[HowoftenpostingonFBpage=1]</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59AD7C6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-,369</w:t>
            </w:r>
          </w:p>
        </w:tc>
        <w:tc>
          <w:tcPr>
            <w:tcW w:w="851" w:type="dxa"/>
            <w:shd w:val="clear" w:color="auto" w:fill="auto"/>
          </w:tcPr>
          <w:p w14:paraId="6F89DFF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1,289</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176301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,082</w:t>
            </w:r>
          </w:p>
        </w:tc>
        <w:tc>
          <w:tcPr>
            <w:tcW w:w="803" w:type="dxa"/>
            <w:shd w:val="clear" w:color="auto" w:fill="auto"/>
          </w:tcPr>
          <w:p w14:paraId="4C2BE0E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A5F086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,775</w:t>
            </w:r>
          </w:p>
        </w:tc>
        <w:tc>
          <w:tcPr>
            <w:tcW w:w="1119" w:type="dxa"/>
            <w:shd w:val="clear" w:color="auto" w:fill="auto"/>
          </w:tcPr>
          <w:p w14:paraId="3AD344F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-2,895</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560AA6B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2,158</w:t>
            </w:r>
          </w:p>
        </w:tc>
      </w:tr>
      <w:tr w:rsidR="00A41F7C" w:rsidRPr="00A77D13" w14:paraId="3ABCAC48"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4D2AAC1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7918017B"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[HowoftenpostingonFBpage=2]</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28FDCEC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-,896</w:t>
            </w:r>
          </w:p>
        </w:tc>
        <w:tc>
          <w:tcPr>
            <w:tcW w:w="851" w:type="dxa"/>
            <w:shd w:val="clear" w:color="auto" w:fill="auto"/>
          </w:tcPr>
          <w:p w14:paraId="2BF3B03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1,275</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EBD1A9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,493</w:t>
            </w:r>
          </w:p>
        </w:tc>
        <w:tc>
          <w:tcPr>
            <w:tcW w:w="803" w:type="dxa"/>
            <w:shd w:val="clear" w:color="auto" w:fill="auto"/>
          </w:tcPr>
          <w:p w14:paraId="77B19AB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38987D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,482</w:t>
            </w:r>
          </w:p>
        </w:tc>
        <w:tc>
          <w:tcPr>
            <w:tcW w:w="1119" w:type="dxa"/>
            <w:shd w:val="clear" w:color="auto" w:fill="auto"/>
          </w:tcPr>
          <w:p w14:paraId="7E2C4A3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-3,395</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04292D5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1,604</w:t>
            </w:r>
          </w:p>
        </w:tc>
      </w:tr>
      <w:tr w:rsidR="00A41F7C" w:rsidRPr="00A77D13" w14:paraId="237808B4"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732A2BE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33E356B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[HowoftenpostingonFBpage=4]</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3383B3C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-,279</w:t>
            </w:r>
          </w:p>
        </w:tc>
        <w:tc>
          <w:tcPr>
            <w:tcW w:w="851" w:type="dxa"/>
            <w:shd w:val="clear" w:color="auto" w:fill="auto"/>
          </w:tcPr>
          <w:p w14:paraId="5E94C3B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1,273</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C24347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,048</w:t>
            </w:r>
          </w:p>
        </w:tc>
        <w:tc>
          <w:tcPr>
            <w:tcW w:w="803" w:type="dxa"/>
            <w:shd w:val="clear" w:color="auto" w:fill="auto"/>
          </w:tcPr>
          <w:p w14:paraId="63FCB66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70EE881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,826</w:t>
            </w:r>
          </w:p>
        </w:tc>
        <w:tc>
          <w:tcPr>
            <w:tcW w:w="1119" w:type="dxa"/>
            <w:shd w:val="clear" w:color="auto" w:fill="auto"/>
          </w:tcPr>
          <w:p w14:paraId="09E7280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-2,774</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03F685C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2,215</w:t>
            </w:r>
          </w:p>
        </w:tc>
      </w:tr>
      <w:tr w:rsidR="00A41F7C" w:rsidRPr="00A77D13" w14:paraId="462AF4B7"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4EF2A53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4DB87E20"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[HowoftenpostingonFBpage=5]</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39CB815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1" w:type="dxa"/>
            <w:shd w:val="clear" w:color="auto" w:fill="auto"/>
          </w:tcPr>
          <w:p w14:paraId="4F2DE02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2DFC906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3" w:type="dxa"/>
            <w:shd w:val="clear" w:color="auto" w:fill="auto"/>
          </w:tcPr>
          <w:p w14:paraId="4D3BC82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979939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19" w:type="dxa"/>
            <w:shd w:val="clear" w:color="auto" w:fill="auto"/>
          </w:tcPr>
          <w:p w14:paraId="182026D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247F63F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27D69234"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78FADF3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4B52B09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[Beliefofpersonalincome=1]</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3E4DD99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23,354</w:t>
            </w:r>
          </w:p>
        </w:tc>
        <w:tc>
          <w:tcPr>
            <w:tcW w:w="851" w:type="dxa"/>
            <w:shd w:val="clear" w:color="auto" w:fill="auto"/>
          </w:tcPr>
          <w:p w14:paraId="4BA140E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1,376</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444EAD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288,103</w:t>
            </w:r>
          </w:p>
        </w:tc>
        <w:tc>
          <w:tcPr>
            <w:tcW w:w="803" w:type="dxa"/>
            <w:shd w:val="clear" w:color="auto" w:fill="auto"/>
          </w:tcPr>
          <w:p w14:paraId="62F10D2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5493222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19" w:type="dxa"/>
            <w:shd w:val="clear" w:color="auto" w:fill="auto"/>
          </w:tcPr>
          <w:p w14:paraId="2B91415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20,657</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7E83F83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26,051</w:t>
            </w:r>
          </w:p>
        </w:tc>
      </w:tr>
      <w:tr w:rsidR="00A41F7C" w:rsidRPr="00A77D13" w14:paraId="2A0C18E2"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6DB3932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1D213D3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[Beliefofpersonalincome=2]</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1F35951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22,657</w:t>
            </w:r>
          </w:p>
        </w:tc>
        <w:tc>
          <w:tcPr>
            <w:tcW w:w="851" w:type="dxa"/>
            <w:shd w:val="clear" w:color="auto" w:fill="auto"/>
          </w:tcPr>
          <w:p w14:paraId="65A5326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1,368</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D8A6E5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274,486</w:t>
            </w:r>
          </w:p>
        </w:tc>
        <w:tc>
          <w:tcPr>
            <w:tcW w:w="803" w:type="dxa"/>
            <w:shd w:val="clear" w:color="auto" w:fill="auto"/>
          </w:tcPr>
          <w:p w14:paraId="12B87EF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AEB7E6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19" w:type="dxa"/>
            <w:shd w:val="clear" w:color="auto" w:fill="auto"/>
          </w:tcPr>
          <w:p w14:paraId="475D29D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19,977</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5C1B9AB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25,337</w:t>
            </w:r>
          </w:p>
        </w:tc>
      </w:tr>
      <w:tr w:rsidR="00A41F7C" w:rsidRPr="00A77D13" w14:paraId="4325113F"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2D234FD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3EBBF993"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[Beliefofpersonalincome=3]</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4C6254E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23,205</w:t>
            </w:r>
          </w:p>
        </w:tc>
        <w:tc>
          <w:tcPr>
            <w:tcW w:w="851" w:type="dxa"/>
            <w:shd w:val="clear" w:color="auto" w:fill="auto"/>
          </w:tcPr>
          <w:p w14:paraId="735F9C8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1,347</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604978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296,740</w:t>
            </w:r>
          </w:p>
        </w:tc>
        <w:tc>
          <w:tcPr>
            <w:tcW w:w="803" w:type="dxa"/>
            <w:shd w:val="clear" w:color="auto" w:fill="auto"/>
          </w:tcPr>
          <w:p w14:paraId="6935B73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4CC3648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19" w:type="dxa"/>
            <w:shd w:val="clear" w:color="auto" w:fill="auto"/>
          </w:tcPr>
          <w:p w14:paraId="7EF509F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20,565</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198CA1B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25,845</w:t>
            </w:r>
          </w:p>
        </w:tc>
      </w:tr>
      <w:tr w:rsidR="00A41F7C" w:rsidRPr="00A77D13" w14:paraId="6B13ECAE" w14:textId="77777777" w:rsidTr="00132CBC">
        <w:trPr>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00136BF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0421A08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[Beliefofpersonalincome=4]</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1918EF1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19,596</w:t>
            </w:r>
          </w:p>
        </w:tc>
        <w:tc>
          <w:tcPr>
            <w:tcW w:w="851" w:type="dxa"/>
            <w:shd w:val="clear" w:color="auto" w:fill="auto"/>
          </w:tcPr>
          <w:p w14:paraId="6C98C00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B0CAF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3" w:type="dxa"/>
            <w:shd w:val="clear" w:color="auto" w:fill="auto"/>
          </w:tcPr>
          <w:p w14:paraId="70A43E9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680221E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19" w:type="dxa"/>
            <w:shd w:val="clear" w:color="auto" w:fill="auto"/>
          </w:tcPr>
          <w:p w14:paraId="34DAE53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19,596</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4C977FF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19,596</w:t>
            </w:r>
          </w:p>
        </w:tc>
      </w:tr>
      <w:tr w:rsidR="00A41F7C" w:rsidRPr="00A77D13" w14:paraId="063BAF50" w14:textId="77777777" w:rsidTr="00132CB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3" w:type="dxa"/>
            <w:vMerge/>
            <w:shd w:val="clear" w:color="auto" w:fill="auto"/>
          </w:tcPr>
          <w:p w14:paraId="766BCEE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49" w:type="dxa"/>
            <w:shd w:val="clear" w:color="auto" w:fill="auto"/>
          </w:tcPr>
          <w:p w14:paraId="20ECC81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[Beliefofpersonalincome=5]</w:t>
            </w:r>
          </w:p>
        </w:tc>
        <w:tc>
          <w:tcPr>
            <w:cnfStyle w:val="000010000000" w:firstRow="0" w:lastRow="0" w:firstColumn="0" w:lastColumn="0" w:oddVBand="1" w:evenVBand="0" w:oddHBand="0" w:evenHBand="0" w:firstRowFirstColumn="0" w:firstRowLastColumn="0" w:lastRowFirstColumn="0" w:lastRowLastColumn="0"/>
            <w:tcW w:w="827" w:type="dxa"/>
            <w:shd w:val="clear" w:color="auto" w:fill="auto"/>
          </w:tcPr>
          <w:p w14:paraId="36C4C3F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1" w:type="dxa"/>
            <w:shd w:val="clear" w:color="auto" w:fill="auto"/>
          </w:tcPr>
          <w:p w14:paraId="359DC71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00ECD08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3" w:type="dxa"/>
            <w:shd w:val="clear" w:color="auto" w:fill="auto"/>
          </w:tcPr>
          <w:p w14:paraId="18094DF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3" w:type="dxa"/>
            <w:shd w:val="clear" w:color="auto" w:fill="auto"/>
          </w:tcPr>
          <w:p w14:paraId="3801FFE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19" w:type="dxa"/>
            <w:shd w:val="clear" w:color="auto" w:fill="auto"/>
          </w:tcPr>
          <w:p w14:paraId="3FC27B0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22" w:type="dxa"/>
            <w:shd w:val="clear" w:color="auto" w:fill="auto"/>
          </w:tcPr>
          <w:p w14:paraId="22F759C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25C9D9F8" w14:textId="77777777" w:rsidTr="00A41F7C">
        <w:trPr>
          <w:trHeight w:val="315"/>
        </w:trPr>
        <w:tc>
          <w:tcPr>
            <w:cnfStyle w:val="000010000000" w:firstRow="0" w:lastRow="0" w:firstColumn="0" w:lastColumn="0" w:oddVBand="1" w:evenVBand="0" w:oddHBand="0" w:evenHBand="0" w:firstRowFirstColumn="0" w:firstRowLastColumn="0" w:lastRowFirstColumn="0" w:lastRowLastColumn="0"/>
            <w:tcW w:w="9190" w:type="dxa"/>
            <w:gridSpan w:val="9"/>
            <w:shd w:val="clear" w:color="auto" w:fill="auto"/>
          </w:tcPr>
          <w:p w14:paraId="3AC1543F"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A41F7C" w:rsidRPr="004A1B48" w14:paraId="7AEF3A82" w14:textId="77777777" w:rsidTr="00A41F7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9190" w:type="dxa"/>
            <w:gridSpan w:val="9"/>
            <w:shd w:val="clear" w:color="auto" w:fill="auto"/>
          </w:tcPr>
          <w:p w14:paraId="4BBBB3D8"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46A493A6" w14:textId="77777777" w:rsidR="00A41F7C" w:rsidRPr="00A77D13" w:rsidRDefault="00A41F7C" w:rsidP="00A41F7C">
      <w:pPr>
        <w:autoSpaceDE w:val="0"/>
        <w:autoSpaceDN w:val="0"/>
        <w:adjustRightInd w:val="0"/>
        <w:spacing w:after="0" w:line="400" w:lineRule="atLeast"/>
        <w:rPr>
          <w:rFonts w:ascii="Times New Roman" w:hAnsi="Times New Roman" w:cs="Times New Roman"/>
          <w:sz w:val="24"/>
          <w:szCs w:val="24"/>
          <w:lang w:val="en-US"/>
        </w:rPr>
      </w:pPr>
    </w:p>
    <w:p w14:paraId="1F8B5138" w14:textId="77777777" w:rsidR="00A41F7C" w:rsidRPr="00A77D13" w:rsidRDefault="00A41F7C" w:rsidP="00A00527">
      <w:pPr>
        <w:rPr>
          <w:rFonts w:ascii="Times New Roman" w:hAnsi="Times New Roman" w:cs="Times New Roman"/>
          <w:sz w:val="24"/>
          <w:szCs w:val="24"/>
          <w:u w:val="single"/>
          <w:lang w:val="en-US"/>
        </w:rPr>
      </w:pPr>
    </w:p>
    <w:p w14:paraId="1B32DDE4" w14:textId="77777777" w:rsidR="00A41F7C" w:rsidRPr="00A77D13" w:rsidRDefault="00A41F7C" w:rsidP="00A41F7C">
      <w:pPr>
        <w:autoSpaceDE w:val="0"/>
        <w:autoSpaceDN w:val="0"/>
        <w:adjustRightInd w:val="0"/>
        <w:spacing w:after="0" w:line="240" w:lineRule="auto"/>
        <w:rPr>
          <w:rFonts w:ascii="Times New Roman" w:hAnsi="Times New Roman" w:cs="Times New Roman"/>
          <w:sz w:val="24"/>
          <w:szCs w:val="24"/>
          <w:lang w:val="en-US"/>
        </w:rPr>
      </w:pPr>
    </w:p>
    <w:p w14:paraId="30ED8A2E" w14:textId="6C5E94ED" w:rsidR="00132CBC" w:rsidRPr="00A77D13" w:rsidRDefault="00132CBC" w:rsidP="00132CBC">
      <w:pPr>
        <w:pStyle w:val="af0"/>
        <w:keepNext/>
        <w:rPr>
          <w:rFonts w:ascii="Times New Roman" w:hAnsi="Times New Roman" w:cs="Times New Roman"/>
          <w:lang w:val="en-US"/>
        </w:rPr>
      </w:pPr>
      <w:bookmarkStart w:id="270" w:name="_Toc26121050"/>
      <w:r w:rsidRPr="00A77D13">
        <w:rPr>
          <w:rFonts w:ascii="Times New Roman" w:hAnsi="Times New Roman" w:cs="Times New Roman"/>
          <w:lang w:val="en-US"/>
        </w:rPr>
        <w:t>Table 8.</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7</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ordinal regression concerning the relationship between brand loyalty and trust for the whole sample.</w:t>
      </w:r>
      <w:bookmarkEnd w:id="270"/>
    </w:p>
    <w:tbl>
      <w:tblPr>
        <w:tblStyle w:val="61"/>
        <w:tblW w:w="9322" w:type="dxa"/>
        <w:tblLayout w:type="fixed"/>
        <w:tblLook w:val="0000" w:firstRow="0" w:lastRow="0" w:firstColumn="0" w:lastColumn="0" w:noHBand="0" w:noVBand="0"/>
      </w:tblPr>
      <w:tblGrid>
        <w:gridCol w:w="926"/>
        <w:gridCol w:w="1977"/>
        <w:gridCol w:w="839"/>
        <w:gridCol w:w="864"/>
        <w:gridCol w:w="814"/>
        <w:gridCol w:w="814"/>
        <w:gridCol w:w="814"/>
        <w:gridCol w:w="1135"/>
        <w:gridCol w:w="1139"/>
      </w:tblGrid>
      <w:tr w:rsidR="00A41F7C" w:rsidRPr="00A77D13" w14:paraId="3F339E95" w14:textId="77777777" w:rsidTr="00A41F7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322" w:type="dxa"/>
            <w:gridSpan w:val="9"/>
            <w:shd w:val="clear" w:color="auto" w:fill="auto"/>
          </w:tcPr>
          <w:p w14:paraId="09774235"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41F7C" w:rsidRPr="00A77D13" w14:paraId="6204E4A3"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2903" w:type="dxa"/>
            <w:gridSpan w:val="2"/>
            <w:vMerge w:val="restart"/>
            <w:shd w:val="clear" w:color="auto" w:fill="auto"/>
          </w:tcPr>
          <w:p w14:paraId="3A577DDD" w14:textId="77777777" w:rsidR="00A41F7C" w:rsidRPr="00A77D13" w:rsidRDefault="00A41F7C" w:rsidP="00A41F7C">
            <w:pPr>
              <w:autoSpaceDE w:val="0"/>
              <w:autoSpaceDN w:val="0"/>
              <w:adjustRightInd w:val="0"/>
              <w:rPr>
                <w:rFonts w:ascii="Times New Roman" w:hAnsi="Times New Roman" w:cs="Times New Roman"/>
                <w:sz w:val="18"/>
                <w:szCs w:val="18"/>
              </w:rPr>
            </w:pPr>
          </w:p>
        </w:tc>
        <w:tc>
          <w:tcPr>
            <w:tcW w:w="839" w:type="dxa"/>
            <w:vMerge w:val="restart"/>
            <w:shd w:val="clear" w:color="auto" w:fill="auto"/>
          </w:tcPr>
          <w:p w14:paraId="498468EB"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64" w:type="dxa"/>
            <w:vMerge w:val="restart"/>
            <w:shd w:val="clear" w:color="auto" w:fill="auto"/>
          </w:tcPr>
          <w:p w14:paraId="77B9CCD8"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14" w:type="dxa"/>
            <w:vMerge w:val="restart"/>
            <w:shd w:val="clear" w:color="auto" w:fill="auto"/>
          </w:tcPr>
          <w:p w14:paraId="2DF473A1"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14" w:type="dxa"/>
            <w:vMerge w:val="restart"/>
            <w:shd w:val="clear" w:color="auto" w:fill="auto"/>
          </w:tcPr>
          <w:p w14:paraId="1604B664"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14" w:type="dxa"/>
            <w:vMerge w:val="restart"/>
            <w:shd w:val="clear" w:color="auto" w:fill="auto"/>
          </w:tcPr>
          <w:p w14:paraId="4DD5D812"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74" w:type="dxa"/>
            <w:gridSpan w:val="2"/>
            <w:shd w:val="clear" w:color="auto" w:fill="auto"/>
          </w:tcPr>
          <w:p w14:paraId="1FCEF7CB"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41F7C" w:rsidRPr="00A77D13" w14:paraId="23E610CB"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2903" w:type="dxa"/>
            <w:gridSpan w:val="2"/>
            <w:vMerge/>
            <w:shd w:val="clear" w:color="auto" w:fill="auto"/>
          </w:tcPr>
          <w:p w14:paraId="70C41C6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39" w:type="dxa"/>
            <w:vMerge/>
            <w:shd w:val="clear" w:color="auto" w:fill="auto"/>
          </w:tcPr>
          <w:p w14:paraId="2E82776E"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64" w:type="dxa"/>
            <w:vMerge/>
            <w:shd w:val="clear" w:color="auto" w:fill="auto"/>
          </w:tcPr>
          <w:p w14:paraId="5E2C92E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4" w:type="dxa"/>
            <w:vMerge/>
            <w:shd w:val="clear" w:color="auto" w:fill="auto"/>
          </w:tcPr>
          <w:p w14:paraId="6F0C5685"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14" w:type="dxa"/>
            <w:vMerge/>
            <w:shd w:val="clear" w:color="auto" w:fill="auto"/>
          </w:tcPr>
          <w:p w14:paraId="47602BC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4" w:type="dxa"/>
            <w:vMerge/>
            <w:shd w:val="clear" w:color="auto" w:fill="auto"/>
          </w:tcPr>
          <w:p w14:paraId="4F7BFD5B"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35" w:type="dxa"/>
            <w:shd w:val="clear" w:color="auto" w:fill="auto"/>
          </w:tcPr>
          <w:p w14:paraId="62B36F43"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9" w:type="dxa"/>
            <w:shd w:val="clear" w:color="auto" w:fill="auto"/>
          </w:tcPr>
          <w:p w14:paraId="18C04A10"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41F7C" w:rsidRPr="00A77D13" w14:paraId="00CBE8C5"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val="restart"/>
            <w:shd w:val="clear" w:color="auto" w:fill="auto"/>
          </w:tcPr>
          <w:p w14:paraId="4C1F1270"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77" w:type="dxa"/>
            <w:shd w:val="clear" w:color="auto" w:fill="auto"/>
          </w:tcPr>
          <w:p w14:paraId="5F133298"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[LoyaltoSynka = 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7E88DE3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-10,023</w:t>
            </w:r>
          </w:p>
        </w:tc>
        <w:tc>
          <w:tcPr>
            <w:tcW w:w="864" w:type="dxa"/>
            <w:shd w:val="clear" w:color="auto" w:fill="auto"/>
          </w:tcPr>
          <w:p w14:paraId="63C2AF0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,682</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EC0F2D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215,978</w:t>
            </w:r>
          </w:p>
        </w:tc>
        <w:tc>
          <w:tcPr>
            <w:tcW w:w="814" w:type="dxa"/>
            <w:shd w:val="clear" w:color="auto" w:fill="auto"/>
          </w:tcPr>
          <w:p w14:paraId="0B2FDE8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679513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5" w:type="dxa"/>
            <w:shd w:val="clear" w:color="auto" w:fill="auto"/>
          </w:tcPr>
          <w:p w14:paraId="372C7E5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-11,360</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0F7E2F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-8,686</w:t>
            </w:r>
          </w:p>
        </w:tc>
      </w:tr>
      <w:tr w:rsidR="00A41F7C" w:rsidRPr="00A77D13" w14:paraId="1E0C3A9F"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9AD6D6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D4B368D"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[LoyaltoSynka = 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4978A9A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-6,654</w:t>
            </w:r>
          </w:p>
        </w:tc>
        <w:tc>
          <w:tcPr>
            <w:tcW w:w="864" w:type="dxa"/>
            <w:shd w:val="clear" w:color="auto" w:fill="auto"/>
          </w:tcPr>
          <w:p w14:paraId="35117FF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,626</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B66790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113,014</w:t>
            </w:r>
          </w:p>
        </w:tc>
        <w:tc>
          <w:tcPr>
            <w:tcW w:w="814" w:type="dxa"/>
            <w:shd w:val="clear" w:color="auto" w:fill="auto"/>
          </w:tcPr>
          <w:p w14:paraId="253DBCA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C7B855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5" w:type="dxa"/>
            <w:shd w:val="clear" w:color="auto" w:fill="auto"/>
          </w:tcPr>
          <w:p w14:paraId="39B86F8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-7,881</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39B0B4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-5,428</w:t>
            </w:r>
          </w:p>
        </w:tc>
      </w:tr>
      <w:tr w:rsidR="00A41F7C" w:rsidRPr="00A77D13" w14:paraId="2B24C01B"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631B69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C37582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[LoyaltoSynka = 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023D0BE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-5,355</w:t>
            </w:r>
          </w:p>
        </w:tc>
        <w:tc>
          <w:tcPr>
            <w:tcW w:w="864" w:type="dxa"/>
            <w:shd w:val="clear" w:color="auto" w:fill="auto"/>
          </w:tcPr>
          <w:p w14:paraId="7AFEB14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,613</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7E3BD2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76,410</w:t>
            </w:r>
          </w:p>
        </w:tc>
        <w:tc>
          <w:tcPr>
            <w:tcW w:w="814" w:type="dxa"/>
            <w:shd w:val="clear" w:color="auto" w:fill="auto"/>
          </w:tcPr>
          <w:p w14:paraId="16DC28C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716440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5" w:type="dxa"/>
            <w:shd w:val="clear" w:color="auto" w:fill="auto"/>
          </w:tcPr>
          <w:p w14:paraId="4C3D58B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-6,555</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880AAC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-4,154</w:t>
            </w:r>
          </w:p>
        </w:tc>
      </w:tr>
      <w:tr w:rsidR="00A41F7C" w:rsidRPr="00A77D13" w14:paraId="5E0969B4"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3BEA928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104A3F5"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[LoyaltoSynka = 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1A12B01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-1,911</w:t>
            </w:r>
          </w:p>
        </w:tc>
        <w:tc>
          <w:tcPr>
            <w:tcW w:w="864" w:type="dxa"/>
            <w:shd w:val="clear" w:color="auto" w:fill="auto"/>
          </w:tcPr>
          <w:p w14:paraId="59FA442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,516</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114CE2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13,726</w:t>
            </w:r>
          </w:p>
        </w:tc>
        <w:tc>
          <w:tcPr>
            <w:tcW w:w="814" w:type="dxa"/>
            <w:shd w:val="clear" w:color="auto" w:fill="auto"/>
          </w:tcPr>
          <w:p w14:paraId="4634928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9E6AE2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5" w:type="dxa"/>
            <w:shd w:val="clear" w:color="auto" w:fill="auto"/>
          </w:tcPr>
          <w:p w14:paraId="51B39E8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-2,922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2D4854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-,900</w:t>
            </w:r>
          </w:p>
        </w:tc>
      </w:tr>
      <w:tr w:rsidR="00A41F7C" w:rsidRPr="00A77D13" w14:paraId="3DED7AB2"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val="restart"/>
            <w:shd w:val="clear" w:color="auto" w:fill="auto"/>
          </w:tcPr>
          <w:p w14:paraId="2A28FCBA"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77" w:type="dxa"/>
            <w:shd w:val="clear" w:color="auto" w:fill="auto"/>
          </w:tcPr>
          <w:p w14:paraId="0174395A"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[Synkagivesmewhatiwant=1]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2C8D3A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-1,431</w:t>
            </w:r>
          </w:p>
        </w:tc>
        <w:tc>
          <w:tcPr>
            <w:tcW w:w="864" w:type="dxa"/>
            <w:shd w:val="clear" w:color="auto" w:fill="auto"/>
          </w:tcPr>
          <w:p w14:paraId="4D6BF8E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,927</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239397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2,384</w:t>
            </w:r>
          </w:p>
        </w:tc>
        <w:tc>
          <w:tcPr>
            <w:tcW w:w="814" w:type="dxa"/>
            <w:shd w:val="clear" w:color="auto" w:fill="auto"/>
          </w:tcPr>
          <w:p w14:paraId="285E923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F1C888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,123</w:t>
            </w:r>
          </w:p>
        </w:tc>
        <w:tc>
          <w:tcPr>
            <w:tcW w:w="1135" w:type="dxa"/>
            <w:shd w:val="clear" w:color="auto" w:fill="auto"/>
          </w:tcPr>
          <w:p w14:paraId="14AF35A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-3,248</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0AA3CD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,385</w:t>
            </w:r>
          </w:p>
        </w:tc>
      </w:tr>
      <w:tr w:rsidR="00A41F7C" w:rsidRPr="00A77D13" w14:paraId="36C261F2"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A88D00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DA1CD2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[Synkagivesmewhatiwant=2]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5348098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-1,535</w:t>
            </w:r>
          </w:p>
        </w:tc>
        <w:tc>
          <w:tcPr>
            <w:tcW w:w="864" w:type="dxa"/>
            <w:shd w:val="clear" w:color="auto" w:fill="auto"/>
          </w:tcPr>
          <w:p w14:paraId="0DA1D73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,674</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4C9E65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5,191</w:t>
            </w:r>
          </w:p>
        </w:tc>
        <w:tc>
          <w:tcPr>
            <w:tcW w:w="814" w:type="dxa"/>
            <w:shd w:val="clear" w:color="auto" w:fill="auto"/>
          </w:tcPr>
          <w:p w14:paraId="2095980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5F52B6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,023</w:t>
            </w:r>
          </w:p>
        </w:tc>
        <w:tc>
          <w:tcPr>
            <w:tcW w:w="1135" w:type="dxa"/>
            <w:shd w:val="clear" w:color="auto" w:fill="auto"/>
          </w:tcPr>
          <w:p w14:paraId="498E6AA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-2,856</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79F566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-,215</w:t>
            </w:r>
          </w:p>
        </w:tc>
      </w:tr>
      <w:tr w:rsidR="00A41F7C" w:rsidRPr="00A77D13" w14:paraId="6F666F81"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A34412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21B35C0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[Synkagivesmewhatiwant=3]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78DDD4C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-2,070</w:t>
            </w:r>
          </w:p>
        </w:tc>
        <w:tc>
          <w:tcPr>
            <w:tcW w:w="864" w:type="dxa"/>
            <w:shd w:val="clear" w:color="auto" w:fill="auto"/>
          </w:tcPr>
          <w:p w14:paraId="7139A40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,664</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B56553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9,715</w:t>
            </w:r>
          </w:p>
        </w:tc>
        <w:tc>
          <w:tcPr>
            <w:tcW w:w="814" w:type="dxa"/>
            <w:shd w:val="clear" w:color="auto" w:fill="auto"/>
          </w:tcPr>
          <w:p w14:paraId="4A10137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5C8B3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,002</w:t>
            </w:r>
          </w:p>
        </w:tc>
        <w:tc>
          <w:tcPr>
            <w:tcW w:w="1135" w:type="dxa"/>
            <w:shd w:val="clear" w:color="auto" w:fill="auto"/>
          </w:tcPr>
          <w:p w14:paraId="5FAB34D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-3,372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616AFE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-,768</w:t>
            </w:r>
          </w:p>
        </w:tc>
      </w:tr>
      <w:tr w:rsidR="00A41F7C" w:rsidRPr="00A77D13" w14:paraId="576E4147"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47D0921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27822BE4"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[Synkagivesmewhatiwant=4]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47DA9D0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-1,025</w:t>
            </w:r>
          </w:p>
        </w:tc>
        <w:tc>
          <w:tcPr>
            <w:tcW w:w="864" w:type="dxa"/>
            <w:shd w:val="clear" w:color="auto" w:fill="auto"/>
          </w:tcPr>
          <w:p w14:paraId="28C5D44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,607</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86E7CD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2,853</w:t>
            </w:r>
          </w:p>
        </w:tc>
        <w:tc>
          <w:tcPr>
            <w:tcW w:w="814" w:type="dxa"/>
            <w:shd w:val="clear" w:color="auto" w:fill="auto"/>
          </w:tcPr>
          <w:p w14:paraId="51B923E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6A2DA7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,091</w:t>
            </w:r>
          </w:p>
        </w:tc>
        <w:tc>
          <w:tcPr>
            <w:tcW w:w="1135" w:type="dxa"/>
            <w:shd w:val="clear" w:color="auto" w:fill="auto"/>
          </w:tcPr>
          <w:p w14:paraId="70A3CBA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-2,215</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56C826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,164</w:t>
            </w:r>
          </w:p>
        </w:tc>
      </w:tr>
      <w:tr w:rsidR="00A41F7C" w:rsidRPr="00A77D13" w14:paraId="4B7E627B"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3BCB16F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93CB0DB"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[Synkagivesmewhatiwant=5]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859CB6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17DDF6D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95301E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407BC69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77D7A7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53D1417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1DC9383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189F9AE1"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4A94F3F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F60C23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[Synkarespondstomyexpectations=1]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4E07B69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-,617</w:t>
            </w:r>
          </w:p>
        </w:tc>
        <w:tc>
          <w:tcPr>
            <w:tcW w:w="864" w:type="dxa"/>
            <w:shd w:val="clear" w:color="auto" w:fill="auto"/>
          </w:tcPr>
          <w:p w14:paraId="18F5577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1,283</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7292D1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,232</w:t>
            </w:r>
          </w:p>
        </w:tc>
        <w:tc>
          <w:tcPr>
            <w:tcW w:w="814" w:type="dxa"/>
            <w:shd w:val="clear" w:color="auto" w:fill="auto"/>
          </w:tcPr>
          <w:p w14:paraId="21B2F84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9EAEB5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,630</w:t>
            </w:r>
          </w:p>
        </w:tc>
        <w:tc>
          <w:tcPr>
            <w:tcW w:w="1135" w:type="dxa"/>
            <w:shd w:val="clear" w:color="auto" w:fill="auto"/>
          </w:tcPr>
          <w:p w14:paraId="74527F7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-3,132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1BF1719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1,897</w:t>
            </w:r>
          </w:p>
        </w:tc>
      </w:tr>
      <w:tr w:rsidR="00A41F7C" w:rsidRPr="00A77D13" w14:paraId="2F4F2D53"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3E05683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07C65A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[Synkarespondstomyexpectations=2]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F5425F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-,695</w:t>
            </w:r>
          </w:p>
        </w:tc>
        <w:tc>
          <w:tcPr>
            <w:tcW w:w="864" w:type="dxa"/>
            <w:shd w:val="clear" w:color="auto" w:fill="auto"/>
          </w:tcPr>
          <w:p w14:paraId="0A42137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,622</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3F234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1,251</w:t>
            </w:r>
          </w:p>
        </w:tc>
        <w:tc>
          <w:tcPr>
            <w:tcW w:w="814" w:type="dxa"/>
            <w:shd w:val="clear" w:color="auto" w:fill="auto"/>
          </w:tcPr>
          <w:p w14:paraId="1DE4F00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2D9933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,263</w:t>
            </w:r>
          </w:p>
        </w:tc>
        <w:tc>
          <w:tcPr>
            <w:tcW w:w="1135" w:type="dxa"/>
            <w:shd w:val="clear" w:color="auto" w:fill="auto"/>
          </w:tcPr>
          <w:p w14:paraId="1FF167D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-1,914</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0B2897A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,523</w:t>
            </w:r>
          </w:p>
        </w:tc>
      </w:tr>
      <w:tr w:rsidR="00A41F7C" w:rsidRPr="00A77D13" w14:paraId="6D943F4C"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B8A977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5EE10FDC"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[Synkarespondstomyexpectations=3]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7B2A592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-,655</w:t>
            </w:r>
          </w:p>
        </w:tc>
        <w:tc>
          <w:tcPr>
            <w:tcW w:w="864" w:type="dxa"/>
            <w:shd w:val="clear" w:color="auto" w:fill="auto"/>
          </w:tcPr>
          <w:p w14:paraId="22AA9B5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,617</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616036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1,128</w:t>
            </w:r>
          </w:p>
        </w:tc>
        <w:tc>
          <w:tcPr>
            <w:tcW w:w="814" w:type="dxa"/>
            <w:shd w:val="clear" w:color="auto" w:fill="auto"/>
          </w:tcPr>
          <w:p w14:paraId="158CE24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8D28F0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,288</w:t>
            </w:r>
          </w:p>
        </w:tc>
        <w:tc>
          <w:tcPr>
            <w:tcW w:w="1135" w:type="dxa"/>
            <w:shd w:val="clear" w:color="auto" w:fill="auto"/>
          </w:tcPr>
          <w:p w14:paraId="20C6887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-1,863</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B6F080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,554</w:t>
            </w:r>
          </w:p>
        </w:tc>
      </w:tr>
      <w:tr w:rsidR="00A41F7C" w:rsidRPr="00A77D13" w14:paraId="20D606AA"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6B4D348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BE50ADE"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[Synkarespondstomyexpectations=4]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CDEA8C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-,192</w:t>
            </w:r>
          </w:p>
        </w:tc>
        <w:tc>
          <w:tcPr>
            <w:tcW w:w="864" w:type="dxa"/>
            <w:shd w:val="clear" w:color="auto" w:fill="auto"/>
          </w:tcPr>
          <w:p w14:paraId="34FEF5F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,483</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42E42B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,157</w:t>
            </w:r>
          </w:p>
        </w:tc>
        <w:tc>
          <w:tcPr>
            <w:tcW w:w="814" w:type="dxa"/>
            <w:shd w:val="clear" w:color="auto" w:fill="auto"/>
          </w:tcPr>
          <w:p w14:paraId="6DC265B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5C4BAE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,692</w:t>
            </w:r>
          </w:p>
        </w:tc>
        <w:tc>
          <w:tcPr>
            <w:tcW w:w="1135" w:type="dxa"/>
            <w:shd w:val="clear" w:color="auto" w:fill="auto"/>
          </w:tcPr>
          <w:p w14:paraId="7743FEC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-1,139</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0691C24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,756</w:t>
            </w:r>
          </w:p>
        </w:tc>
      </w:tr>
      <w:tr w:rsidR="00A41F7C" w:rsidRPr="00A77D13" w14:paraId="42FF7E88"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4DCA736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6ABB54B2"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[Synkarespondstomyexpectations=5]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FAD15A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1E25154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FADAA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1480E65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01122F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1C785B7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505AB5D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68CBF910"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EA5F76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2012108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700FDAA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-2,474</w:t>
            </w:r>
          </w:p>
        </w:tc>
        <w:tc>
          <w:tcPr>
            <w:tcW w:w="864" w:type="dxa"/>
            <w:shd w:val="clear" w:color="auto" w:fill="auto"/>
          </w:tcPr>
          <w:p w14:paraId="2B446F4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1,090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B6D76D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5,158</w:t>
            </w:r>
          </w:p>
        </w:tc>
        <w:tc>
          <w:tcPr>
            <w:tcW w:w="814" w:type="dxa"/>
            <w:shd w:val="clear" w:color="auto" w:fill="auto"/>
          </w:tcPr>
          <w:p w14:paraId="3176037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76F6D0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,023</w:t>
            </w:r>
          </w:p>
        </w:tc>
        <w:tc>
          <w:tcPr>
            <w:tcW w:w="1135" w:type="dxa"/>
            <w:shd w:val="clear" w:color="auto" w:fill="auto"/>
          </w:tcPr>
          <w:p w14:paraId="28B78BD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-4,610</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47CF4E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-,339</w:t>
            </w:r>
          </w:p>
        </w:tc>
      </w:tr>
      <w:tr w:rsidR="00A41F7C" w:rsidRPr="00A77D13" w14:paraId="70253368"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741ECF0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5CF90ED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59BA48A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-1,746</w:t>
            </w:r>
          </w:p>
        </w:tc>
        <w:tc>
          <w:tcPr>
            <w:tcW w:w="864" w:type="dxa"/>
            <w:shd w:val="clear" w:color="auto" w:fill="auto"/>
          </w:tcPr>
          <w:p w14:paraId="5A8241F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,615</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229F1B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8,057</w:t>
            </w:r>
          </w:p>
        </w:tc>
        <w:tc>
          <w:tcPr>
            <w:tcW w:w="814" w:type="dxa"/>
            <w:shd w:val="clear" w:color="auto" w:fill="auto"/>
          </w:tcPr>
          <w:p w14:paraId="2E2A771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E2741A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,005</w:t>
            </w:r>
          </w:p>
        </w:tc>
        <w:tc>
          <w:tcPr>
            <w:tcW w:w="1135" w:type="dxa"/>
            <w:shd w:val="clear" w:color="auto" w:fill="auto"/>
          </w:tcPr>
          <w:p w14:paraId="330ED2D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-2,952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5ABBC29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-,540</w:t>
            </w:r>
          </w:p>
        </w:tc>
      </w:tr>
      <w:tr w:rsidR="00A41F7C" w:rsidRPr="00A77D13" w14:paraId="3AFF9CC9"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E32161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2864D3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54C2CA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-1,839</w:t>
            </w:r>
          </w:p>
        </w:tc>
        <w:tc>
          <w:tcPr>
            <w:tcW w:w="864" w:type="dxa"/>
            <w:shd w:val="clear" w:color="auto" w:fill="auto"/>
          </w:tcPr>
          <w:p w14:paraId="465A43C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,575</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FE646B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10,238</w:t>
            </w:r>
          </w:p>
        </w:tc>
        <w:tc>
          <w:tcPr>
            <w:tcW w:w="814" w:type="dxa"/>
            <w:shd w:val="clear" w:color="auto" w:fill="auto"/>
          </w:tcPr>
          <w:p w14:paraId="1032A64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221D18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,001</w:t>
            </w:r>
          </w:p>
        </w:tc>
        <w:tc>
          <w:tcPr>
            <w:tcW w:w="1135" w:type="dxa"/>
            <w:shd w:val="clear" w:color="auto" w:fill="auto"/>
          </w:tcPr>
          <w:p w14:paraId="6670ED4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-2,965</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154CB67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-,712</w:t>
            </w:r>
          </w:p>
        </w:tc>
      </w:tr>
      <w:tr w:rsidR="00A41F7C" w:rsidRPr="00A77D13" w14:paraId="080AF92C"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7B2EAA6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84C140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9A9058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-1,384</w:t>
            </w:r>
          </w:p>
        </w:tc>
        <w:tc>
          <w:tcPr>
            <w:tcW w:w="864" w:type="dxa"/>
            <w:shd w:val="clear" w:color="auto" w:fill="auto"/>
          </w:tcPr>
          <w:p w14:paraId="544582E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,437</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9BBAB9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10,036</w:t>
            </w:r>
          </w:p>
        </w:tc>
        <w:tc>
          <w:tcPr>
            <w:tcW w:w="814" w:type="dxa"/>
            <w:shd w:val="clear" w:color="auto" w:fill="auto"/>
          </w:tcPr>
          <w:p w14:paraId="7FB37BC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39F6D2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,002</w:t>
            </w:r>
          </w:p>
        </w:tc>
        <w:tc>
          <w:tcPr>
            <w:tcW w:w="1135" w:type="dxa"/>
            <w:shd w:val="clear" w:color="auto" w:fill="auto"/>
          </w:tcPr>
          <w:p w14:paraId="362B93D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-2,241</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0D35FB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-,528</w:t>
            </w:r>
          </w:p>
        </w:tc>
      </w:tr>
      <w:tr w:rsidR="00A41F7C" w:rsidRPr="00A77D13" w14:paraId="4B516EDA"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805C7B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0CC1400"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[ItrustSynka=5]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027E6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05D2919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A278F5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5AB2605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826011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35044D8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0120330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629F733C"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E16719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E10B5B4"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21779E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-,294</w:t>
            </w:r>
          </w:p>
        </w:tc>
        <w:tc>
          <w:tcPr>
            <w:tcW w:w="864" w:type="dxa"/>
            <w:shd w:val="clear" w:color="auto" w:fill="auto"/>
          </w:tcPr>
          <w:p w14:paraId="49AD7A8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,919</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F414E9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,102</w:t>
            </w:r>
          </w:p>
        </w:tc>
        <w:tc>
          <w:tcPr>
            <w:tcW w:w="814" w:type="dxa"/>
            <w:shd w:val="clear" w:color="auto" w:fill="auto"/>
          </w:tcPr>
          <w:p w14:paraId="2770419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890C55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,749</w:t>
            </w:r>
          </w:p>
        </w:tc>
        <w:tc>
          <w:tcPr>
            <w:tcW w:w="1135" w:type="dxa"/>
            <w:shd w:val="clear" w:color="auto" w:fill="auto"/>
          </w:tcPr>
          <w:p w14:paraId="04EFC77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-2,096</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DC3FBC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1,508</w:t>
            </w:r>
          </w:p>
        </w:tc>
      </w:tr>
      <w:tr w:rsidR="00A41F7C" w:rsidRPr="00A77D13" w14:paraId="010408BB"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1A14B29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2713427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8EA78C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-1,195</w:t>
            </w:r>
          </w:p>
        </w:tc>
        <w:tc>
          <w:tcPr>
            <w:tcW w:w="864" w:type="dxa"/>
            <w:shd w:val="clear" w:color="auto" w:fill="auto"/>
          </w:tcPr>
          <w:p w14:paraId="462802B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,588</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7FD2EE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4,137</w:t>
            </w:r>
          </w:p>
        </w:tc>
        <w:tc>
          <w:tcPr>
            <w:tcW w:w="814" w:type="dxa"/>
            <w:shd w:val="clear" w:color="auto" w:fill="auto"/>
          </w:tcPr>
          <w:p w14:paraId="16FE0B0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AF99F4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,042</w:t>
            </w:r>
          </w:p>
        </w:tc>
        <w:tc>
          <w:tcPr>
            <w:tcW w:w="1135" w:type="dxa"/>
            <w:shd w:val="clear" w:color="auto" w:fill="auto"/>
          </w:tcPr>
          <w:p w14:paraId="455F2B5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-2,347</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F0DD72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-,043</w:t>
            </w:r>
          </w:p>
        </w:tc>
      </w:tr>
      <w:tr w:rsidR="00A41F7C" w:rsidRPr="00A77D13" w14:paraId="1E3517F9"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12CF905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FE0A84E"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8A589B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-,794</w:t>
            </w:r>
          </w:p>
        </w:tc>
        <w:tc>
          <w:tcPr>
            <w:tcW w:w="864" w:type="dxa"/>
            <w:shd w:val="clear" w:color="auto" w:fill="auto"/>
          </w:tcPr>
          <w:p w14:paraId="71A2389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,602</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762727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1,739</w:t>
            </w:r>
          </w:p>
        </w:tc>
        <w:tc>
          <w:tcPr>
            <w:tcW w:w="814" w:type="dxa"/>
            <w:shd w:val="clear" w:color="auto" w:fill="auto"/>
          </w:tcPr>
          <w:p w14:paraId="16CD34B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96B237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,187</w:t>
            </w:r>
          </w:p>
        </w:tc>
        <w:tc>
          <w:tcPr>
            <w:tcW w:w="1135" w:type="dxa"/>
            <w:shd w:val="clear" w:color="auto" w:fill="auto"/>
          </w:tcPr>
          <w:p w14:paraId="7E3CA32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-1,974</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74B48C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,386</w:t>
            </w:r>
          </w:p>
        </w:tc>
      </w:tr>
      <w:tr w:rsidR="00A41F7C" w:rsidRPr="00A77D13" w14:paraId="75E439D6"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75E57F2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04BD0E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7799668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-,377</w:t>
            </w:r>
          </w:p>
        </w:tc>
        <w:tc>
          <w:tcPr>
            <w:tcW w:w="864" w:type="dxa"/>
            <w:shd w:val="clear" w:color="auto" w:fill="auto"/>
          </w:tcPr>
          <w:p w14:paraId="52FE857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,510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952C7E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,547</w:t>
            </w:r>
          </w:p>
        </w:tc>
        <w:tc>
          <w:tcPr>
            <w:tcW w:w="814" w:type="dxa"/>
            <w:shd w:val="clear" w:color="auto" w:fill="auto"/>
          </w:tcPr>
          <w:p w14:paraId="47CAA53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430AB0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,459</w:t>
            </w:r>
          </w:p>
        </w:tc>
        <w:tc>
          <w:tcPr>
            <w:tcW w:w="1135" w:type="dxa"/>
            <w:shd w:val="clear" w:color="auto" w:fill="auto"/>
          </w:tcPr>
          <w:p w14:paraId="1A1D53E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-1,377</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227A4A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,622</w:t>
            </w:r>
          </w:p>
        </w:tc>
      </w:tr>
      <w:tr w:rsidR="00A41F7C" w:rsidRPr="00A77D13" w14:paraId="3BFAF7ED"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4F8BB62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DD820A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[Synkadoesnotdissapointme=5]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768A33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744B6AC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C4CF5D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7F7F275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C16363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0B299EC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56BD6C9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4050FE35"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606259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54DD4B0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[Synkadoesnotsatisfymyneeds=1]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489338D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,373</w:t>
            </w:r>
          </w:p>
        </w:tc>
        <w:tc>
          <w:tcPr>
            <w:tcW w:w="864" w:type="dxa"/>
            <w:shd w:val="clear" w:color="auto" w:fill="auto"/>
          </w:tcPr>
          <w:p w14:paraId="52F82A8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,713</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585680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,274</w:t>
            </w:r>
          </w:p>
        </w:tc>
        <w:tc>
          <w:tcPr>
            <w:tcW w:w="814" w:type="dxa"/>
            <w:shd w:val="clear" w:color="auto" w:fill="auto"/>
          </w:tcPr>
          <w:p w14:paraId="39F3766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C1151C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,601</w:t>
            </w:r>
          </w:p>
        </w:tc>
        <w:tc>
          <w:tcPr>
            <w:tcW w:w="1135" w:type="dxa"/>
            <w:shd w:val="clear" w:color="auto" w:fill="auto"/>
          </w:tcPr>
          <w:p w14:paraId="4F7B711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-1,024</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DAEA7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1,770</w:t>
            </w:r>
          </w:p>
        </w:tc>
      </w:tr>
      <w:tr w:rsidR="00A41F7C" w:rsidRPr="00A77D13" w14:paraId="2188E5C7"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7E35174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55CC2CA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[Synkadoesnotsatisfymyneeds=2]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14DA05B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-,095</w:t>
            </w:r>
          </w:p>
        </w:tc>
        <w:tc>
          <w:tcPr>
            <w:tcW w:w="864" w:type="dxa"/>
            <w:shd w:val="clear" w:color="auto" w:fill="auto"/>
          </w:tcPr>
          <w:p w14:paraId="0B1A31C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,413</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6F428D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,053</w:t>
            </w:r>
          </w:p>
        </w:tc>
        <w:tc>
          <w:tcPr>
            <w:tcW w:w="814" w:type="dxa"/>
            <w:shd w:val="clear" w:color="auto" w:fill="auto"/>
          </w:tcPr>
          <w:p w14:paraId="5FCE69A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CB857C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,819</w:t>
            </w:r>
          </w:p>
        </w:tc>
        <w:tc>
          <w:tcPr>
            <w:tcW w:w="1135" w:type="dxa"/>
            <w:shd w:val="clear" w:color="auto" w:fill="auto"/>
          </w:tcPr>
          <w:p w14:paraId="170C4FE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-,905</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E6205E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,715</w:t>
            </w:r>
          </w:p>
        </w:tc>
      </w:tr>
      <w:tr w:rsidR="00A41F7C" w:rsidRPr="00A77D13" w14:paraId="073BFF5F"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1BE3D6F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EBB7DA2"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[Synkadoesnotsatisfymyneeds=3]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49CF5B8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1,021</w:t>
            </w:r>
          </w:p>
        </w:tc>
        <w:tc>
          <w:tcPr>
            <w:tcW w:w="864" w:type="dxa"/>
            <w:shd w:val="clear" w:color="auto" w:fill="auto"/>
          </w:tcPr>
          <w:p w14:paraId="32F76CA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,484</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90F89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4,451</w:t>
            </w:r>
          </w:p>
        </w:tc>
        <w:tc>
          <w:tcPr>
            <w:tcW w:w="814" w:type="dxa"/>
            <w:shd w:val="clear" w:color="auto" w:fill="auto"/>
          </w:tcPr>
          <w:p w14:paraId="440F372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6C3B3E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,035</w:t>
            </w:r>
          </w:p>
        </w:tc>
        <w:tc>
          <w:tcPr>
            <w:tcW w:w="1135" w:type="dxa"/>
            <w:shd w:val="clear" w:color="auto" w:fill="auto"/>
          </w:tcPr>
          <w:p w14:paraId="6CD96B7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,072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BFDEB6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1,969</w:t>
            </w:r>
          </w:p>
        </w:tc>
      </w:tr>
      <w:tr w:rsidR="00A41F7C" w:rsidRPr="00A77D13" w14:paraId="01D0CBC8"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3C0A13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2FF5ED03"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[Synkadoesnotsatisfymyneeds=4]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089255C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,436</w:t>
            </w:r>
          </w:p>
        </w:tc>
        <w:tc>
          <w:tcPr>
            <w:tcW w:w="864" w:type="dxa"/>
            <w:shd w:val="clear" w:color="auto" w:fill="auto"/>
          </w:tcPr>
          <w:p w14:paraId="70F0491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,336</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D2FF25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1,691</w:t>
            </w:r>
          </w:p>
        </w:tc>
        <w:tc>
          <w:tcPr>
            <w:tcW w:w="814" w:type="dxa"/>
            <w:shd w:val="clear" w:color="auto" w:fill="auto"/>
          </w:tcPr>
          <w:p w14:paraId="43717D8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3E9702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,193</w:t>
            </w:r>
          </w:p>
        </w:tc>
        <w:tc>
          <w:tcPr>
            <w:tcW w:w="1135" w:type="dxa"/>
            <w:shd w:val="clear" w:color="auto" w:fill="auto"/>
          </w:tcPr>
          <w:p w14:paraId="5D81107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-,221</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3B608B6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1,094</w:t>
            </w:r>
          </w:p>
        </w:tc>
      </w:tr>
      <w:tr w:rsidR="00A41F7C" w:rsidRPr="00A77D13" w14:paraId="14C5CA97"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4226779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58C5F38E"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[Synkadoesnotsatisfymyneeds=5]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D1D856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30945D3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6C9172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2B89AC3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B9FFE7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23F2D2B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358A46A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645015BE"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2F9CCB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43025E2"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[Synkaishonest=1]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062A23E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-1,192</w:t>
            </w:r>
          </w:p>
        </w:tc>
        <w:tc>
          <w:tcPr>
            <w:tcW w:w="864" w:type="dxa"/>
            <w:shd w:val="clear" w:color="auto" w:fill="auto"/>
          </w:tcPr>
          <w:p w14:paraId="19B0F6E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1,260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4FC60B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,895</w:t>
            </w:r>
          </w:p>
        </w:tc>
        <w:tc>
          <w:tcPr>
            <w:tcW w:w="814" w:type="dxa"/>
            <w:shd w:val="clear" w:color="auto" w:fill="auto"/>
          </w:tcPr>
          <w:p w14:paraId="51174F2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64482F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,344</w:t>
            </w:r>
          </w:p>
        </w:tc>
        <w:tc>
          <w:tcPr>
            <w:tcW w:w="1135" w:type="dxa"/>
            <w:shd w:val="clear" w:color="auto" w:fill="auto"/>
          </w:tcPr>
          <w:p w14:paraId="0D619BA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-3,662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49DC9B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1,277</w:t>
            </w:r>
          </w:p>
        </w:tc>
      </w:tr>
      <w:tr w:rsidR="00A41F7C" w:rsidRPr="00A77D13" w14:paraId="17BD31D1"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6F5F16E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2DFF7A6F"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[Synkaishonest=2]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D08C36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-,789</w:t>
            </w:r>
          </w:p>
        </w:tc>
        <w:tc>
          <w:tcPr>
            <w:tcW w:w="864" w:type="dxa"/>
            <w:shd w:val="clear" w:color="auto" w:fill="auto"/>
          </w:tcPr>
          <w:p w14:paraId="143C058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,648</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DADDD9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1,482</w:t>
            </w:r>
          </w:p>
        </w:tc>
        <w:tc>
          <w:tcPr>
            <w:tcW w:w="814" w:type="dxa"/>
            <w:shd w:val="clear" w:color="auto" w:fill="auto"/>
          </w:tcPr>
          <w:p w14:paraId="721AF53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F3E5FD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,223</w:t>
            </w:r>
          </w:p>
        </w:tc>
        <w:tc>
          <w:tcPr>
            <w:tcW w:w="1135" w:type="dxa"/>
            <w:shd w:val="clear" w:color="auto" w:fill="auto"/>
          </w:tcPr>
          <w:p w14:paraId="66F0076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-2,060</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15A13F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,481</w:t>
            </w:r>
          </w:p>
        </w:tc>
      </w:tr>
      <w:tr w:rsidR="00A41F7C" w:rsidRPr="00A77D13" w14:paraId="672DAE94"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02CEA2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661FC217"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[Synkaishonest=3]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B65EA1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-,729</w:t>
            </w:r>
          </w:p>
        </w:tc>
        <w:tc>
          <w:tcPr>
            <w:tcW w:w="864" w:type="dxa"/>
            <w:shd w:val="clear" w:color="auto" w:fill="auto"/>
          </w:tcPr>
          <w:p w14:paraId="3FD21FE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,640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B1E35D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1,297</w:t>
            </w:r>
          </w:p>
        </w:tc>
        <w:tc>
          <w:tcPr>
            <w:tcW w:w="814" w:type="dxa"/>
            <w:shd w:val="clear" w:color="auto" w:fill="auto"/>
          </w:tcPr>
          <w:p w14:paraId="51041B9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5A29F2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,255</w:t>
            </w:r>
          </w:p>
        </w:tc>
        <w:tc>
          <w:tcPr>
            <w:tcW w:w="1135" w:type="dxa"/>
            <w:shd w:val="clear" w:color="auto" w:fill="auto"/>
          </w:tcPr>
          <w:p w14:paraId="6AC0A9A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-1,982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C3A647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,525</w:t>
            </w:r>
          </w:p>
        </w:tc>
      </w:tr>
      <w:tr w:rsidR="00A41F7C" w:rsidRPr="00A77D13" w14:paraId="216B1AAF"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E8F532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B770FB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[Synkaishonest=4]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1A37B1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-,207</w:t>
            </w:r>
          </w:p>
        </w:tc>
        <w:tc>
          <w:tcPr>
            <w:tcW w:w="864" w:type="dxa"/>
            <w:shd w:val="clear" w:color="auto" w:fill="auto"/>
          </w:tcPr>
          <w:p w14:paraId="57B5C20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,549</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2E1418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,142</w:t>
            </w:r>
          </w:p>
        </w:tc>
        <w:tc>
          <w:tcPr>
            <w:tcW w:w="814" w:type="dxa"/>
            <w:shd w:val="clear" w:color="auto" w:fill="auto"/>
          </w:tcPr>
          <w:p w14:paraId="469B168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6BD290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,707</w:t>
            </w:r>
          </w:p>
        </w:tc>
        <w:tc>
          <w:tcPr>
            <w:tcW w:w="1135" w:type="dxa"/>
            <w:shd w:val="clear" w:color="auto" w:fill="auto"/>
          </w:tcPr>
          <w:p w14:paraId="61DB59B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-1,282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370DA47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,869</w:t>
            </w:r>
          </w:p>
        </w:tc>
      </w:tr>
      <w:tr w:rsidR="00A41F7C" w:rsidRPr="00A77D13" w14:paraId="4D5A7FF8"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4EB80E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9BD8CF0"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[Synkaishonest=5]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77D4BDA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377CDA9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BDA460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0FBDEB8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400E06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30AE754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FD65A7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412275BC"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3EC320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747DD5B"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5B03C95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-1,895</w:t>
            </w:r>
          </w:p>
        </w:tc>
        <w:tc>
          <w:tcPr>
            <w:tcW w:w="864" w:type="dxa"/>
            <w:shd w:val="clear" w:color="auto" w:fill="auto"/>
          </w:tcPr>
          <w:p w14:paraId="3B50144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1,295</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A26C36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2,143</w:t>
            </w:r>
          </w:p>
        </w:tc>
        <w:tc>
          <w:tcPr>
            <w:tcW w:w="814" w:type="dxa"/>
            <w:shd w:val="clear" w:color="auto" w:fill="auto"/>
          </w:tcPr>
          <w:p w14:paraId="0C24326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3AF1C7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,143</w:t>
            </w:r>
          </w:p>
        </w:tc>
        <w:tc>
          <w:tcPr>
            <w:tcW w:w="1135" w:type="dxa"/>
            <w:shd w:val="clear" w:color="auto" w:fill="auto"/>
          </w:tcPr>
          <w:p w14:paraId="4FE318A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-4,433</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5634C2C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,642</w:t>
            </w:r>
          </w:p>
        </w:tc>
      </w:tr>
      <w:tr w:rsidR="00A41F7C" w:rsidRPr="00A77D13" w14:paraId="53153772"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620B94C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15743D9"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BD2C67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-1,562</w:t>
            </w:r>
          </w:p>
        </w:tc>
        <w:tc>
          <w:tcPr>
            <w:tcW w:w="864" w:type="dxa"/>
            <w:shd w:val="clear" w:color="auto" w:fill="auto"/>
          </w:tcPr>
          <w:p w14:paraId="20143C4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,684</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358B44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5,207</w:t>
            </w:r>
          </w:p>
        </w:tc>
        <w:tc>
          <w:tcPr>
            <w:tcW w:w="814" w:type="dxa"/>
            <w:shd w:val="clear" w:color="auto" w:fill="auto"/>
          </w:tcPr>
          <w:p w14:paraId="3D09BF4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9FB96F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,022</w:t>
            </w:r>
          </w:p>
        </w:tc>
        <w:tc>
          <w:tcPr>
            <w:tcW w:w="1135" w:type="dxa"/>
            <w:shd w:val="clear" w:color="auto" w:fill="auto"/>
          </w:tcPr>
          <w:p w14:paraId="03DBD7A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-2,903</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3ECEB8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-,220</w:t>
            </w:r>
          </w:p>
        </w:tc>
      </w:tr>
      <w:tr w:rsidR="00A41F7C" w:rsidRPr="00A77D13" w14:paraId="693873EB"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6FFCE53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53F2F9F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B6BC05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-,735</w:t>
            </w:r>
          </w:p>
        </w:tc>
        <w:tc>
          <w:tcPr>
            <w:tcW w:w="864" w:type="dxa"/>
            <w:shd w:val="clear" w:color="auto" w:fill="auto"/>
          </w:tcPr>
          <w:p w14:paraId="5FBD792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,670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2DDC0F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1,203</w:t>
            </w:r>
          </w:p>
        </w:tc>
        <w:tc>
          <w:tcPr>
            <w:tcW w:w="814" w:type="dxa"/>
            <w:shd w:val="clear" w:color="auto" w:fill="auto"/>
          </w:tcPr>
          <w:p w14:paraId="103F5CA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9D2459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,273</w:t>
            </w:r>
          </w:p>
        </w:tc>
        <w:tc>
          <w:tcPr>
            <w:tcW w:w="1135" w:type="dxa"/>
            <w:shd w:val="clear" w:color="auto" w:fill="auto"/>
          </w:tcPr>
          <w:p w14:paraId="42C58BC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-2,048</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F91034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,578</w:t>
            </w:r>
          </w:p>
        </w:tc>
      </w:tr>
      <w:tr w:rsidR="00A41F7C" w:rsidRPr="00A77D13" w14:paraId="266D1D96"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35C3DB2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5BA7C3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4E3D4F0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-,530</w:t>
            </w:r>
          </w:p>
        </w:tc>
        <w:tc>
          <w:tcPr>
            <w:tcW w:w="864" w:type="dxa"/>
            <w:shd w:val="clear" w:color="auto" w:fill="auto"/>
          </w:tcPr>
          <w:p w14:paraId="210CDC9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,541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5765C2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,961</w:t>
            </w:r>
          </w:p>
        </w:tc>
        <w:tc>
          <w:tcPr>
            <w:tcW w:w="814" w:type="dxa"/>
            <w:shd w:val="clear" w:color="auto" w:fill="auto"/>
          </w:tcPr>
          <w:p w14:paraId="28BAF85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7D64B8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,327</w:t>
            </w:r>
          </w:p>
        </w:tc>
        <w:tc>
          <w:tcPr>
            <w:tcW w:w="1135" w:type="dxa"/>
            <w:shd w:val="clear" w:color="auto" w:fill="auto"/>
          </w:tcPr>
          <w:p w14:paraId="631CEBD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-1,589</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790508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,530</w:t>
            </w:r>
          </w:p>
        </w:tc>
      </w:tr>
      <w:tr w:rsidR="00A41F7C" w:rsidRPr="00A77D13" w14:paraId="0D7B8228"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4314CA3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F9ED888"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5BE59B7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128B128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C53ACF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3120A38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C2F4E3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4DD930D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034325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312FA043"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63CF08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AE352A3"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[IrelyonSynkaforsolvingacomplain=1]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7DE625E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-2,459</w:t>
            </w:r>
          </w:p>
        </w:tc>
        <w:tc>
          <w:tcPr>
            <w:tcW w:w="864" w:type="dxa"/>
            <w:shd w:val="clear" w:color="auto" w:fill="auto"/>
          </w:tcPr>
          <w:p w14:paraId="014833E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1,565</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9FB246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2,468</w:t>
            </w:r>
          </w:p>
        </w:tc>
        <w:tc>
          <w:tcPr>
            <w:tcW w:w="814" w:type="dxa"/>
            <w:shd w:val="clear" w:color="auto" w:fill="auto"/>
          </w:tcPr>
          <w:p w14:paraId="42B0E30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701834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,116</w:t>
            </w:r>
          </w:p>
        </w:tc>
        <w:tc>
          <w:tcPr>
            <w:tcW w:w="1135" w:type="dxa"/>
            <w:shd w:val="clear" w:color="auto" w:fill="auto"/>
          </w:tcPr>
          <w:p w14:paraId="3015A2B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-5,526</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911211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,609</w:t>
            </w:r>
          </w:p>
        </w:tc>
      </w:tr>
      <w:tr w:rsidR="00A41F7C" w:rsidRPr="00A77D13" w14:paraId="046E47CB"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B23FE9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EE9941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[IrelyonSynkaforsolvingacomplain=2]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1E2C53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,213</w:t>
            </w:r>
          </w:p>
        </w:tc>
        <w:tc>
          <w:tcPr>
            <w:tcW w:w="864" w:type="dxa"/>
            <w:shd w:val="clear" w:color="auto" w:fill="auto"/>
          </w:tcPr>
          <w:p w14:paraId="53B3C17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,595</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210E15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,128</w:t>
            </w:r>
          </w:p>
        </w:tc>
        <w:tc>
          <w:tcPr>
            <w:tcW w:w="814" w:type="dxa"/>
            <w:shd w:val="clear" w:color="auto" w:fill="auto"/>
          </w:tcPr>
          <w:p w14:paraId="4CA0D56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127258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,721</w:t>
            </w:r>
          </w:p>
        </w:tc>
        <w:tc>
          <w:tcPr>
            <w:tcW w:w="1135" w:type="dxa"/>
            <w:shd w:val="clear" w:color="auto" w:fill="auto"/>
          </w:tcPr>
          <w:p w14:paraId="65D8BCA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-,953</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6CB685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1,378</w:t>
            </w:r>
          </w:p>
        </w:tc>
      </w:tr>
      <w:tr w:rsidR="00A41F7C" w:rsidRPr="00A77D13" w14:paraId="383D3C5C"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15C4F21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F8830CD"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[IrelyonSynkaforsolvingacomplain=3]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6C4F72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,957</w:t>
            </w:r>
          </w:p>
        </w:tc>
        <w:tc>
          <w:tcPr>
            <w:tcW w:w="864" w:type="dxa"/>
            <w:shd w:val="clear" w:color="auto" w:fill="auto"/>
          </w:tcPr>
          <w:p w14:paraId="2D4A3C0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,592</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3ECCBF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2,609</w:t>
            </w:r>
          </w:p>
        </w:tc>
        <w:tc>
          <w:tcPr>
            <w:tcW w:w="814" w:type="dxa"/>
            <w:shd w:val="clear" w:color="auto" w:fill="auto"/>
          </w:tcPr>
          <w:p w14:paraId="7E5A18F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17C080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,106</w:t>
            </w:r>
          </w:p>
        </w:tc>
        <w:tc>
          <w:tcPr>
            <w:tcW w:w="1135" w:type="dxa"/>
            <w:shd w:val="clear" w:color="auto" w:fill="auto"/>
          </w:tcPr>
          <w:p w14:paraId="6E4CE82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-,204</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17732AC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2,118</w:t>
            </w:r>
          </w:p>
        </w:tc>
      </w:tr>
      <w:tr w:rsidR="00A41F7C" w:rsidRPr="00A77D13" w14:paraId="44D4F14A"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041590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600756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[IrelyonSynkaforsolvingacomplain=4]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5AA585F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,446</w:t>
            </w:r>
          </w:p>
        </w:tc>
        <w:tc>
          <w:tcPr>
            <w:tcW w:w="864" w:type="dxa"/>
            <w:shd w:val="clear" w:color="auto" w:fill="auto"/>
          </w:tcPr>
          <w:p w14:paraId="1B10B3B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,458</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ACA3CC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,947</w:t>
            </w:r>
          </w:p>
        </w:tc>
        <w:tc>
          <w:tcPr>
            <w:tcW w:w="814" w:type="dxa"/>
            <w:shd w:val="clear" w:color="auto" w:fill="auto"/>
          </w:tcPr>
          <w:p w14:paraId="6B8B8AD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35967F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,330</w:t>
            </w:r>
          </w:p>
        </w:tc>
        <w:tc>
          <w:tcPr>
            <w:tcW w:w="1135" w:type="dxa"/>
            <w:shd w:val="clear" w:color="auto" w:fill="auto"/>
          </w:tcPr>
          <w:p w14:paraId="77F73CA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-,452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2DFF55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1,344</w:t>
            </w:r>
          </w:p>
        </w:tc>
      </w:tr>
      <w:tr w:rsidR="00A41F7C" w:rsidRPr="00A77D13" w14:paraId="54015C5E"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38396B1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DCD341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[IrelyonSynkaforsolvingacomplain=5]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1453D95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6FC635B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207E6D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243021B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58A789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0C41368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3CD50A8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1F202451"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3416A0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F8C5267"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1541E91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-1,223</w:t>
            </w:r>
          </w:p>
        </w:tc>
        <w:tc>
          <w:tcPr>
            <w:tcW w:w="864" w:type="dxa"/>
            <w:shd w:val="clear" w:color="auto" w:fill="auto"/>
          </w:tcPr>
          <w:p w14:paraId="1C97457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1,163</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250853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1,107</w:t>
            </w:r>
          </w:p>
        </w:tc>
        <w:tc>
          <w:tcPr>
            <w:tcW w:w="814" w:type="dxa"/>
            <w:shd w:val="clear" w:color="auto" w:fill="auto"/>
          </w:tcPr>
          <w:p w14:paraId="1614C9B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68BF0E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,293</w:t>
            </w:r>
          </w:p>
        </w:tc>
        <w:tc>
          <w:tcPr>
            <w:tcW w:w="1135" w:type="dxa"/>
            <w:shd w:val="clear" w:color="auto" w:fill="auto"/>
          </w:tcPr>
          <w:p w14:paraId="31A5FCA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-3,502</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7DA5C9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1,056</w:t>
            </w:r>
          </w:p>
        </w:tc>
      </w:tr>
      <w:tr w:rsidR="00A41F7C" w:rsidRPr="00A77D13" w14:paraId="4839B0E1"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F1E082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2E2A7F27"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F5CD89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-,776</w:t>
            </w:r>
          </w:p>
        </w:tc>
        <w:tc>
          <w:tcPr>
            <w:tcW w:w="864" w:type="dxa"/>
            <w:shd w:val="clear" w:color="auto" w:fill="auto"/>
          </w:tcPr>
          <w:p w14:paraId="17EE793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,644</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2AC20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1,452</w:t>
            </w:r>
          </w:p>
        </w:tc>
        <w:tc>
          <w:tcPr>
            <w:tcW w:w="814" w:type="dxa"/>
            <w:shd w:val="clear" w:color="auto" w:fill="auto"/>
          </w:tcPr>
          <w:p w14:paraId="105BFE6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43A650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,228</w:t>
            </w:r>
          </w:p>
        </w:tc>
        <w:tc>
          <w:tcPr>
            <w:tcW w:w="1135" w:type="dxa"/>
            <w:shd w:val="clear" w:color="auto" w:fill="auto"/>
          </w:tcPr>
          <w:p w14:paraId="3F432B5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-2,039</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0EE37CD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,486</w:t>
            </w:r>
          </w:p>
        </w:tc>
      </w:tr>
      <w:tr w:rsidR="00A41F7C" w:rsidRPr="00A77D13" w14:paraId="2E239FF6"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684380F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0B7DD7A"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8B83EF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-1,055</w:t>
            </w:r>
          </w:p>
        </w:tc>
        <w:tc>
          <w:tcPr>
            <w:tcW w:w="864" w:type="dxa"/>
            <w:shd w:val="clear" w:color="auto" w:fill="auto"/>
          </w:tcPr>
          <w:p w14:paraId="3F53E1D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,655</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00CF51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2,596</w:t>
            </w:r>
          </w:p>
        </w:tc>
        <w:tc>
          <w:tcPr>
            <w:tcW w:w="814" w:type="dxa"/>
            <w:shd w:val="clear" w:color="auto" w:fill="auto"/>
          </w:tcPr>
          <w:p w14:paraId="5C22BFF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C2ADC9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,107</w:t>
            </w:r>
          </w:p>
        </w:tc>
        <w:tc>
          <w:tcPr>
            <w:tcW w:w="1135" w:type="dxa"/>
            <w:shd w:val="clear" w:color="auto" w:fill="auto"/>
          </w:tcPr>
          <w:p w14:paraId="535E5F3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-2,339</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6783F5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,228</w:t>
            </w:r>
          </w:p>
        </w:tc>
      </w:tr>
      <w:tr w:rsidR="00A41F7C" w:rsidRPr="00A77D13" w14:paraId="243B366D"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27BC7DA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52D4EFB"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63BA87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-1,005</w:t>
            </w:r>
          </w:p>
        </w:tc>
        <w:tc>
          <w:tcPr>
            <w:tcW w:w="864" w:type="dxa"/>
            <w:shd w:val="clear" w:color="auto" w:fill="auto"/>
          </w:tcPr>
          <w:p w14:paraId="29BA6FF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,533</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06619F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3,561</w:t>
            </w:r>
          </w:p>
        </w:tc>
        <w:tc>
          <w:tcPr>
            <w:tcW w:w="814" w:type="dxa"/>
            <w:shd w:val="clear" w:color="auto" w:fill="auto"/>
          </w:tcPr>
          <w:p w14:paraId="17FE09C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7C98E8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,059</w:t>
            </w:r>
          </w:p>
        </w:tc>
        <w:tc>
          <w:tcPr>
            <w:tcW w:w="1135" w:type="dxa"/>
            <w:shd w:val="clear" w:color="auto" w:fill="auto"/>
          </w:tcPr>
          <w:p w14:paraId="5A6DA13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-2,049</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3ACEA27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,039</w:t>
            </w:r>
          </w:p>
        </w:tc>
      </w:tr>
      <w:tr w:rsidR="00A41F7C" w:rsidRPr="00A77D13" w14:paraId="208B4305"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EA3B7D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9D1389B"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[Synkaisinterestedinmysatisfaction=5]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2A75694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7555846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CC4CCD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54F420B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497CBA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3E6C578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5D65AC2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415826AD"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1996D64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AA75C3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[Synkawillcompasatemy=1]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1189EF4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,079</w:t>
            </w:r>
          </w:p>
        </w:tc>
        <w:tc>
          <w:tcPr>
            <w:tcW w:w="864" w:type="dxa"/>
            <w:shd w:val="clear" w:color="auto" w:fill="auto"/>
          </w:tcPr>
          <w:p w14:paraId="73ACE78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1,206</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B3A3DF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,004</w:t>
            </w:r>
          </w:p>
        </w:tc>
        <w:tc>
          <w:tcPr>
            <w:tcW w:w="814" w:type="dxa"/>
            <w:shd w:val="clear" w:color="auto" w:fill="auto"/>
          </w:tcPr>
          <w:p w14:paraId="1468218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9DBB22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,948</w:t>
            </w:r>
          </w:p>
        </w:tc>
        <w:tc>
          <w:tcPr>
            <w:tcW w:w="1135" w:type="dxa"/>
            <w:shd w:val="clear" w:color="auto" w:fill="auto"/>
          </w:tcPr>
          <w:p w14:paraId="7C4E682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-2,286</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6FE358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2,443</w:t>
            </w:r>
          </w:p>
        </w:tc>
      </w:tr>
      <w:tr w:rsidR="00A41F7C" w:rsidRPr="00A77D13" w14:paraId="5D5E4D9C"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6DD0A23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7ED3E3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[Synkawillcompasatemy=2]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378195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-,493</w:t>
            </w:r>
          </w:p>
        </w:tc>
        <w:tc>
          <w:tcPr>
            <w:tcW w:w="864" w:type="dxa"/>
            <w:shd w:val="clear" w:color="auto" w:fill="auto"/>
          </w:tcPr>
          <w:p w14:paraId="117137B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,485</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F7211E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1,036</w:t>
            </w:r>
          </w:p>
        </w:tc>
        <w:tc>
          <w:tcPr>
            <w:tcW w:w="814" w:type="dxa"/>
            <w:shd w:val="clear" w:color="auto" w:fill="auto"/>
          </w:tcPr>
          <w:p w14:paraId="1626E41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D0990F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,309</w:t>
            </w:r>
          </w:p>
        </w:tc>
        <w:tc>
          <w:tcPr>
            <w:tcW w:w="1135" w:type="dxa"/>
            <w:shd w:val="clear" w:color="auto" w:fill="auto"/>
          </w:tcPr>
          <w:p w14:paraId="230B0D3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-1,443</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A0643A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,457</w:t>
            </w:r>
          </w:p>
        </w:tc>
      </w:tr>
      <w:tr w:rsidR="00A41F7C" w:rsidRPr="00A77D13" w14:paraId="6E0B9EEB"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5D441E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3AF0E16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[Synkawillcompasatemy=3]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460520B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-,472</w:t>
            </w:r>
          </w:p>
        </w:tc>
        <w:tc>
          <w:tcPr>
            <w:tcW w:w="864" w:type="dxa"/>
            <w:shd w:val="clear" w:color="auto" w:fill="auto"/>
          </w:tcPr>
          <w:p w14:paraId="4DC5BC1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,507</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5CD987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,868</w:t>
            </w:r>
          </w:p>
        </w:tc>
        <w:tc>
          <w:tcPr>
            <w:tcW w:w="814" w:type="dxa"/>
            <w:shd w:val="clear" w:color="auto" w:fill="auto"/>
          </w:tcPr>
          <w:p w14:paraId="2B60075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E059DB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,351</w:t>
            </w:r>
          </w:p>
        </w:tc>
        <w:tc>
          <w:tcPr>
            <w:tcW w:w="1135" w:type="dxa"/>
            <w:shd w:val="clear" w:color="auto" w:fill="auto"/>
          </w:tcPr>
          <w:p w14:paraId="587F856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-1,465</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2F2D0AF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,521</w:t>
            </w:r>
          </w:p>
        </w:tc>
      </w:tr>
      <w:tr w:rsidR="00A41F7C" w:rsidRPr="00A77D13" w14:paraId="694C7438"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4EDC85B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7D03CB4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[Synkawillcompasatemy=4]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159A22E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-,227</w:t>
            </w:r>
          </w:p>
        </w:tc>
        <w:tc>
          <w:tcPr>
            <w:tcW w:w="864" w:type="dxa"/>
            <w:shd w:val="clear" w:color="auto" w:fill="auto"/>
          </w:tcPr>
          <w:p w14:paraId="553AF0E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,409</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5137E19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,308</w:t>
            </w:r>
          </w:p>
        </w:tc>
        <w:tc>
          <w:tcPr>
            <w:tcW w:w="814" w:type="dxa"/>
            <w:shd w:val="clear" w:color="auto" w:fill="auto"/>
          </w:tcPr>
          <w:p w14:paraId="67D5853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05646D6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,579</w:t>
            </w:r>
          </w:p>
        </w:tc>
        <w:tc>
          <w:tcPr>
            <w:tcW w:w="1135" w:type="dxa"/>
            <w:shd w:val="clear" w:color="auto" w:fill="auto"/>
          </w:tcPr>
          <w:p w14:paraId="78C56A1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-1,028</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48831F1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,574</w:t>
            </w:r>
          </w:p>
        </w:tc>
      </w:tr>
      <w:tr w:rsidR="00A41F7C" w:rsidRPr="00A77D13" w14:paraId="24D7950B"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3513716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45F1FC7E"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[Synkawillcompasatemy=5]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6F704E9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428377A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4893280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50744C6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8A3981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570E2BD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55B53C4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2EC30E73"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7D7D818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52DE7979"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[Synkaisnotwillingtosolve=1]</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BE6EC9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-,970</w:t>
            </w:r>
          </w:p>
        </w:tc>
        <w:tc>
          <w:tcPr>
            <w:tcW w:w="864" w:type="dxa"/>
            <w:shd w:val="clear" w:color="auto" w:fill="auto"/>
          </w:tcPr>
          <w:p w14:paraId="250F9B0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,727</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62BB0F2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1,780</w:t>
            </w:r>
          </w:p>
        </w:tc>
        <w:tc>
          <w:tcPr>
            <w:tcW w:w="814" w:type="dxa"/>
            <w:shd w:val="clear" w:color="auto" w:fill="auto"/>
          </w:tcPr>
          <w:p w14:paraId="3D41C43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F11DC9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,182</w:t>
            </w:r>
          </w:p>
        </w:tc>
        <w:tc>
          <w:tcPr>
            <w:tcW w:w="1135" w:type="dxa"/>
            <w:shd w:val="clear" w:color="auto" w:fill="auto"/>
          </w:tcPr>
          <w:p w14:paraId="0B480F1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-2,395</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6678438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,455</w:t>
            </w:r>
          </w:p>
        </w:tc>
      </w:tr>
      <w:tr w:rsidR="00A41F7C" w:rsidRPr="00A77D13" w14:paraId="334381F3"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C0E100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128A4DA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[Synkaisnotwillingtosolve=2]</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5ED23A2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-,463</w:t>
            </w:r>
          </w:p>
        </w:tc>
        <w:tc>
          <w:tcPr>
            <w:tcW w:w="864" w:type="dxa"/>
            <w:shd w:val="clear" w:color="auto" w:fill="auto"/>
          </w:tcPr>
          <w:p w14:paraId="420E3B1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,379</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6FCE4E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1,492</w:t>
            </w:r>
          </w:p>
        </w:tc>
        <w:tc>
          <w:tcPr>
            <w:tcW w:w="814" w:type="dxa"/>
            <w:shd w:val="clear" w:color="auto" w:fill="auto"/>
          </w:tcPr>
          <w:p w14:paraId="1EE630B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FE771D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,222</w:t>
            </w:r>
          </w:p>
        </w:tc>
        <w:tc>
          <w:tcPr>
            <w:tcW w:w="1135" w:type="dxa"/>
            <w:shd w:val="clear" w:color="auto" w:fill="auto"/>
          </w:tcPr>
          <w:p w14:paraId="6D06EFA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-1,206</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3E252D3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,280</w:t>
            </w:r>
          </w:p>
        </w:tc>
      </w:tr>
      <w:tr w:rsidR="00A41F7C" w:rsidRPr="00A77D13" w14:paraId="3BA2195B"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3FDD164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1FAB805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[Synkaisnotwillingtosolve=3]</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1166B94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-,950</w:t>
            </w:r>
          </w:p>
        </w:tc>
        <w:tc>
          <w:tcPr>
            <w:tcW w:w="864" w:type="dxa"/>
            <w:shd w:val="clear" w:color="auto" w:fill="auto"/>
          </w:tcPr>
          <w:p w14:paraId="2CDEE3C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,469</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DD56DA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4,108</w:t>
            </w:r>
          </w:p>
        </w:tc>
        <w:tc>
          <w:tcPr>
            <w:tcW w:w="814" w:type="dxa"/>
            <w:shd w:val="clear" w:color="auto" w:fill="auto"/>
          </w:tcPr>
          <w:p w14:paraId="7FDDC05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928CDD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,043</w:t>
            </w:r>
          </w:p>
        </w:tc>
        <w:tc>
          <w:tcPr>
            <w:tcW w:w="1135" w:type="dxa"/>
            <w:shd w:val="clear" w:color="auto" w:fill="auto"/>
          </w:tcPr>
          <w:p w14:paraId="2D6E14F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-1,869</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7327097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-,031</w:t>
            </w:r>
          </w:p>
        </w:tc>
      </w:tr>
      <w:tr w:rsidR="00A41F7C" w:rsidRPr="00A77D13" w14:paraId="4E5A9B4B" w14:textId="77777777" w:rsidTr="00132CB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54B381B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0584122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[Synkaisnotwillingtosolve=4]</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36B9901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-,781</w:t>
            </w:r>
          </w:p>
        </w:tc>
        <w:tc>
          <w:tcPr>
            <w:tcW w:w="864" w:type="dxa"/>
            <w:shd w:val="clear" w:color="auto" w:fill="auto"/>
          </w:tcPr>
          <w:p w14:paraId="07D9194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,301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2EAC3DC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6,747</w:t>
            </w:r>
          </w:p>
        </w:tc>
        <w:tc>
          <w:tcPr>
            <w:tcW w:w="814" w:type="dxa"/>
            <w:shd w:val="clear" w:color="auto" w:fill="auto"/>
          </w:tcPr>
          <w:p w14:paraId="20CA7B2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12E3065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,009</w:t>
            </w:r>
          </w:p>
        </w:tc>
        <w:tc>
          <w:tcPr>
            <w:tcW w:w="1135" w:type="dxa"/>
            <w:shd w:val="clear" w:color="auto" w:fill="auto"/>
          </w:tcPr>
          <w:p w14:paraId="2A7737E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-1,371</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3AA7B1B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-,192</w:t>
            </w:r>
          </w:p>
        </w:tc>
      </w:tr>
      <w:tr w:rsidR="00A41F7C" w:rsidRPr="00A77D13" w14:paraId="4FA0B959" w14:textId="77777777" w:rsidTr="00132CBC">
        <w:trPr>
          <w:trHeight w:val="200"/>
        </w:trPr>
        <w:tc>
          <w:tcPr>
            <w:cnfStyle w:val="000010000000" w:firstRow="0" w:lastRow="0" w:firstColumn="0" w:lastColumn="0" w:oddVBand="1" w:evenVBand="0" w:oddHBand="0" w:evenHBand="0" w:firstRowFirstColumn="0" w:firstRowLastColumn="0" w:lastRowFirstColumn="0" w:lastRowLastColumn="0"/>
            <w:tcW w:w="926" w:type="dxa"/>
            <w:vMerge/>
            <w:shd w:val="clear" w:color="auto" w:fill="auto"/>
          </w:tcPr>
          <w:p w14:paraId="05045AD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7" w:type="dxa"/>
            <w:shd w:val="clear" w:color="auto" w:fill="auto"/>
          </w:tcPr>
          <w:p w14:paraId="131DFF1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[Synkaisnotwillingtosolve=5]</w:t>
            </w:r>
          </w:p>
        </w:tc>
        <w:tc>
          <w:tcPr>
            <w:cnfStyle w:val="000010000000" w:firstRow="0" w:lastRow="0" w:firstColumn="0" w:lastColumn="0" w:oddVBand="1" w:evenVBand="0" w:oddHBand="0" w:evenHBand="0" w:firstRowFirstColumn="0" w:firstRowLastColumn="0" w:lastRowFirstColumn="0" w:lastRowLastColumn="0"/>
            <w:tcW w:w="839" w:type="dxa"/>
            <w:shd w:val="clear" w:color="auto" w:fill="auto"/>
          </w:tcPr>
          <w:p w14:paraId="00CEE68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4" w:type="dxa"/>
            <w:shd w:val="clear" w:color="auto" w:fill="auto"/>
          </w:tcPr>
          <w:p w14:paraId="1C6F6B9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79804F4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4" w:type="dxa"/>
            <w:shd w:val="clear" w:color="auto" w:fill="auto"/>
          </w:tcPr>
          <w:p w14:paraId="4A6F76E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4" w:type="dxa"/>
            <w:shd w:val="clear" w:color="auto" w:fill="auto"/>
          </w:tcPr>
          <w:p w14:paraId="3131856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5" w:type="dxa"/>
            <w:shd w:val="clear" w:color="auto" w:fill="auto"/>
          </w:tcPr>
          <w:p w14:paraId="53D7F2E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auto"/>
          </w:tcPr>
          <w:p w14:paraId="1E8E2EA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0CED0A1B" w14:textId="77777777" w:rsidTr="00A41F7C">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9322" w:type="dxa"/>
            <w:gridSpan w:val="9"/>
            <w:shd w:val="clear" w:color="auto" w:fill="auto"/>
          </w:tcPr>
          <w:p w14:paraId="63F36EC3"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A41F7C" w:rsidRPr="00D12A66" w14:paraId="0A64AF6B" w14:textId="77777777" w:rsidTr="00A41F7C">
        <w:trPr>
          <w:trHeight w:val="200"/>
        </w:trPr>
        <w:tc>
          <w:tcPr>
            <w:cnfStyle w:val="000010000000" w:firstRow="0" w:lastRow="0" w:firstColumn="0" w:lastColumn="0" w:oddVBand="1" w:evenVBand="0" w:oddHBand="0" w:evenHBand="0" w:firstRowFirstColumn="0" w:firstRowLastColumn="0" w:lastRowFirstColumn="0" w:lastRowLastColumn="0"/>
            <w:tcW w:w="9322" w:type="dxa"/>
            <w:gridSpan w:val="9"/>
            <w:shd w:val="clear" w:color="auto" w:fill="auto"/>
          </w:tcPr>
          <w:p w14:paraId="7CA96A6C"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53AA4ADA" w14:textId="77777777" w:rsidR="00A41F7C" w:rsidRPr="00A77D13" w:rsidRDefault="00A41F7C" w:rsidP="00A41F7C">
      <w:pPr>
        <w:autoSpaceDE w:val="0"/>
        <w:autoSpaceDN w:val="0"/>
        <w:adjustRightInd w:val="0"/>
        <w:spacing w:after="0" w:line="400" w:lineRule="atLeast"/>
        <w:rPr>
          <w:rFonts w:ascii="Times New Roman" w:hAnsi="Times New Roman" w:cs="Times New Roman"/>
          <w:sz w:val="24"/>
          <w:szCs w:val="24"/>
          <w:lang w:val="en-US"/>
        </w:rPr>
      </w:pPr>
    </w:p>
    <w:p w14:paraId="40F82C5E" w14:textId="77777777" w:rsidR="00A41F7C" w:rsidRPr="00A77D13" w:rsidRDefault="00A41F7C" w:rsidP="00A00527">
      <w:pPr>
        <w:rPr>
          <w:rFonts w:ascii="Times New Roman" w:hAnsi="Times New Roman" w:cs="Times New Roman"/>
          <w:sz w:val="24"/>
          <w:szCs w:val="24"/>
          <w:u w:val="single"/>
          <w:lang w:val="en-US"/>
        </w:rPr>
      </w:pPr>
    </w:p>
    <w:p w14:paraId="2F7EAA2E" w14:textId="77777777" w:rsidR="00A41F7C" w:rsidRPr="00A77D13" w:rsidRDefault="00A41F7C" w:rsidP="00A41F7C">
      <w:pPr>
        <w:autoSpaceDE w:val="0"/>
        <w:autoSpaceDN w:val="0"/>
        <w:adjustRightInd w:val="0"/>
        <w:spacing w:after="0" w:line="240" w:lineRule="auto"/>
        <w:rPr>
          <w:rFonts w:ascii="Times New Roman" w:hAnsi="Times New Roman" w:cs="Times New Roman"/>
          <w:sz w:val="24"/>
          <w:szCs w:val="24"/>
          <w:lang w:val="en-US"/>
        </w:rPr>
      </w:pPr>
    </w:p>
    <w:p w14:paraId="5FF2BB45" w14:textId="1795F35F" w:rsidR="00132CBC" w:rsidRPr="00A77D13" w:rsidRDefault="00132CBC" w:rsidP="00A61E1F">
      <w:pPr>
        <w:pStyle w:val="af0"/>
        <w:keepNext/>
        <w:jc w:val="center"/>
        <w:rPr>
          <w:rFonts w:ascii="Times New Roman" w:hAnsi="Times New Roman" w:cs="Times New Roman"/>
          <w:lang w:val="en-US"/>
        </w:rPr>
      </w:pPr>
      <w:bookmarkStart w:id="271" w:name="_Toc26121051"/>
      <w:r w:rsidRPr="00A77D13">
        <w:rPr>
          <w:rFonts w:ascii="Times New Roman" w:hAnsi="Times New Roman" w:cs="Times New Roman"/>
          <w:lang w:val="en-US"/>
        </w:rPr>
        <w:t>Table 8</w:t>
      </w:r>
      <w:r w:rsidR="00A61E1F"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8</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first ordinal regression concerning the relationship between the creation of bonds with the brand and their strength and the individual characteristics for the whole sample.</w:t>
      </w:r>
      <w:bookmarkEnd w:id="271"/>
    </w:p>
    <w:tbl>
      <w:tblPr>
        <w:tblStyle w:val="61"/>
        <w:tblW w:w="9262" w:type="dxa"/>
        <w:tblLayout w:type="fixed"/>
        <w:tblLook w:val="0000" w:firstRow="0" w:lastRow="0" w:firstColumn="0" w:lastColumn="0" w:noHBand="0" w:noVBand="0"/>
      </w:tblPr>
      <w:tblGrid>
        <w:gridCol w:w="920"/>
        <w:gridCol w:w="1964"/>
        <w:gridCol w:w="834"/>
        <w:gridCol w:w="858"/>
        <w:gridCol w:w="809"/>
        <w:gridCol w:w="809"/>
        <w:gridCol w:w="809"/>
        <w:gridCol w:w="1128"/>
        <w:gridCol w:w="1131"/>
      </w:tblGrid>
      <w:tr w:rsidR="00A41F7C" w:rsidRPr="00A77D13" w14:paraId="00E53084" w14:textId="77777777" w:rsidTr="00A41F7C">
        <w:trPr>
          <w:cnfStyle w:val="000000100000" w:firstRow="0" w:lastRow="0" w:firstColumn="0" w:lastColumn="0" w:oddVBand="0" w:evenVBand="0" w:oddHBand="1" w:evenHBand="0" w:firstRowFirstColumn="0" w:firstRowLastColumn="0" w:lastRowFirstColumn="0" w:lastRowLastColumn="0"/>
          <w:trHeight w:val="195"/>
        </w:trPr>
        <w:tc>
          <w:tcPr>
            <w:cnfStyle w:val="000010000000" w:firstRow="0" w:lastRow="0" w:firstColumn="0" w:lastColumn="0" w:oddVBand="1" w:evenVBand="0" w:oddHBand="0" w:evenHBand="0" w:firstRowFirstColumn="0" w:firstRowLastColumn="0" w:lastRowFirstColumn="0" w:lastRowLastColumn="0"/>
            <w:tcW w:w="9262" w:type="dxa"/>
            <w:gridSpan w:val="9"/>
            <w:shd w:val="clear" w:color="auto" w:fill="auto"/>
          </w:tcPr>
          <w:p w14:paraId="29536F65"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41F7C" w:rsidRPr="00A77D13" w14:paraId="0DF44286" w14:textId="77777777" w:rsidTr="00132CBC">
        <w:trPr>
          <w:trHeight w:val="195"/>
        </w:trPr>
        <w:tc>
          <w:tcPr>
            <w:cnfStyle w:val="000010000000" w:firstRow="0" w:lastRow="0" w:firstColumn="0" w:lastColumn="0" w:oddVBand="1" w:evenVBand="0" w:oddHBand="0" w:evenHBand="0" w:firstRowFirstColumn="0" w:firstRowLastColumn="0" w:lastRowFirstColumn="0" w:lastRowLastColumn="0"/>
            <w:tcW w:w="2884" w:type="dxa"/>
            <w:gridSpan w:val="2"/>
            <w:vMerge w:val="restart"/>
            <w:shd w:val="clear" w:color="auto" w:fill="auto"/>
          </w:tcPr>
          <w:p w14:paraId="7382DB9E" w14:textId="77777777" w:rsidR="00A41F7C" w:rsidRPr="00A77D13" w:rsidRDefault="00A41F7C" w:rsidP="00A41F7C">
            <w:pPr>
              <w:autoSpaceDE w:val="0"/>
              <w:autoSpaceDN w:val="0"/>
              <w:adjustRightInd w:val="0"/>
              <w:rPr>
                <w:rFonts w:ascii="Times New Roman" w:hAnsi="Times New Roman" w:cs="Times New Roman"/>
                <w:sz w:val="18"/>
                <w:szCs w:val="18"/>
              </w:rPr>
            </w:pPr>
          </w:p>
        </w:tc>
        <w:tc>
          <w:tcPr>
            <w:tcW w:w="834" w:type="dxa"/>
            <w:vMerge w:val="restart"/>
            <w:shd w:val="clear" w:color="auto" w:fill="auto"/>
          </w:tcPr>
          <w:p w14:paraId="7E3027EB"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58" w:type="dxa"/>
            <w:vMerge w:val="restart"/>
            <w:shd w:val="clear" w:color="auto" w:fill="auto"/>
          </w:tcPr>
          <w:p w14:paraId="187860ED"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09" w:type="dxa"/>
            <w:vMerge w:val="restart"/>
            <w:shd w:val="clear" w:color="auto" w:fill="auto"/>
          </w:tcPr>
          <w:p w14:paraId="5D2B35FE"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09" w:type="dxa"/>
            <w:vMerge w:val="restart"/>
            <w:shd w:val="clear" w:color="auto" w:fill="auto"/>
          </w:tcPr>
          <w:p w14:paraId="5DC33F91"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09" w:type="dxa"/>
            <w:vMerge w:val="restart"/>
            <w:shd w:val="clear" w:color="auto" w:fill="auto"/>
          </w:tcPr>
          <w:p w14:paraId="266A85E7"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59" w:type="dxa"/>
            <w:gridSpan w:val="2"/>
            <w:shd w:val="clear" w:color="auto" w:fill="auto"/>
          </w:tcPr>
          <w:p w14:paraId="5F9FBBCB"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41F7C" w:rsidRPr="00A77D13" w14:paraId="1F4E6280" w14:textId="77777777" w:rsidTr="00132CBC">
        <w:trPr>
          <w:cnfStyle w:val="000000100000" w:firstRow="0" w:lastRow="0" w:firstColumn="0" w:lastColumn="0" w:oddVBand="0" w:evenVBand="0" w:oddHBand="1" w:evenHBand="0" w:firstRowFirstColumn="0" w:firstRowLastColumn="0" w:lastRowFirstColumn="0" w:lastRowLastColumn="0"/>
          <w:trHeight w:val="195"/>
        </w:trPr>
        <w:tc>
          <w:tcPr>
            <w:cnfStyle w:val="000010000000" w:firstRow="0" w:lastRow="0" w:firstColumn="0" w:lastColumn="0" w:oddVBand="1" w:evenVBand="0" w:oddHBand="0" w:evenHBand="0" w:firstRowFirstColumn="0" w:firstRowLastColumn="0" w:lastRowFirstColumn="0" w:lastRowLastColumn="0"/>
            <w:tcW w:w="2884" w:type="dxa"/>
            <w:gridSpan w:val="2"/>
            <w:vMerge/>
            <w:shd w:val="clear" w:color="auto" w:fill="auto"/>
          </w:tcPr>
          <w:p w14:paraId="6EA8D81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34" w:type="dxa"/>
            <w:vMerge/>
            <w:shd w:val="clear" w:color="auto" w:fill="auto"/>
          </w:tcPr>
          <w:p w14:paraId="5E77844F"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58" w:type="dxa"/>
            <w:vMerge/>
            <w:shd w:val="clear" w:color="auto" w:fill="auto"/>
          </w:tcPr>
          <w:p w14:paraId="2A1BB85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09" w:type="dxa"/>
            <w:vMerge/>
            <w:shd w:val="clear" w:color="auto" w:fill="auto"/>
          </w:tcPr>
          <w:p w14:paraId="047AF1AB"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09" w:type="dxa"/>
            <w:vMerge/>
            <w:shd w:val="clear" w:color="auto" w:fill="auto"/>
          </w:tcPr>
          <w:p w14:paraId="7B95D25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09" w:type="dxa"/>
            <w:vMerge/>
            <w:shd w:val="clear" w:color="auto" w:fill="auto"/>
          </w:tcPr>
          <w:p w14:paraId="3DB3F7D4"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28" w:type="dxa"/>
            <w:shd w:val="clear" w:color="auto" w:fill="auto"/>
          </w:tcPr>
          <w:p w14:paraId="3C3742C7"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1" w:type="dxa"/>
            <w:shd w:val="clear" w:color="auto" w:fill="auto"/>
          </w:tcPr>
          <w:p w14:paraId="2F09A010"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41F7C" w:rsidRPr="00A77D13" w14:paraId="72E81558" w14:textId="77777777" w:rsidTr="00132CBC">
        <w:trPr>
          <w:trHeight w:val="195"/>
        </w:trPr>
        <w:tc>
          <w:tcPr>
            <w:cnfStyle w:val="000010000000" w:firstRow="0" w:lastRow="0" w:firstColumn="0" w:lastColumn="0" w:oddVBand="1" w:evenVBand="0" w:oddHBand="0" w:evenHBand="0" w:firstRowFirstColumn="0" w:firstRowLastColumn="0" w:lastRowFirstColumn="0" w:lastRowLastColumn="0"/>
            <w:tcW w:w="920" w:type="dxa"/>
            <w:vMerge w:val="restart"/>
            <w:shd w:val="clear" w:color="auto" w:fill="auto"/>
          </w:tcPr>
          <w:p w14:paraId="1D25966E"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64" w:type="dxa"/>
            <w:shd w:val="clear" w:color="auto" w:fill="auto"/>
          </w:tcPr>
          <w:p w14:paraId="4608A9D7"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 = 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568799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13,596</w:t>
            </w:r>
          </w:p>
        </w:tc>
        <w:tc>
          <w:tcPr>
            <w:tcW w:w="858" w:type="dxa"/>
            <w:shd w:val="clear" w:color="auto" w:fill="auto"/>
          </w:tcPr>
          <w:p w14:paraId="240C8F1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1,818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0D9150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55,957</w:t>
            </w:r>
          </w:p>
        </w:tc>
        <w:tc>
          <w:tcPr>
            <w:tcW w:w="809" w:type="dxa"/>
            <w:shd w:val="clear" w:color="auto" w:fill="auto"/>
          </w:tcPr>
          <w:p w14:paraId="7309956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1B63A2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56E2F0E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10,034</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B414B0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17,158</w:t>
            </w:r>
          </w:p>
        </w:tc>
      </w:tr>
      <w:tr w:rsidR="00A41F7C" w:rsidRPr="00A77D13" w14:paraId="57E68EEB" w14:textId="77777777" w:rsidTr="00132CBC">
        <w:trPr>
          <w:cnfStyle w:val="000000100000" w:firstRow="0" w:lastRow="0" w:firstColumn="0" w:lastColumn="0" w:oddVBand="0" w:evenVBand="0" w:oddHBand="1" w:evenHBand="0" w:firstRowFirstColumn="0" w:firstRowLastColumn="0" w:lastRowFirstColumn="0" w:lastRowLastColumn="0"/>
          <w:trHeight w:val="195"/>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C87CDF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10F4BC3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 = 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7E57B2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15,085</w:t>
            </w:r>
          </w:p>
        </w:tc>
        <w:tc>
          <w:tcPr>
            <w:tcW w:w="858" w:type="dxa"/>
            <w:shd w:val="clear" w:color="auto" w:fill="auto"/>
          </w:tcPr>
          <w:p w14:paraId="59B138B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1,788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EDA9AC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71,150</w:t>
            </w:r>
          </w:p>
        </w:tc>
        <w:tc>
          <w:tcPr>
            <w:tcW w:w="809" w:type="dxa"/>
            <w:shd w:val="clear" w:color="auto" w:fill="auto"/>
          </w:tcPr>
          <w:p w14:paraId="236FADC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E69EEF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1101BE3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11,580</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AEA41A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18,590</w:t>
            </w:r>
          </w:p>
        </w:tc>
      </w:tr>
      <w:tr w:rsidR="00A41F7C" w:rsidRPr="00A77D13" w14:paraId="75FDDAA4" w14:textId="77777777" w:rsidTr="00132CBC">
        <w:trPr>
          <w:trHeight w:val="195"/>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305BDF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E566CF9"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 = 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49F730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18,540</w:t>
            </w:r>
          </w:p>
        </w:tc>
        <w:tc>
          <w:tcPr>
            <w:tcW w:w="858" w:type="dxa"/>
            <w:shd w:val="clear" w:color="auto" w:fill="auto"/>
          </w:tcPr>
          <w:p w14:paraId="540CED4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1,726</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EF84BF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115,433</w:t>
            </w:r>
          </w:p>
        </w:tc>
        <w:tc>
          <w:tcPr>
            <w:tcW w:w="809" w:type="dxa"/>
            <w:shd w:val="clear" w:color="auto" w:fill="auto"/>
          </w:tcPr>
          <w:p w14:paraId="6686DD8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EEE6B7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7B9DE77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15,158</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3C55FE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21,922</w:t>
            </w:r>
          </w:p>
        </w:tc>
      </w:tr>
      <w:tr w:rsidR="00A41F7C" w:rsidRPr="00A77D13" w14:paraId="0CE6C186" w14:textId="77777777" w:rsidTr="00132CBC">
        <w:trPr>
          <w:cnfStyle w:val="000000100000" w:firstRow="0" w:lastRow="0" w:firstColumn="0" w:lastColumn="0" w:oddVBand="0" w:evenVBand="0" w:oddHBand="1" w:evenHBand="0" w:firstRowFirstColumn="0" w:firstRowLastColumn="0" w:lastRowFirstColumn="0" w:lastRowLastColumn="0"/>
          <w:trHeight w:val="195"/>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26B9B3C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D337A7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 = 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7AED190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18,998</w:t>
            </w:r>
          </w:p>
        </w:tc>
        <w:tc>
          <w:tcPr>
            <w:tcW w:w="858" w:type="dxa"/>
            <w:shd w:val="clear" w:color="auto" w:fill="auto"/>
          </w:tcPr>
          <w:p w14:paraId="74E591B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1,723</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614A6B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121,609</w:t>
            </w:r>
          </w:p>
        </w:tc>
        <w:tc>
          <w:tcPr>
            <w:tcW w:w="809" w:type="dxa"/>
            <w:shd w:val="clear" w:color="auto" w:fill="auto"/>
          </w:tcPr>
          <w:p w14:paraId="014BECE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8CD406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552B7B8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15,621</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02E57B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22,374</w:t>
            </w:r>
          </w:p>
        </w:tc>
      </w:tr>
      <w:tr w:rsidR="00A41F7C" w:rsidRPr="00A77D13" w14:paraId="7534CDF1"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val="restart"/>
            <w:shd w:val="clear" w:color="auto" w:fill="auto"/>
          </w:tcPr>
          <w:p w14:paraId="0B9AE935"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64" w:type="dxa"/>
            <w:shd w:val="clear" w:color="auto" w:fill="auto"/>
          </w:tcPr>
          <w:p w14:paraId="50F14898"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37AE29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-3,226</w:t>
            </w:r>
          </w:p>
        </w:tc>
        <w:tc>
          <w:tcPr>
            <w:tcW w:w="858" w:type="dxa"/>
            <w:shd w:val="clear" w:color="auto" w:fill="auto"/>
          </w:tcPr>
          <w:p w14:paraId="2C527E1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1,263</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3BCE32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6,527</w:t>
            </w:r>
          </w:p>
        </w:tc>
        <w:tc>
          <w:tcPr>
            <w:tcW w:w="809" w:type="dxa"/>
            <w:shd w:val="clear" w:color="auto" w:fill="auto"/>
          </w:tcPr>
          <w:p w14:paraId="3063D12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05B614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,011</w:t>
            </w:r>
          </w:p>
        </w:tc>
        <w:tc>
          <w:tcPr>
            <w:tcW w:w="1128" w:type="dxa"/>
            <w:shd w:val="clear" w:color="auto" w:fill="auto"/>
          </w:tcPr>
          <w:p w14:paraId="4CAF4BF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-5,701</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C02098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-,751</w:t>
            </w:r>
          </w:p>
        </w:tc>
      </w:tr>
      <w:tr w:rsidR="00A41F7C" w:rsidRPr="00A77D13" w14:paraId="56AC22D8"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05CD9C7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BF7B20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875B6F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-1,799</w:t>
            </w:r>
          </w:p>
        </w:tc>
        <w:tc>
          <w:tcPr>
            <w:tcW w:w="858" w:type="dxa"/>
            <w:shd w:val="clear" w:color="auto" w:fill="auto"/>
          </w:tcPr>
          <w:p w14:paraId="46F92EA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,518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080498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12,045</w:t>
            </w:r>
          </w:p>
        </w:tc>
        <w:tc>
          <w:tcPr>
            <w:tcW w:w="809" w:type="dxa"/>
            <w:shd w:val="clear" w:color="auto" w:fill="auto"/>
          </w:tcPr>
          <w:p w14:paraId="3490F5F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837DFB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,001</w:t>
            </w:r>
          </w:p>
        </w:tc>
        <w:tc>
          <w:tcPr>
            <w:tcW w:w="1128" w:type="dxa"/>
            <w:shd w:val="clear" w:color="auto" w:fill="auto"/>
          </w:tcPr>
          <w:p w14:paraId="528F308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-2,816</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A46515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-,783</w:t>
            </w:r>
          </w:p>
        </w:tc>
      </w:tr>
      <w:tr w:rsidR="00A41F7C" w:rsidRPr="00A77D13" w14:paraId="53DFEFE0"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24C18BF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0225D5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16497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-1,697</w:t>
            </w:r>
          </w:p>
        </w:tc>
        <w:tc>
          <w:tcPr>
            <w:tcW w:w="858" w:type="dxa"/>
            <w:shd w:val="clear" w:color="auto" w:fill="auto"/>
          </w:tcPr>
          <w:p w14:paraId="7B092DE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,538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A3307D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9,966</w:t>
            </w:r>
          </w:p>
        </w:tc>
        <w:tc>
          <w:tcPr>
            <w:tcW w:w="809" w:type="dxa"/>
            <w:shd w:val="clear" w:color="auto" w:fill="auto"/>
          </w:tcPr>
          <w:p w14:paraId="02C0353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2C7749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,002</w:t>
            </w:r>
          </w:p>
        </w:tc>
        <w:tc>
          <w:tcPr>
            <w:tcW w:w="1128" w:type="dxa"/>
            <w:shd w:val="clear" w:color="auto" w:fill="auto"/>
          </w:tcPr>
          <w:p w14:paraId="58CFF83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-2,751</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D71DAB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-,643</w:t>
            </w:r>
          </w:p>
        </w:tc>
      </w:tr>
      <w:tr w:rsidR="00A41F7C" w:rsidRPr="00A77D13" w14:paraId="0C5A5A4A"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51023EF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E36545C"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54F23F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28238CB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6D9A44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16808EF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CFA4D2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096F022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2B246F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6B2EE923"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01467E7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086E3A78"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[MemberofFBcommunity=0]</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07C5CE5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-,581</w:t>
            </w:r>
          </w:p>
        </w:tc>
        <w:tc>
          <w:tcPr>
            <w:tcW w:w="858" w:type="dxa"/>
            <w:shd w:val="clear" w:color="auto" w:fill="auto"/>
          </w:tcPr>
          <w:p w14:paraId="4A8A89C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,496</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FD4488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1,371</w:t>
            </w:r>
          </w:p>
        </w:tc>
        <w:tc>
          <w:tcPr>
            <w:tcW w:w="809" w:type="dxa"/>
            <w:shd w:val="clear" w:color="auto" w:fill="auto"/>
          </w:tcPr>
          <w:p w14:paraId="4DEEA11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6A768A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,242</w:t>
            </w:r>
          </w:p>
        </w:tc>
        <w:tc>
          <w:tcPr>
            <w:tcW w:w="1128" w:type="dxa"/>
            <w:shd w:val="clear" w:color="auto" w:fill="auto"/>
          </w:tcPr>
          <w:p w14:paraId="6F6641A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-1,555</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40F0A67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,392</w:t>
            </w:r>
          </w:p>
        </w:tc>
      </w:tr>
      <w:tr w:rsidR="00A41F7C" w:rsidRPr="00A77D13" w14:paraId="5687CA1F"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01B2CF9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3D38317"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[MemberofFBcommunity=1]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458E70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01A3773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72269D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7E43B25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61E0A2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497748F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036EF5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7F31DC9E"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3261DCF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F67699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D4BA37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-,074</w:t>
            </w:r>
          </w:p>
        </w:tc>
        <w:tc>
          <w:tcPr>
            <w:tcW w:w="858" w:type="dxa"/>
            <w:shd w:val="clear" w:color="auto" w:fill="auto"/>
          </w:tcPr>
          <w:p w14:paraId="09CB211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,988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0C22C6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,006</w:t>
            </w:r>
          </w:p>
        </w:tc>
        <w:tc>
          <w:tcPr>
            <w:tcW w:w="809" w:type="dxa"/>
            <w:shd w:val="clear" w:color="auto" w:fill="auto"/>
          </w:tcPr>
          <w:p w14:paraId="442D4CB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8E513A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,940</w:t>
            </w:r>
          </w:p>
        </w:tc>
        <w:tc>
          <w:tcPr>
            <w:tcW w:w="1128" w:type="dxa"/>
            <w:shd w:val="clear" w:color="auto" w:fill="auto"/>
          </w:tcPr>
          <w:p w14:paraId="272EA05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-2,010</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42CAF55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1,862</w:t>
            </w:r>
          </w:p>
        </w:tc>
      </w:tr>
      <w:tr w:rsidR="00A41F7C" w:rsidRPr="00A77D13" w14:paraId="6B793B0B"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36E9A27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C09AB6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A0287C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-,185</w:t>
            </w:r>
          </w:p>
        </w:tc>
        <w:tc>
          <w:tcPr>
            <w:tcW w:w="858" w:type="dxa"/>
            <w:shd w:val="clear" w:color="auto" w:fill="auto"/>
          </w:tcPr>
          <w:p w14:paraId="2E1EED6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,962</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387412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,037</w:t>
            </w:r>
          </w:p>
        </w:tc>
        <w:tc>
          <w:tcPr>
            <w:tcW w:w="809" w:type="dxa"/>
            <w:shd w:val="clear" w:color="auto" w:fill="auto"/>
          </w:tcPr>
          <w:p w14:paraId="26DBEEE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E68FD7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,848</w:t>
            </w:r>
          </w:p>
        </w:tc>
        <w:tc>
          <w:tcPr>
            <w:tcW w:w="1128" w:type="dxa"/>
            <w:shd w:val="clear" w:color="auto" w:fill="auto"/>
          </w:tcPr>
          <w:p w14:paraId="7CD1A1F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-2,070</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1140513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1,700</w:t>
            </w:r>
          </w:p>
        </w:tc>
      </w:tr>
      <w:tr w:rsidR="00A41F7C" w:rsidRPr="00A77D13" w14:paraId="2F8031EE"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24DB037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011FD60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D61909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-1,299</w:t>
            </w:r>
          </w:p>
        </w:tc>
        <w:tc>
          <w:tcPr>
            <w:tcW w:w="858" w:type="dxa"/>
            <w:shd w:val="clear" w:color="auto" w:fill="auto"/>
          </w:tcPr>
          <w:p w14:paraId="62F4115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1,033</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8496BC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1,580</w:t>
            </w:r>
          </w:p>
        </w:tc>
        <w:tc>
          <w:tcPr>
            <w:tcW w:w="809" w:type="dxa"/>
            <w:shd w:val="clear" w:color="auto" w:fill="auto"/>
          </w:tcPr>
          <w:p w14:paraId="43B7935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49C74B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,209</w:t>
            </w:r>
          </w:p>
        </w:tc>
        <w:tc>
          <w:tcPr>
            <w:tcW w:w="1128" w:type="dxa"/>
            <w:shd w:val="clear" w:color="auto" w:fill="auto"/>
          </w:tcPr>
          <w:p w14:paraId="3136002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-3,324</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FB074D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,726</w:t>
            </w:r>
          </w:p>
        </w:tc>
      </w:tr>
      <w:tr w:rsidR="00A41F7C" w:rsidRPr="00A77D13" w14:paraId="1B67F623"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640843D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2C1E5FED"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452C70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-1,060</w:t>
            </w:r>
          </w:p>
        </w:tc>
        <w:tc>
          <w:tcPr>
            <w:tcW w:w="858" w:type="dxa"/>
            <w:shd w:val="clear" w:color="auto" w:fill="auto"/>
          </w:tcPr>
          <w:p w14:paraId="16A9959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1,000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2DD3B2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1,124</w:t>
            </w:r>
          </w:p>
        </w:tc>
        <w:tc>
          <w:tcPr>
            <w:tcW w:w="809" w:type="dxa"/>
            <w:shd w:val="clear" w:color="auto" w:fill="auto"/>
          </w:tcPr>
          <w:p w14:paraId="7C32BA2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11B6CF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,289</w:t>
            </w:r>
          </w:p>
        </w:tc>
        <w:tc>
          <w:tcPr>
            <w:tcW w:w="1128" w:type="dxa"/>
            <w:shd w:val="clear" w:color="auto" w:fill="auto"/>
          </w:tcPr>
          <w:p w14:paraId="54301C9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-3,019</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4C4C28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,900</w:t>
            </w:r>
          </w:p>
        </w:tc>
      </w:tr>
      <w:tr w:rsidR="00A41F7C" w:rsidRPr="00A77D13" w14:paraId="186232EC"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E5A538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A4493A7"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3E14D8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55670D8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D7FC3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5970415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2884B5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01BF88E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2BF2B04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6D8EAF67"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0A48540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13CBCD7C"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0C96D21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-,220</w:t>
            </w:r>
          </w:p>
        </w:tc>
        <w:tc>
          <w:tcPr>
            <w:tcW w:w="858" w:type="dxa"/>
            <w:shd w:val="clear" w:color="auto" w:fill="auto"/>
          </w:tcPr>
          <w:p w14:paraId="110646C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1,080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38D5D6E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,041</w:t>
            </w:r>
          </w:p>
        </w:tc>
        <w:tc>
          <w:tcPr>
            <w:tcW w:w="809" w:type="dxa"/>
            <w:shd w:val="clear" w:color="auto" w:fill="auto"/>
          </w:tcPr>
          <w:p w14:paraId="7EA2F00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BDF23A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,839</w:t>
            </w:r>
          </w:p>
        </w:tc>
        <w:tc>
          <w:tcPr>
            <w:tcW w:w="1128" w:type="dxa"/>
            <w:shd w:val="clear" w:color="auto" w:fill="auto"/>
          </w:tcPr>
          <w:p w14:paraId="4A67486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-2,336</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750B07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1,897</w:t>
            </w:r>
          </w:p>
        </w:tc>
      </w:tr>
      <w:tr w:rsidR="00A41F7C" w:rsidRPr="00A77D13" w14:paraId="1BC5FCB4"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5EBEB1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16A6C81F"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757FC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-,773</w:t>
            </w:r>
          </w:p>
        </w:tc>
        <w:tc>
          <w:tcPr>
            <w:tcW w:w="858" w:type="dxa"/>
            <w:shd w:val="clear" w:color="auto" w:fill="auto"/>
          </w:tcPr>
          <w:p w14:paraId="258E8AE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,988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87491D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,612</w:t>
            </w:r>
          </w:p>
        </w:tc>
        <w:tc>
          <w:tcPr>
            <w:tcW w:w="809" w:type="dxa"/>
            <w:shd w:val="clear" w:color="auto" w:fill="auto"/>
          </w:tcPr>
          <w:p w14:paraId="5B0BECF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38E0C2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,434</w:t>
            </w:r>
          </w:p>
        </w:tc>
        <w:tc>
          <w:tcPr>
            <w:tcW w:w="1128" w:type="dxa"/>
            <w:shd w:val="clear" w:color="auto" w:fill="auto"/>
          </w:tcPr>
          <w:p w14:paraId="2B761BC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-2,710</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D1362E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1,164</w:t>
            </w:r>
          </w:p>
        </w:tc>
      </w:tr>
      <w:tr w:rsidR="00A41F7C" w:rsidRPr="00A77D13" w14:paraId="43DF400A"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57C55A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DEE3CA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799EF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-,795</w:t>
            </w:r>
          </w:p>
        </w:tc>
        <w:tc>
          <w:tcPr>
            <w:tcW w:w="858" w:type="dxa"/>
            <w:shd w:val="clear" w:color="auto" w:fill="auto"/>
          </w:tcPr>
          <w:p w14:paraId="077A15C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1,098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1A31BA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,524</w:t>
            </w:r>
          </w:p>
        </w:tc>
        <w:tc>
          <w:tcPr>
            <w:tcW w:w="809" w:type="dxa"/>
            <w:shd w:val="clear" w:color="auto" w:fill="auto"/>
          </w:tcPr>
          <w:p w14:paraId="1967FE9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59F316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,469</w:t>
            </w:r>
          </w:p>
        </w:tc>
        <w:tc>
          <w:tcPr>
            <w:tcW w:w="1128" w:type="dxa"/>
            <w:shd w:val="clear" w:color="auto" w:fill="auto"/>
          </w:tcPr>
          <w:p w14:paraId="07367BD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-2,947</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0395E3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1,357</w:t>
            </w:r>
          </w:p>
        </w:tc>
      </w:tr>
      <w:tr w:rsidR="00A41F7C" w:rsidRPr="00A77D13" w14:paraId="2F82AA73"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66A888F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A9C251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034761F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,212</w:t>
            </w:r>
          </w:p>
        </w:tc>
        <w:tc>
          <w:tcPr>
            <w:tcW w:w="858" w:type="dxa"/>
            <w:shd w:val="clear" w:color="auto" w:fill="auto"/>
          </w:tcPr>
          <w:p w14:paraId="6484D65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1,115</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720344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,036</w:t>
            </w:r>
          </w:p>
        </w:tc>
        <w:tc>
          <w:tcPr>
            <w:tcW w:w="809" w:type="dxa"/>
            <w:shd w:val="clear" w:color="auto" w:fill="auto"/>
          </w:tcPr>
          <w:p w14:paraId="09837D9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476AB6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,849</w:t>
            </w:r>
          </w:p>
        </w:tc>
        <w:tc>
          <w:tcPr>
            <w:tcW w:w="1128" w:type="dxa"/>
            <w:shd w:val="clear" w:color="auto" w:fill="auto"/>
          </w:tcPr>
          <w:p w14:paraId="27997CA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-1,974</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4651144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2,398</w:t>
            </w:r>
          </w:p>
        </w:tc>
      </w:tr>
      <w:tr w:rsidR="00A41F7C" w:rsidRPr="00A77D13" w14:paraId="23510766"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2D1D76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0740FA7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2D5404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2A0EF11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A43629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2629D19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D59363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5281989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0C7FD6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252A5B65"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695A99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699233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[PostingonFBpage=0]</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BE992F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-,676</w:t>
            </w:r>
          </w:p>
        </w:tc>
        <w:tc>
          <w:tcPr>
            <w:tcW w:w="858" w:type="dxa"/>
            <w:shd w:val="clear" w:color="auto" w:fill="auto"/>
          </w:tcPr>
          <w:p w14:paraId="6AB88D6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,489</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514DF8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1,906</w:t>
            </w:r>
          </w:p>
        </w:tc>
        <w:tc>
          <w:tcPr>
            <w:tcW w:w="809" w:type="dxa"/>
            <w:shd w:val="clear" w:color="auto" w:fill="auto"/>
          </w:tcPr>
          <w:p w14:paraId="4CCF888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0B6222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,167</w:t>
            </w:r>
          </w:p>
        </w:tc>
        <w:tc>
          <w:tcPr>
            <w:tcW w:w="1128" w:type="dxa"/>
            <w:shd w:val="clear" w:color="auto" w:fill="auto"/>
          </w:tcPr>
          <w:p w14:paraId="7649DE7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-1,635</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0AE8EF2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,283</w:t>
            </w:r>
          </w:p>
        </w:tc>
      </w:tr>
      <w:tr w:rsidR="00A41F7C" w:rsidRPr="00A77D13" w14:paraId="267E7101"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6500F11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02D7FB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C89FF4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75121DA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309777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2D39401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85C71C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5D84797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E3586B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34F530E5"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5BC1E84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8F83552"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2522629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-,831</w:t>
            </w:r>
          </w:p>
        </w:tc>
        <w:tc>
          <w:tcPr>
            <w:tcW w:w="858" w:type="dxa"/>
            <w:shd w:val="clear" w:color="auto" w:fill="auto"/>
          </w:tcPr>
          <w:p w14:paraId="332DA9A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1,047</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9D2413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,629</w:t>
            </w:r>
          </w:p>
        </w:tc>
        <w:tc>
          <w:tcPr>
            <w:tcW w:w="809" w:type="dxa"/>
            <w:shd w:val="clear" w:color="auto" w:fill="auto"/>
          </w:tcPr>
          <w:p w14:paraId="121D854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18E864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,428</w:t>
            </w:r>
          </w:p>
        </w:tc>
        <w:tc>
          <w:tcPr>
            <w:tcW w:w="1128" w:type="dxa"/>
            <w:shd w:val="clear" w:color="auto" w:fill="auto"/>
          </w:tcPr>
          <w:p w14:paraId="23C12B7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-2,883</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44ACD1B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1,221</w:t>
            </w:r>
          </w:p>
        </w:tc>
      </w:tr>
      <w:tr w:rsidR="00A41F7C" w:rsidRPr="00A77D13" w14:paraId="53A02D81"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3D61808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608BC15C"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6C85C0D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-,916</w:t>
            </w:r>
          </w:p>
        </w:tc>
        <w:tc>
          <w:tcPr>
            <w:tcW w:w="858" w:type="dxa"/>
            <w:shd w:val="clear" w:color="auto" w:fill="auto"/>
          </w:tcPr>
          <w:p w14:paraId="62449AF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1,050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CFA47C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,761</w:t>
            </w:r>
          </w:p>
        </w:tc>
        <w:tc>
          <w:tcPr>
            <w:tcW w:w="809" w:type="dxa"/>
            <w:shd w:val="clear" w:color="auto" w:fill="auto"/>
          </w:tcPr>
          <w:p w14:paraId="289F964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D54C94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,383</w:t>
            </w:r>
          </w:p>
        </w:tc>
        <w:tc>
          <w:tcPr>
            <w:tcW w:w="1128" w:type="dxa"/>
            <w:shd w:val="clear" w:color="auto" w:fill="auto"/>
          </w:tcPr>
          <w:p w14:paraId="08BA9E6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-2,974</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7A5CC28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1,142</w:t>
            </w:r>
          </w:p>
        </w:tc>
      </w:tr>
      <w:tr w:rsidR="00A41F7C" w:rsidRPr="00A77D13" w14:paraId="2D847589"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2FE93F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B8040DB"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4244D34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1,170</w:t>
            </w:r>
          </w:p>
        </w:tc>
        <w:tc>
          <w:tcPr>
            <w:tcW w:w="858" w:type="dxa"/>
            <w:shd w:val="clear" w:color="auto" w:fill="auto"/>
          </w:tcPr>
          <w:p w14:paraId="6569E35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1,982</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A447D2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,349</w:t>
            </w:r>
          </w:p>
        </w:tc>
        <w:tc>
          <w:tcPr>
            <w:tcW w:w="809" w:type="dxa"/>
            <w:shd w:val="clear" w:color="auto" w:fill="auto"/>
          </w:tcPr>
          <w:p w14:paraId="2082A34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EBFA22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,555</w:t>
            </w:r>
          </w:p>
        </w:tc>
        <w:tc>
          <w:tcPr>
            <w:tcW w:w="1128" w:type="dxa"/>
            <w:shd w:val="clear" w:color="auto" w:fill="auto"/>
          </w:tcPr>
          <w:p w14:paraId="28BCA29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-2,714</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7B5337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5,055</w:t>
            </w:r>
          </w:p>
        </w:tc>
      </w:tr>
      <w:tr w:rsidR="00A41F7C" w:rsidRPr="00A77D13" w14:paraId="32C40A6C"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4D9DD4A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AF4A46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5653B5B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-1,044</w:t>
            </w:r>
          </w:p>
        </w:tc>
        <w:tc>
          <w:tcPr>
            <w:tcW w:w="858" w:type="dxa"/>
            <w:shd w:val="clear" w:color="auto" w:fill="auto"/>
          </w:tcPr>
          <w:p w14:paraId="646E42E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1,078</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50A996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,937</w:t>
            </w:r>
          </w:p>
        </w:tc>
        <w:tc>
          <w:tcPr>
            <w:tcW w:w="809" w:type="dxa"/>
            <w:shd w:val="clear" w:color="auto" w:fill="auto"/>
          </w:tcPr>
          <w:p w14:paraId="32ACB2D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26554CC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,333</w:t>
            </w:r>
          </w:p>
        </w:tc>
        <w:tc>
          <w:tcPr>
            <w:tcW w:w="1128" w:type="dxa"/>
            <w:shd w:val="clear" w:color="auto" w:fill="auto"/>
          </w:tcPr>
          <w:p w14:paraId="316E448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-3,156</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6E46F22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1,069</w:t>
            </w:r>
          </w:p>
        </w:tc>
      </w:tr>
      <w:tr w:rsidR="00A41F7C" w:rsidRPr="00A77D13" w14:paraId="57D4A2B9"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25D0A5A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070D2E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13571DA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1019DC6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B280BA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5A53785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F3C21F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50F0708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318C1E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0249AB5A"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373763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4F89E74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[Beliefofpersonalincome=1]</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78797DF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20,159</w:t>
            </w:r>
          </w:p>
        </w:tc>
        <w:tc>
          <w:tcPr>
            <w:tcW w:w="858" w:type="dxa"/>
            <w:shd w:val="clear" w:color="auto" w:fill="auto"/>
          </w:tcPr>
          <w:p w14:paraId="67E1F59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1,095</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296CCA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338,741</w:t>
            </w:r>
          </w:p>
        </w:tc>
        <w:tc>
          <w:tcPr>
            <w:tcW w:w="809" w:type="dxa"/>
            <w:shd w:val="clear" w:color="auto" w:fill="auto"/>
          </w:tcPr>
          <w:p w14:paraId="4E365B7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165ED5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4F1FDC6A"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18,013</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1457AB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22,306</w:t>
            </w:r>
          </w:p>
        </w:tc>
      </w:tr>
      <w:tr w:rsidR="00A41F7C" w:rsidRPr="00A77D13" w14:paraId="59CEBD3B"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5F3F53D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1B7F54A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[Beliefofpersonalincome=2]</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7EDEEEA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19,938</w:t>
            </w:r>
          </w:p>
        </w:tc>
        <w:tc>
          <w:tcPr>
            <w:tcW w:w="858" w:type="dxa"/>
            <w:shd w:val="clear" w:color="auto" w:fill="auto"/>
          </w:tcPr>
          <w:p w14:paraId="49760C5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1,102</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50C3CB0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327,303</w:t>
            </w:r>
          </w:p>
        </w:tc>
        <w:tc>
          <w:tcPr>
            <w:tcW w:w="809" w:type="dxa"/>
            <w:shd w:val="clear" w:color="auto" w:fill="auto"/>
          </w:tcPr>
          <w:p w14:paraId="024FD31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B60BD4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594AADB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17,778</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20F7B45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22,098</w:t>
            </w:r>
          </w:p>
        </w:tc>
      </w:tr>
      <w:tr w:rsidR="00A41F7C" w:rsidRPr="00A77D13" w14:paraId="5AD429E3"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6B3E66C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53FA0B8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[Beliefofpersonalincome=3]</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A982FA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19,726</w:t>
            </w:r>
          </w:p>
        </w:tc>
        <w:tc>
          <w:tcPr>
            <w:tcW w:w="858" w:type="dxa"/>
            <w:shd w:val="clear" w:color="auto" w:fill="auto"/>
          </w:tcPr>
          <w:p w14:paraId="7B68E0B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1,065</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0181145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343,122</w:t>
            </w:r>
          </w:p>
        </w:tc>
        <w:tc>
          <w:tcPr>
            <w:tcW w:w="809" w:type="dxa"/>
            <w:shd w:val="clear" w:color="auto" w:fill="auto"/>
          </w:tcPr>
          <w:p w14:paraId="4FF6E57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DCDCA1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28" w:type="dxa"/>
            <w:shd w:val="clear" w:color="auto" w:fill="auto"/>
          </w:tcPr>
          <w:p w14:paraId="6ACFB59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17,639</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D755F4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21,813</w:t>
            </w:r>
          </w:p>
        </w:tc>
      </w:tr>
      <w:tr w:rsidR="00A41F7C" w:rsidRPr="00A77D13" w14:paraId="151C3FDD" w14:textId="77777777" w:rsidTr="00132CBC">
        <w:trPr>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1857CB2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7B1A2B6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[Beliefofpersonalincome=4]</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3600E9A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20,049</w:t>
            </w:r>
          </w:p>
        </w:tc>
        <w:tc>
          <w:tcPr>
            <w:tcW w:w="858" w:type="dxa"/>
            <w:shd w:val="clear" w:color="auto" w:fill="auto"/>
          </w:tcPr>
          <w:p w14:paraId="5C0FE19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84D38D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758B512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7CB5EB7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6A17E07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20,049</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310B2F2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20,049</w:t>
            </w:r>
          </w:p>
        </w:tc>
      </w:tr>
      <w:tr w:rsidR="00A41F7C" w:rsidRPr="00A77D13" w14:paraId="20342ABF" w14:textId="77777777" w:rsidTr="00132CBC">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920" w:type="dxa"/>
            <w:vMerge/>
            <w:shd w:val="clear" w:color="auto" w:fill="auto"/>
          </w:tcPr>
          <w:p w14:paraId="77CAB53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64" w:type="dxa"/>
            <w:shd w:val="clear" w:color="auto" w:fill="auto"/>
          </w:tcPr>
          <w:p w14:paraId="3696ADBD"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[Beliefofpersonalincome=5]</w:t>
            </w:r>
          </w:p>
        </w:tc>
        <w:tc>
          <w:tcPr>
            <w:cnfStyle w:val="000010000000" w:firstRow="0" w:lastRow="0" w:firstColumn="0" w:lastColumn="0" w:oddVBand="1" w:evenVBand="0" w:oddHBand="0" w:evenHBand="0" w:firstRowFirstColumn="0" w:firstRowLastColumn="0" w:lastRowFirstColumn="0" w:lastRowLastColumn="0"/>
            <w:tcW w:w="834" w:type="dxa"/>
            <w:shd w:val="clear" w:color="auto" w:fill="auto"/>
          </w:tcPr>
          <w:p w14:paraId="4D93EC5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58" w:type="dxa"/>
            <w:shd w:val="clear" w:color="auto" w:fill="auto"/>
          </w:tcPr>
          <w:p w14:paraId="3EDDFCA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6531631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09" w:type="dxa"/>
            <w:shd w:val="clear" w:color="auto" w:fill="auto"/>
          </w:tcPr>
          <w:p w14:paraId="32B412F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09" w:type="dxa"/>
            <w:shd w:val="clear" w:color="auto" w:fill="auto"/>
          </w:tcPr>
          <w:p w14:paraId="4148A03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28" w:type="dxa"/>
            <w:shd w:val="clear" w:color="auto" w:fill="auto"/>
          </w:tcPr>
          <w:p w14:paraId="1A373BF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1" w:type="dxa"/>
            <w:shd w:val="clear" w:color="auto" w:fill="auto"/>
          </w:tcPr>
          <w:p w14:paraId="54035DD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3EACA470" w14:textId="77777777" w:rsidTr="00A41F7C">
        <w:trPr>
          <w:trHeight w:val="195"/>
        </w:trPr>
        <w:tc>
          <w:tcPr>
            <w:cnfStyle w:val="000010000000" w:firstRow="0" w:lastRow="0" w:firstColumn="0" w:lastColumn="0" w:oddVBand="1" w:evenVBand="0" w:oddHBand="0" w:evenHBand="0" w:firstRowFirstColumn="0" w:firstRowLastColumn="0" w:lastRowFirstColumn="0" w:lastRowLastColumn="0"/>
            <w:tcW w:w="9262" w:type="dxa"/>
            <w:gridSpan w:val="9"/>
            <w:shd w:val="clear" w:color="auto" w:fill="auto"/>
          </w:tcPr>
          <w:p w14:paraId="0C589DDB"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A41F7C" w:rsidRPr="00D12A66" w14:paraId="6221643F" w14:textId="77777777" w:rsidTr="00A41F7C">
        <w:trPr>
          <w:cnfStyle w:val="000000100000" w:firstRow="0" w:lastRow="0" w:firstColumn="0" w:lastColumn="0" w:oddVBand="0" w:evenVBand="0" w:oddHBand="1" w:evenHBand="0" w:firstRowFirstColumn="0" w:firstRowLastColumn="0" w:lastRowFirstColumn="0" w:lastRowLastColumn="0"/>
          <w:trHeight w:val="195"/>
        </w:trPr>
        <w:tc>
          <w:tcPr>
            <w:cnfStyle w:val="000010000000" w:firstRow="0" w:lastRow="0" w:firstColumn="0" w:lastColumn="0" w:oddVBand="1" w:evenVBand="0" w:oddHBand="0" w:evenHBand="0" w:firstRowFirstColumn="0" w:firstRowLastColumn="0" w:lastRowFirstColumn="0" w:lastRowLastColumn="0"/>
            <w:tcW w:w="9262" w:type="dxa"/>
            <w:gridSpan w:val="9"/>
            <w:shd w:val="clear" w:color="auto" w:fill="auto"/>
          </w:tcPr>
          <w:p w14:paraId="002D3A47"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360FB668" w14:textId="77777777" w:rsidR="00A41F7C" w:rsidRPr="00A77D13" w:rsidRDefault="00A41F7C" w:rsidP="00A41F7C">
      <w:pPr>
        <w:autoSpaceDE w:val="0"/>
        <w:autoSpaceDN w:val="0"/>
        <w:adjustRightInd w:val="0"/>
        <w:spacing w:after="0" w:line="400" w:lineRule="atLeast"/>
        <w:rPr>
          <w:rFonts w:ascii="Times New Roman" w:hAnsi="Times New Roman" w:cs="Times New Roman"/>
          <w:sz w:val="24"/>
          <w:szCs w:val="24"/>
          <w:lang w:val="en-US"/>
        </w:rPr>
      </w:pPr>
    </w:p>
    <w:p w14:paraId="18C9C672" w14:textId="65161367" w:rsidR="009B013B" w:rsidRPr="00A77D13" w:rsidRDefault="009B013B" w:rsidP="00A61E1F">
      <w:pPr>
        <w:pStyle w:val="a7"/>
        <w:jc w:val="center"/>
        <w:rPr>
          <w:rStyle w:val="tlid-translation"/>
          <w:rFonts w:ascii="Times New Roman" w:hAnsi="Times New Roman"/>
          <w:sz w:val="24"/>
          <w:szCs w:val="24"/>
          <w:u w:val="single"/>
          <w:lang w:val="en-US"/>
        </w:rPr>
      </w:pPr>
    </w:p>
    <w:p w14:paraId="5DA912BC" w14:textId="280D8DDE" w:rsidR="00A61E1F" w:rsidRPr="00A77D13" w:rsidRDefault="00A61E1F" w:rsidP="00A61E1F">
      <w:pPr>
        <w:pStyle w:val="af0"/>
        <w:keepNext/>
        <w:jc w:val="center"/>
        <w:rPr>
          <w:rFonts w:ascii="Times New Roman" w:hAnsi="Times New Roman" w:cs="Times New Roman"/>
          <w:lang w:val="en-US"/>
        </w:rPr>
      </w:pPr>
      <w:bookmarkStart w:id="272" w:name="_Toc26121052"/>
      <w:r w:rsidRPr="00A77D13">
        <w:rPr>
          <w:rFonts w:ascii="Times New Roman" w:hAnsi="Times New Roman" w:cs="Times New Roman"/>
          <w:lang w:val="en-US"/>
        </w:rPr>
        <w:t>Table 8.</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9</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second ordinal regression concerning the relationship between the creation of bonds with the brand and their strength and the individual characteristics for the SMB sample.</w:t>
      </w:r>
      <w:bookmarkEnd w:id="272"/>
    </w:p>
    <w:tbl>
      <w:tblPr>
        <w:tblStyle w:val="61"/>
        <w:tblW w:w="9298" w:type="dxa"/>
        <w:tblLayout w:type="fixed"/>
        <w:tblLook w:val="0000" w:firstRow="0" w:lastRow="0" w:firstColumn="0" w:lastColumn="0" w:noHBand="0" w:noVBand="0"/>
      </w:tblPr>
      <w:tblGrid>
        <w:gridCol w:w="924"/>
        <w:gridCol w:w="1971"/>
        <w:gridCol w:w="837"/>
        <w:gridCol w:w="861"/>
        <w:gridCol w:w="812"/>
        <w:gridCol w:w="812"/>
        <w:gridCol w:w="812"/>
        <w:gridCol w:w="1132"/>
        <w:gridCol w:w="1137"/>
      </w:tblGrid>
      <w:tr w:rsidR="00A41F7C" w:rsidRPr="00A77D13" w14:paraId="2CF8332B" w14:textId="77777777" w:rsidTr="00A41F7C">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08AE978A"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41F7C" w:rsidRPr="00A77D13" w14:paraId="21D247F4" w14:textId="77777777" w:rsidTr="00A61E1F">
        <w:trPr>
          <w:trHeight w:val="198"/>
        </w:trPr>
        <w:tc>
          <w:tcPr>
            <w:cnfStyle w:val="000010000000" w:firstRow="0" w:lastRow="0" w:firstColumn="0" w:lastColumn="0" w:oddVBand="1" w:evenVBand="0" w:oddHBand="0" w:evenHBand="0" w:firstRowFirstColumn="0" w:firstRowLastColumn="0" w:lastRowFirstColumn="0" w:lastRowLastColumn="0"/>
            <w:tcW w:w="2895" w:type="dxa"/>
            <w:gridSpan w:val="2"/>
            <w:vMerge w:val="restart"/>
            <w:shd w:val="clear" w:color="auto" w:fill="auto"/>
          </w:tcPr>
          <w:p w14:paraId="48CFCEA3" w14:textId="77777777" w:rsidR="00A41F7C" w:rsidRPr="00A77D13" w:rsidRDefault="00A41F7C" w:rsidP="00A41F7C">
            <w:pPr>
              <w:autoSpaceDE w:val="0"/>
              <w:autoSpaceDN w:val="0"/>
              <w:adjustRightInd w:val="0"/>
              <w:rPr>
                <w:rFonts w:ascii="Times New Roman" w:hAnsi="Times New Roman" w:cs="Times New Roman"/>
                <w:sz w:val="18"/>
                <w:szCs w:val="18"/>
              </w:rPr>
            </w:pPr>
          </w:p>
        </w:tc>
        <w:tc>
          <w:tcPr>
            <w:tcW w:w="837" w:type="dxa"/>
            <w:vMerge w:val="restart"/>
            <w:shd w:val="clear" w:color="auto" w:fill="auto"/>
          </w:tcPr>
          <w:p w14:paraId="67373122"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61" w:type="dxa"/>
            <w:vMerge w:val="restart"/>
            <w:shd w:val="clear" w:color="auto" w:fill="auto"/>
          </w:tcPr>
          <w:p w14:paraId="4B64D119"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12" w:type="dxa"/>
            <w:vMerge w:val="restart"/>
            <w:shd w:val="clear" w:color="auto" w:fill="auto"/>
          </w:tcPr>
          <w:p w14:paraId="75B68D90"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12" w:type="dxa"/>
            <w:vMerge w:val="restart"/>
            <w:shd w:val="clear" w:color="auto" w:fill="auto"/>
          </w:tcPr>
          <w:p w14:paraId="7761B336"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12" w:type="dxa"/>
            <w:vMerge w:val="restart"/>
            <w:shd w:val="clear" w:color="auto" w:fill="auto"/>
          </w:tcPr>
          <w:p w14:paraId="7A252004"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69" w:type="dxa"/>
            <w:gridSpan w:val="2"/>
            <w:shd w:val="clear" w:color="auto" w:fill="auto"/>
          </w:tcPr>
          <w:p w14:paraId="7D4A2DF7"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41F7C" w:rsidRPr="00A77D13" w14:paraId="617DDE0E" w14:textId="77777777" w:rsidTr="00A61E1F">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2895" w:type="dxa"/>
            <w:gridSpan w:val="2"/>
            <w:vMerge/>
            <w:shd w:val="clear" w:color="auto" w:fill="auto"/>
          </w:tcPr>
          <w:p w14:paraId="1B1F32C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37" w:type="dxa"/>
            <w:vMerge/>
            <w:shd w:val="clear" w:color="auto" w:fill="auto"/>
          </w:tcPr>
          <w:p w14:paraId="16EC0604"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61" w:type="dxa"/>
            <w:vMerge/>
            <w:shd w:val="clear" w:color="auto" w:fill="auto"/>
          </w:tcPr>
          <w:p w14:paraId="77AF756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213717B5"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12" w:type="dxa"/>
            <w:vMerge/>
            <w:shd w:val="clear" w:color="auto" w:fill="auto"/>
          </w:tcPr>
          <w:p w14:paraId="59952BD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4ABF633E"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32" w:type="dxa"/>
            <w:shd w:val="clear" w:color="auto" w:fill="auto"/>
          </w:tcPr>
          <w:p w14:paraId="2B4F2BB3"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7" w:type="dxa"/>
            <w:shd w:val="clear" w:color="auto" w:fill="auto"/>
          </w:tcPr>
          <w:p w14:paraId="174C3444"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41F7C" w:rsidRPr="00A77D13" w14:paraId="68CC424B" w14:textId="77777777" w:rsidTr="00A61E1F">
        <w:trPr>
          <w:trHeight w:val="198"/>
        </w:trPr>
        <w:tc>
          <w:tcPr>
            <w:cnfStyle w:val="000010000000" w:firstRow="0" w:lastRow="0" w:firstColumn="0" w:lastColumn="0" w:oddVBand="1" w:evenVBand="0" w:oddHBand="0" w:evenHBand="0" w:firstRowFirstColumn="0" w:firstRowLastColumn="0" w:lastRowFirstColumn="0" w:lastRowLastColumn="0"/>
            <w:tcW w:w="924" w:type="dxa"/>
            <w:vMerge w:val="restart"/>
            <w:shd w:val="clear" w:color="auto" w:fill="auto"/>
          </w:tcPr>
          <w:p w14:paraId="34BCB89F"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71" w:type="dxa"/>
            <w:shd w:val="clear" w:color="auto" w:fill="auto"/>
          </w:tcPr>
          <w:p w14:paraId="4703771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 = 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AFB8FB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17,804</w:t>
            </w:r>
          </w:p>
        </w:tc>
        <w:tc>
          <w:tcPr>
            <w:tcW w:w="861" w:type="dxa"/>
            <w:shd w:val="clear" w:color="auto" w:fill="auto"/>
          </w:tcPr>
          <w:p w14:paraId="4FC4E60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2,019</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FB8605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77,774</w:t>
            </w:r>
          </w:p>
        </w:tc>
        <w:tc>
          <w:tcPr>
            <w:tcW w:w="812" w:type="dxa"/>
            <w:shd w:val="clear" w:color="auto" w:fill="auto"/>
          </w:tcPr>
          <w:p w14:paraId="6F5501B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B2F729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64CE69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13,847</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F3755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21,761</w:t>
            </w:r>
          </w:p>
        </w:tc>
      </w:tr>
      <w:tr w:rsidR="00A41F7C" w:rsidRPr="00A77D13" w14:paraId="0A0968EF" w14:textId="77777777" w:rsidTr="00A61E1F">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F181CF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5B1D561A"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 = 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F7CF9D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19,048</w:t>
            </w:r>
          </w:p>
        </w:tc>
        <w:tc>
          <w:tcPr>
            <w:tcW w:w="861" w:type="dxa"/>
            <w:shd w:val="clear" w:color="auto" w:fill="auto"/>
          </w:tcPr>
          <w:p w14:paraId="4889712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2,025</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BC6493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88,477</w:t>
            </w:r>
          </w:p>
        </w:tc>
        <w:tc>
          <w:tcPr>
            <w:tcW w:w="812" w:type="dxa"/>
            <w:shd w:val="clear" w:color="auto" w:fill="auto"/>
          </w:tcPr>
          <w:p w14:paraId="60F3CCB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400C35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2C5207E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15,079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62058D4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23,017</w:t>
            </w:r>
          </w:p>
        </w:tc>
      </w:tr>
      <w:tr w:rsidR="00A41F7C" w:rsidRPr="00A77D13" w14:paraId="1471D7CE" w14:textId="77777777" w:rsidTr="00A61E1F">
        <w:trPr>
          <w:trHeight w:val="198"/>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260B5CA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1CED9B7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 = 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2717A7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20,686</w:t>
            </w:r>
          </w:p>
        </w:tc>
        <w:tc>
          <w:tcPr>
            <w:tcW w:w="861" w:type="dxa"/>
            <w:shd w:val="clear" w:color="auto" w:fill="auto"/>
          </w:tcPr>
          <w:p w14:paraId="36752D4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2,024</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857FB0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104,432</w:t>
            </w:r>
          </w:p>
        </w:tc>
        <w:tc>
          <w:tcPr>
            <w:tcW w:w="812" w:type="dxa"/>
            <w:shd w:val="clear" w:color="auto" w:fill="auto"/>
          </w:tcPr>
          <w:p w14:paraId="72451DE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098AD6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C42740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16,719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7C6A48A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24,654</w:t>
            </w:r>
          </w:p>
        </w:tc>
      </w:tr>
      <w:tr w:rsidR="00A41F7C" w:rsidRPr="00A77D13" w14:paraId="57A2FFB3" w14:textId="77777777" w:rsidTr="00A61E1F">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6E70C90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7DD37E1"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 = 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7CB5BC3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21,287</w:t>
            </w:r>
          </w:p>
        </w:tc>
        <w:tc>
          <w:tcPr>
            <w:tcW w:w="861" w:type="dxa"/>
            <w:shd w:val="clear" w:color="auto" w:fill="auto"/>
          </w:tcPr>
          <w:p w14:paraId="6303094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2,024</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687237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110,658</w:t>
            </w:r>
          </w:p>
        </w:tc>
        <w:tc>
          <w:tcPr>
            <w:tcW w:w="812" w:type="dxa"/>
            <w:shd w:val="clear" w:color="auto" w:fill="auto"/>
          </w:tcPr>
          <w:p w14:paraId="0969253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1C5684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2D3F2A1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17,321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6B3E7F3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25,254</w:t>
            </w:r>
          </w:p>
        </w:tc>
      </w:tr>
      <w:tr w:rsidR="00A41F7C" w:rsidRPr="00A77D13" w14:paraId="2ED871F7"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val="restart"/>
            <w:shd w:val="clear" w:color="auto" w:fill="auto"/>
          </w:tcPr>
          <w:p w14:paraId="23386227"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71" w:type="dxa"/>
            <w:shd w:val="clear" w:color="auto" w:fill="auto"/>
          </w:tcPr>
          <w:p w14:paraId="451A29C4"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7C1158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-,110</w:t>
            </w:r>
          </w:p>
        </w:tc>
        <w:tc>
          <w:tcPr>
            <w:tcW w:w="861" w:type="dxa"/>
            <w:shd w:val="clear" w:color="auto" w:fill="auto"/>
          </w:tcPr>
          <w:p w14:paraId="6562AC6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1,996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57D1AF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,003</w:t>
            </w:r>
          </w:p>
        </w:tc>
        <w:tc>
          <w:tcPr>
            <w:tcW w:w="812" w:type="dxa"/>
            <w:shd w:val="clear" w:color="auto" w:fill="auto"/>
          </w:tcPr>
          <w:p w14:paraId="7B80B2B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3545A9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,956</w:t>
            </w:r>
          </w:p>
        </w:tc>
        <w:tc>
          <w:tcPr>
            <w:tcW w:w="1132" w:type="dxa"/>
            <w:shd w:val="clear" w:color="auto" w:fill="auto"/>
          </w:tcPr>
          <w:p w14:paraId="26250DE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-4,022</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7694359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3,802</w:t>
            </w:r>
          </w:p>
        </w:tc>
      </w:tr>
      <w:tr w:rsidR="00A41F7C" w:rsidRPr="00A77D13" w14:paraId="73DFEB46"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4098ECA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5BC3117"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5FB4187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-2,857</w:t>
            </w:r>
          </w:p>
        </w:tc>
        <w:tc>
          <w:tcPr>
            <w:tcW w:w="861" w:type="dxa"/>
            <w:shd w:val="clear" w:color="auto" w:fill="auto"/>
          </w:tcPr>
          <w:p w14:paraId="1B1AA622"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,607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8641C3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22,140</w:t>
            </w:r>
          </w:p>
        </w:tc>
        <w:tc>
          <w:tcPr>
            <w:tcW w:w="812" w:type="dxa"/>
            <w:shd w:val="clear" w:color="auto" w:fill="auto"/>
          </w:tcPr>
          <w:p w14:paraId="639BA78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57794D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3795633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-4,048</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790C9C9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-1,667</w:t>
            </w:r>
          </w:p>
        </w:tc>
      </w:tr>
      <w:tr w:rsidR="00A41F7C" w:rsidRPr="00A77D13" w14:paraId="1D1395A6"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051D30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E1A1528"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9AA500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-1,895</w:t>
            </w:r>
          </w:p>
        </w:tc>
        <w:tc>
          <w:tcPr>
            <w:tcW w:w="861" w:type="dxa"/>
            <w:shd w:val="clear" w:color="auto" w:fill="auto"/>
          </w:tcPr>
          <w:p w14:paraId="35CC4A9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,611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955A7D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9,608</w:t>
            </w:r>
          </w:p>
        </w:tc>
        <w:tc>
          <w:tcPr>
            <w:tcW w:w="812" w:type="dxa"/>
            <w:shd w:val="clear" w:color="auto" w:fill="auto"/>
          </w:tcPr>
          <w:p w14:paraId="6613E28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3E63A9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,002</w:t>
            </w:r>
          </w:p>
        </w:tc>
        <w:tc>
          <w:tcPr>
            <w:tcW w:w="1132" w:type="dxa"/>
            <w:shd w:val="clear" w:color="auto" w:fill="auto"/>
          </w:tcPr>
          <w:p w14:paraId="5261D19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-3,094</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0DB2BD4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-,697</w:t>
            </w:r>
          </w:p>
        </w:tc>
      </w:tr>
      <w:tr w:rsidR="00A41F7C" w:rsidRPr="00A77D13" w14:paraId="2E4762AD"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360C0C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1D019A4"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[BeforevisitingSynkawaiting=4]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774546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34D723F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C8B100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3DF27B7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A7844E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12F8FBC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74DF1C2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550544EA"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03A1595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5FED5E48"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046DDC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-2,061</w:t>
            </w:r>
          </w:p>
        </w:tc>
        <w:tc>
          <w:tcPr>
            <w:tcW w:w="861" w:type="dxa"/>
            <w:shd w:val="clear" w:color="auto" w:fill="auto"/>
          </w:tcPr>
          <w:p w14:paraId="29B6EB2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9689C3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3,733</w:t>
            </w:r>
          </w:p>
        </w:tc>
        <w:tc>
          <w:tcPr>
            <w:tcW w:w="812" w:type="dxa"/>
            <w:shd w:val="clear" w:color="auto" w:fill="auto"/>
          </w:tcPr>
          <w:p w14:paraId="6D3E1B1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2A2EA4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,053</w:t>
            </w:r>
          </w:p>
        </w:tc>
        <w:tc>
          <w:tcPr>
            <w:tcW w:w="1132" w:type="dxa"/>
            <w:shd w:val="clear" w:color="auto" w:fill="auto"/>
          </w:tcPr>
          <w:p w14:paraId="3F03397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-4,151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79BFFAC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,030</w:t>
            </w:r>
          </w:p>
        </w:tc>
      </w:tr>
      <w:tr w:rsidR="00A41F7C" w:rsidRPr="00A77D13" w14:paraId="6B9B723A"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4631B8E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C900F7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DAF6C3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-2,081</w:t>
            </w:r>
          </w:p>
        </w:tc>
        <w:tc>
          <w:tcPr>
            <w:tcW w:w="861" w:type="dxa"/>
            <w:shd w:val="clear" w:color="auto" w:fill="auto"/>
          </w:tcPr>
          <w:p w14:paraId="0DD6E47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1,052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807F12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3,913</w:t>
            </w:r>
          </w:p>
        </w:tc>
        <w:tc>
          <w:tcPr>
            <w:tcW w:w="812" w:type="dxa"/>
            <w:shd w:val="clear" w:color="auto" w:fill="auto"/>
          </w:tcPr>
          <w:p w14:paraId="33BABD3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DFA616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,048</w:t>
            </w:r>
          </w:p>
        </w:tc>
        <w:tc>
          <w:tcPr>
            <w:tcW w:w="1132" w:type="dxa"/>
            <w:shd w:val="clear" w:color="auto" w:fill="auto"/>
          </w:tcPr>
          <w:p w14:paraId="297714D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-4,143</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866677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-,019</w:t>
            </w:r>
          </w:p>
        </w:tc>
      </w:tr>
      <w:tr w:rsidR="00A41F7C" w:rsidRPr="00A77D13" w14:paraId="2DFDE092"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457A17E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7F3C41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5DB5C77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-,748</w:t>
            </w:r>
          </w:p>
        </w:tc>
        <w:tc>
          <w:tcPr>
            <w:tcW w:w="861" w:type="dxa"/>
            <w:shd w:val="clear" w:color="auto" w:fill="auto"/>
          </w:tcPr>
          <w:p w14:paraId="21B32EC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216416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,492</w:t>
            </w:r>
          </w:p>
        </w:tc>
        <w:tc>
          <w:tcPr>
            <w:tcW w:w="812" w:type="dxa"/>
            <w:shd w:val="clear" w:color="auto" w:fill="auto"/>
          </w:tcPr>
          <w:p w14:paraId="5AD75C8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305F16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,483</w:t>
            </w:r>
          </w:p>
        </w:tc>
        <w:tc>
          <w:tcPr>
            <w:tcW w:w="1132" w:type="dxa"/>
            <w:shd w:val="clear" w:color="auto" w:fill="auto"/>
          </w:tcPr>
          <w:p w14:paraId="660BAD8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-2,839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690CE01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1,343</w:t>
            </w:r>
          </w:p>
        </w:tc>
      </w:tr>
      <w:tr w:rsidR="00A41F7C" w:rsidRPr="00A77D13" w14:paraId="090C2862"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F9D116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7B2CBB4"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13DA65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,764</w:t>
            </w:r>
          </w:p>
        </w:tc>
        <w:tc>
          <w:tcPr>
            <w:tcW w:w="861" w:type="dxa"/>
            <w:shd w:val="clear" w:color="auto" w:fill="auto"/>
          </w:tcPr>
          <w:p w14:paraId="2522107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1,006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6DDC6E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,578</w:t>
            </w:r>
          </w:p>
        </w:tc>
        <w:tc>
          <w:tcPr>
            <w:tcW w:w="812" w:type="dxa"/>
            <w:shd w:val="clear" w:color="auto" w:fill="auto"/>
          </w:tcPr>
          <w:p w14:paraId="2524251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6AFE4C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,447</w:t>
            </w:r>
          </w:p>
        </w:tc>
        <w:tc>
          <w:tcPr>
            <w:tcW w:w="1132" w:type="dxa"/>
            <w:shd w:val="clear" w:color="auto" w:fill="auto"/>
          </w:tcPr>
          <w:p w14:paraId="54E7B48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-1,207</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806698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2,735</w:t>
            </w:r>
          </w:p>
        </w:tc>
      </w:tr>
      <w:tr w:rsidR="00A41F7C" w:rsidRPr="00A77D13" w14:paraId="08E6D91C"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275E92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07D734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[ContactingonlinemembersofFBcommunity=5]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7BD226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4DDE4DC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45B464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1CA4E4D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CEC096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0630E96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D77683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30D4A1B3"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B23BEB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5577CFE"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4862FD4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1,137</w:t>
            </w:r>
          </w:p>
        </w:tc>
        <w:tc>
          <w:tcPr>
            <w:tcW w:w="861" w:type="dxa"/>
            <w:shd w:val="clear" w:color="auto" w:fill="auto"/>
          </w:tcPr>
          <w:p w14:paraId="189C7BC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1,219</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645E82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,871</w:t>
            </w:r>
          </w:p>
        </w:tc>
        <w:tc>
          <w:tcPr>
            <w:tcW w:w="812" w:type="dxa"/>
            <w:shd w:val="clear" w:color="auto" w:fill="auto"/>
          </w:tcPr>
          <w:p w14:paraId="02E7C5A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095AAC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,351</w:t>
            </w:r>
          </w:p>
        </w:tc>
        <w:tc>
          <w:tcPr>
            <w:tcW w:w="1132" w:type="dxa"/>
            <w:shd w:val="clear" w:color="auto" w:fill="auto"/>
          </w:tcPr>
          <w:p w14:paraId="58C630D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-1,251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64DC6E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3,526</w:t>
            </w:r>
          </w:p>
        </w:tc>
      </w:tr>
      <w:tr w:rsidR="00A41F7C" w:rsidRPr="00A77D13" w14:paraId="69056C98"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684C2DB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D8194B9"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7F336A9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,999</w:t>
            </w:r>
          </w:p>
        </w:tc>
        <w:tc>
          <w:tcPr>
            <w:tcW w:w="861" w:type="dxa"/>
            <w:shd w:val="clear" w:color="auto" w:fill="auto"/>
          </w:tcPr>
          <w:p w14:paraId="728D774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1,068</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825B6D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,875</w:t>
            </w:r>
          </w:p>
        </w:tc>
        <w:tc>
          <w:tcPr>
            <w:tcW w:w="812" w:type="dxa"/>
            <w:shd w:val="clear" w:color="auto" w:fill="auto"/>
          </w:tcPr>
          <w:p w14:paraId="19E3F3B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909109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,349</w:t>
            </w:r>
          </w:p>
        </w:tc>
        <w:tc>
          <w:tcPr>
            <w:tcW w:w="1132" w:type="dxa"/>
            <w:shd w:val="clear" w:color="auto" w:fill="auto"/>
          </w:tcPr>
          <w:p w14:paraId="4BCD4BC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-1,094</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DE1584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3,091</w:t>
            </w:r>
          </w:p>
        </w:tc>
      </w:tr>
      <w:tr w:rsidR="00A41F7C" w:rsidRPr="00A77D13" w14:paraId="066A44AE"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023EF4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D9EDAB2"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238B41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,465</w:t>
            </w:r>
          </w:p>
        </w:tc>
        <w:tc>
          <w:tcPr>
            <w:tcW w:w="861" w:type="dxa"/>
            <w:shd w:val="clear" w:color="auto" w:fill="auto"/>
          </w:tcPr>
          <w:p w14:paraId="3461662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1,220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7993F9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,145</w:t>
            </w:r>
          </w:p>
        </w:tc>
        <w:tc>
          <w:tcPr>
            <w:tcW w:w="812" w:type="dxa"/>
            <w:shd w:val="clear" w:color="auto" w:fill="auto"/>
          </w:tcPr>
          <w:p w14:paraId="6D2A222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46D343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,703</w:t>
            </w:r>
          </w:p>
        </w:tc>
        <w:tc>
          <w:tcPr>
            <w:tcW w:w="1132" w:type="dxa"/>
            <w:shd w:val="clear" w:color="auto" w:fill="auto"/>
          </w:tcPr>
          <w:p w14:paraId="6C7A14F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-1,926</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228293B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2,856</w:t>
            </w:r>
          </w:p>
        </w:tc>
      </w:tr>
      <w:tr w:rsidR="00A41F7C" w:rsidRPr="00A77D13" w14:paraId="255A87E1"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5D96F3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18CB76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E6487C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,598</w:t>
            </w:r>
          </w:p>
        </w:tc>
        <w:tc>
          <w:tcPr>
            <w:tcW w:w="861" w:type="dxa"/>
            <w:shd w:val="clear" w:color="auto" w:fill="auto"/>
          </w:tcPr>
          <w:p w14:paraId="31BA320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1,187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F1D90E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,253</w:t>
            </w:r>
          </w:p>
        </w:tc>
        <w:tc>
          <w:tcPr>
            <w:tcW w:w="812" w:type="dxa"/>
            <w:shd w:val="clear" w:color="auto" w:fill="auto"/>
          </w:tcPr>
          <w:p w14:paraId="3C4DCD4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FC82BC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,615</w:t>
            </w:r>
          </w:p>
        </w:tc>
        <w:tc>
          <w:tcPr>
            <w:tcW w:w="1132" w:type="dxa"/>
            <w:shd w:val="clear" w:color="auto" w:fill="auto"/>
          </w:tcPr>
          <w:p w14:paraId="0D45349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-1,729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330016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2,924</w:t>
            </w:r>
          </w:p>
        </w:tc>
      </w:tr>
      <w:tr w:rsidR="00A41F7C" w:rsidRPr="00A77D13" w14:paraId="4A23A06F"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D1B7B1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24DC53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[ReasonjoiningFBcommunity=5]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C94DBF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35C6DFD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986A19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2CF1C6D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2660DA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3026C0E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9C3DD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77DE0329"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53CE95C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375573E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[PostingonFBpage=0]</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44D032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-,124</w:t>
            </w:r>
          </w:p>
        </w:tc>
        <w:tc>
          <w:tcPr>
            <w:tcW w:w="861" w:type="dxa"/>
            <w:shd w:val="clear" w:color="auto" w:fill="auto"/>
          </w:tcPr>
          <w:p w14:paraId="797E772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,569</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3AF30A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,048</w:t>
            </w:r>
          </w:p>
        </w:tc>
        <w:tc>
          <w:tcPr>
            <w:tcW w:w="812" w:type="dxa"/>
            <w:shd w:val="clear" w:color="auto" w:fill="auto"/>
          </w:tcPr>
          <w:p w14:paraId="72E928F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5D65AF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,827</w:t>
            </w:r>
          </w:p>
        </w:tc>
        <w:tc>
          <w:tcPr>
            <w:tcW w:w="1132" w:type="dxa"/>
            <w:shd w:val="clear" w:color="auto" w:fill="auto"/>
          </w:tcPr>
          <w:p w14:paraId="3B6C5C5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-1,239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71E7E3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,990</w:t>
            </w:r>
          </w:p>
        </w:tc>
      </w:tr>
      <w:tr w:rsidR="00A41F7C" w:rsidRPr="00A77D13" w14:paraId="23595B8D"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B2C38A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A8622C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[PostingonFBpage=1]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56F10A6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7828F0A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5A50B5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37B0C5F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3A7B23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236D53E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3439AAC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784D8368"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61A001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1E828AB0"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10F3FF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-,871</w:t>
            </w:r>
          </w:p>
        </w:tc>
        <w:tc>
          <w:tcPr>
            <w:tcW w:w="861" w:type="dxa"/>
            <w:shd w:val="clear" w:color="auto" w:fill="auto"/>
          </w:tcPr>
          <w:p w14:paraId="111642F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1,155</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E1311B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,569</w:t>
            </w:r>
          </w:p>
        </w:tc>
        <w:tc>
          <w:tcPr>
            <w:tcW w:w="812" w:type="dxa"/>
            <w:shd w:val="clear" w:color="auto" w:fill="auto"/>
          </w:tcPr>
          <w:p w14:paraId="5C9A434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5132F4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,451</w:t>
            </w:r>
          </w:p>
        </w:tc>
        <w:tc>
          <w:tcPr>
            <w:tcW w:w="1132" w:type="dxa"/>
            <w:shd w:val="clear" w:color="auto" w:fill="auto"/>
          </w:tcPr>
          <w:p w14:paraId="6C0919F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-3,135</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3435356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1,393</w:t>
            </w:r>
          </w:p>
        </w:tc>
      </w:tr>
      <w:tr w:rsidR="00A41F7C" w:rsidRPr="00A77D13" w14:paraId="0C60C7F6"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50B71D53"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1BECCC66"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66A375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-2,073</w:t>
            </w:r>
          </w:p>
        </w:tc>
        <w:tc>
          <w:tcPr>
            <w:tcW w:w="861" w:type="dxa"/>
            <w:shd w:val="clear" w:color="auto" w:fill="auto"/>
          </w:tcPr>
          <w:p w14:paraId="13D955E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1,237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3C238B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2,806</w:t>
            </w:r>
          </w:p>
        </w:tc>
        <w:tc>
          <w:tcPr>
            <w:tcW w:w="812" w:type="dxa"/>
            <w:shd w:val="clear" w:color="auto" w:fill="auto"/>
          </w:tcPr>
          <w:p w14:paraId="1D06B999"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60AD26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,094</w:t>
            </w:r>
          </w:p>
        </w:tc>
        <w:tc>
          <w:tcPr>
            <w:tcW w:w="1132" w:type="dxa"/>
            <w:shd w:val="clear" w:color="auto" w:fill="auto"/>
          </w:tcPr>
          <w:p w14:paraId="0835F57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-4,498</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9166D0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,352</w:t>
            </w:r>
          </w:p>
        </w:tc>
      </w:tr>
      <w:tr w:rsidR="00A41F7C" w:rsidRPr="00A77D13" w14:paraId="4CAB4915"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7E3E0D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C365679"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4BA0583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-1,508</w:t>
            </w:r>
          </w:p>
        </w:tc>
        <w:tc>
          <w:tcPr>
            <w:tcW w:w="861" w:type="dxa"/>
            <w:shd w:val="clear" w:color="auto" w:fill="auto"/>
          </w:tcPr>
          <w:p w14:paraId="6165245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1,232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030598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1,499</w:t>
            </w:r>
          </w:p>
        </w:tc>
        <w:tc>
          <w:tcPr>
            <w:tcW w:w="812" w:type="dxa"/>
            <w:shd w:val="clear" w:color="auto" w:fill="auto"/>
          </w:tcPr>
          <w:p w14:paraId="59E758C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B46724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,221</w:t>
            </w:r>
          </w:p>
        </w:tc>
        <w:tc>
          <w:tcPr>
            <w:tcW w:w="1132" w:type="dxa"/>
            <w:shd w:val="clear" w:color="auto" w:fill="auto"/>
          </w:tcPr>
          <w:p w14:paraId="789A48A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-3,922</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1E155F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,906</w:t>
            </w:r>
          </w:p>
        </w:tc>
      </w:tr>
      <w:tr w:rsidR="00A41F7C" w:rsidRPr="00A77D13" w14:paraId="3F27E117"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621F837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6E0462F2"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[HowoftenpostingonFBpage=5]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954C68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04507F5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F30CCD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2E30525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ED2B5F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449B4B4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4A2A88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24B1E38E"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7F302F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0C5FF92"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6EA5A4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21,670</w:t>
            </w:r>
          </w:p>
        </w:tc>
        <w:tc>
          <w:tcPr>
            <w:tcW w:w="861" w:type="dxa"/>
            <w:shd w:val="clear" w:color="auto" w:fill="auto"/>
          </w:tcPr>
          <w:p w14:paraId="6796589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1,433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DD284C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228,542</w:t>
            </w:r>
          </w:p>
        </w:tc>
        <w:tc>
          <w:tcPr>
            <w:tcW w:w="812" w:type="dxa"/>
            <w:shd w:val="clear" w:color="auto" w:fill="auto"/>
          </w:tcPr>
          <w:p w14:paraId="603CCF4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7E818A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3E078EC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18,861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2FDFBC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24,480</w:t>
            </w:r>
          </w:p>
        </w:tc>
      </w:tr>
      <w:tr w:rsidR="00A41F7C" w:rsidRPr="00A77D13" w14:paraId="16346875"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577390A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7806CB9"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4D7AED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22,022</w:t>
            </w:r>
          </w:p>
        </w:tc>
        <w:tc>
          <w:tcPr>
            <w:tcW w:w="861" w:type="dxa"/>
            <w:shd w:val="clear" w:color="auto" w:fill="auto"/>
          </w:tcPr>
          <w:p w14:paraId="415AC8A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1,436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2D01C4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235,147</w:t>
            </w:r>
          </w:p>
        </w:tc>
        <w:tc>
          <w:tcPr>
            <w:tcW w:w="812" w:type="dxa"/>
            <w:shd w:val="clear" w:color="auto" w:fill="auto"/>
          </w:tcPr>
          <w:p w14:paraId="14DAEFA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E286AD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F97115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19,207</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1813E0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24,836</w:t>
            </w:r>
          </w:p>
        </w:tc>
      </w:tr>
      <w:tr w:rsidR="00A41F7C" w:rsidRPr="00A77D13" w14:paraId="63D0AAB9"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3981DE7"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2DC0191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D901A1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21,361</w:t>
            </w:r>
          </w:p>
        </w:tc>
        <w:tc>
          <w:tcPr>
            <w:tcW w:w="861" w:type="dxa"/>
            <w:shd w:val="clear" w:color="auto" w:fill="auto"/>
          </w:tcPr>
          <w:p w14:paraId="5C46CDA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1,403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34CA14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231,861</w:t>
            </w:r>
          </w:p>
        </w:tc>
        <w:tc>
          <w:tcPr>
            <w:tcW w:w="812" w:type="dxa"/>
            <w:shd w:val="clear" w:color="auto" w:fill="auto"/>
          </w:tcPr>
          <w:p w14:paraId="4DD4660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85A113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6252AD6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18,611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8D2A35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24,110</w:t>
            </w:r>
          </w:p>
        </w:tc>
      </w:tr>
      <w:tr w:rsidR="00A41F7C" w:rsidRPr="00A77D13" w14:paraId="2B21F570" w14:textId="77777777" w:rsidTr="00A61E1F">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573279E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67BBF67"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46AB18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19,142</w:t>
            </w:r>
          </w:p>
        </w:tc>
        <w:tc>
          <w:tcPr>
            <w:tcW w:w="861" w:type="dxa"/>
            <w:shd w:val="clear" w:color="auto" w:fill="auto"/>
          </w:tcPr>
          <w:p w14:paraId="5C28689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5417B0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0C1A171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FF4626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3D70318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19,142</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42A058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19,142</w:t>
            </w:r>
          </w:p>
        </w:tc>
      </w:tr>
      <w:tr w:rsidR="00A41F7C" w:rsidRPr="00A77D13" w14:paraId="45F8CFB7" w14:textId="77777777" w:rsidTr="00A61E1F">
        <w:trPr>
          <w:trHeight w:val="397"/>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50D19FC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14EB8A2F"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[Beliefofpersonalincome=5]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B20EE5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29643B1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53C107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6C506BA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43F28B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66097A6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4A9824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03EA805F" w14:textId="77777777" w:rsidTr="00A41F7C">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7545701A"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A41F7C" w:rsidRPr="00D12A66" w14:paraId="283F0122" w14:textId="77777777" w:rsidTr="00A41F7C">
        <w:trPr>
          <w:trHeight w:val="198"/>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564B77C7"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141B4826" w14:textId="77777777" w:rsidR="00A41F7C" w:rsidRPr="00A77D13" w:rsidRDefault="00A41F7C" w:rsidP="00A41F7C">
      <w:pPr>
        <w:autoSpaceDE w:val="0"/>
        <w:autoSpaceDN w:val="0"/>
        <w:adjustRightInd w:val="0"/>
        <w:spacing w:after="0" w:line="400" w:lineRule="atLeast"/>
        <w:rPr>
          <w:rFonts w:ascii="Times New Roman" w:hAnsi="Times New Roman" w:cs="Times New Roman"/>
          <w:sz w:val="24"/>
          <w:szCs w:val="24"/>
          <w:lang w:val="en-US"/>
        </w:rPr>
      </w:pPr>
    </w:p>
    <w:p w14:paraId="679EAB93" w14:textId="77777777" w:rsidR="00A41F7C" w:rsidRPr="00A77D13" w:rsidRDefault="00A41F7C" w:rsidP="00A00527">
      <w:pPr>
        <w:rPr>
          <w:rFonts w:ascii="Times New Roman" w:hAnsi="Times New Roman" w:cs="Times New Roman"/>
          <w:sz w:val="24"/>
          <w:szCs w:val="24"/>
          <w:u w:val="single"/>
          <w:lang w:val="en-US"/>
        </w:rPr>
      </w:pPr>
    </w:p>
    <w:p w14:paraId="63B6784D" w14:textId="77777777" w:rsidR="00A41F7C" w:rsidRPr="00A77D13" w:rsidRDefault="00A41F7C" w:rsidP="00A41F7C">
      <w:pPr>
        <w:autoSpaceDE w:val="0"/>
        <w:autoSpaceDN w:val="0"/>
        <w:adjustRightInd w:val="0"/>
        <w:spacing w:after="0" w:line="240" w:lineRule="auto"/>
        <w:rPr>
          <w:rFonts w:ascii="Times New Roman" w:hAnsi="Times New Roman" w:cs="Times New Roman"/>
          <w:sz w:val="24"/>
          <w:szCs w:val="24"/>
          <w:lang w:val="en-US"/>
        </w:rPr>
      </w:pPr>
    </w:p>
    <w:p w14:paraId="25182E17" w14:textId="5CCA87F3" w:rsidR="00A61E1F" w:rsidRPr="00A77D13" w:rsidRDefault="00A61E1F" w:rsidP="00A61E1F">
      <w:pPr>
        <w:pStyle w:val="af0"/>
        <w:keepNext/>
        <w:rPr>
          <w:rFonts w:ascii="Times New Roman" w:hAnsi="Times New Roman" w:cs="Times New Roman"/>
          <w:lang w:val="en-US"/>
        </w:rPr>
      </w:pPr>
      <w:bookmarkStart w:id="273" w:name="_Toc26121053"/>
      <w:r w:rsidRPr="00A77D13">
        <w:rPr>
          <w:rFonts w:ascii="Times New Roman" w:hAnsi="Times New Roman" w:cs="Times New Roman"/>
          <w:lang w:val="en-US"/>
        </w:rPr>
        <w:t>Table 8.</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10</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ordinal regression concerning the relationship between trust and bonds with the brand for the whole sample.</w:t>
      </w:r>
      <w:bookmarkEnd w:id="273"/>
    </w:p>
    <w:tbl>
      <w:tblPr>
        <w:tblStyle w:val="61"/>
        <w:tblW w:w="9298" w:type="dxa"/>
        <w:tblLayout w:type="fixed"/>
        <w:tblLook w:val="0000" w:firstRow="0" w:lastRow="0" w:firstColumn="0" w:lastColumn="0" w:noHBand="0" w:noVBand="0"/>
      </w:tblPr>
      <w:tblGrid>
        <w:gridCol w:w="924"/>
        <w:gridCol w:w="1971"/>
        <w:gridCol w:w="837"/>
        <w:gridCol w:w="861"/>
        <w:gridCol w:w="812"/>
        <w:gridCol w:w="812"/>
        <w:gridCol w:w="812"/>
        <w:gridCol w:w="1132"/>
        <w:gridCol w:w="1137"/>
      </w:tblGrid>
      <w:tr w:rsidR="00A41F7C" w:rsidRPr="00A77D13" w14:paraId="1F7893FB" w14:textId="77777777" w:rsidTr="00A41F7C">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6A321C67"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41F7C" w:rsidRPr="00A77D13" w14:paraId="6ADC7EF2"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2895" w:type="dxa"/>
            <w:gridSpan w:val="2"/>
            <w:vMerge w:val="restart"/>
            <w:shd w:val="clear" w:color="auto" w:fill="auto"/>
          </w:tcPr>
          <w:p w14:paraId="6FD1C19F" w14:textId="77777777" w:rsidR="00A41F7C" w:rsidRPr="00A77D13" w:rsidRDefault="00A41F7C" w:rsidP="00A41F7C">
            <w:pPr>
              <w:autoSpaceDE w:val="0"/>
              <w:autoSpaceDN w:val="0"/>
              <w:adjustRightInd w:val="0"/>
              <w:rPr>
                <w:rFonts w:ascii="Times New Roman" w:hAnsi="Times New Roman" w:cs="Times New Roman"/>
                <w:sz w:val="18"/>
                <w:szCs w:val="18"/>
              </w:rPr>
            </w:pPr>
          </w:p>
        </w:tc>
        <w:tc>
          <w:tcPr>
            <w:tcW w:w="837" w:type="dxa"/>
            <w:vMerge w:val="restart"/>
            <w:shd w:val="clear" w:color="auto" w:fill="auto"/>
          </w:tcPr>
          <w:p w14:paraId="5CFDEEDD"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61" w:type="dxa"/>
            <w:vMerge w:val="restart"/>
            <w:shd w:val="clear" w:color="auto" w:fill="auto"/>
          </w:tcPr>
          <w:p w14:paraId="14C1891A"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12" w:type="dxa"/>
            <w:vMerge w:val="restart"/>
            <w:shd w:val="clear" w:color="auto" w:fill="auto"/>
          </w:tcPr>
          <w:p w14:paraId="5FB564BD"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12" w:type="dxa"/>
            <w:vMerge w:val="restart"/>
            <w:shd w:val="clear" w:color="auto" w:fill="auto"/>
          </w:tcPr>
          <w:p w14:paraId="4CE68CA3"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12" w:type="dxa"/>
            <w:vMerge w:val="restart"/>
            <w:shd w:val="clear" w:color="auto" w:fill="auto"/>
          </w:tcPr>
          <w:p w14:paraId="43AE2B39"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69" w:type="dxa"/>
            <w:gridSpan w:val="2"/>
            <w:shd w:val="clear" w:color="auto" w:fill="auto"/>
          </w:tcPr>
          <w:p w14:paraId="0BBCF3AA"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41F7C" w:rsidRPr="00A77D13" w14:paraId="21CA3B4A" w14:textId="77777777" w:rsidTr="00A61E1F">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2895" w:type="dxa"/>
            <w:gridSpan w:val="2"/>
            <w:vMerge/>
            <w:shd w:val="clear" w:color="auto" w:fill="auto"/>
          </w:tcPr>
          <w:p w14:paraId="27FF00F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37" w:type="dxa"/>
            <w:vMerge/>
            <w:shd w:val="clear" w:color="auto" w:fill="auto"/>
          </w:tcPr>
          <w:p w14:paraId="7CD5426B"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61" w:type="dxa"/>
            <w:vMerge/>
            <w:shd w:val="clear" w:color="auto" w:fill="auto"/>
          </w:tcPr>
          <w:p w14:paraId="1C620DA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78B20F56"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12" w:type="dxa"/>
            <w:vMerge/>
            <w:shd w:val="clear" w:color="auto" w:fill="auto"/>
          </w:tcPr>
          <w:p w14:paraId="62035060"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342F4FB6"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32" w:type="dxa"/>
            <w:shd w:val="clear" w:color="auto" w:fill="auto"/>
          </w:tcPr>
          <w:p w14:paraId="1611D4FB"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7" w:type="dxa"/>
            <w:shd w:val="clear" w:color="auto" w:fill="auto"/>
          </w:tcPr>
          <w:p w14:paraId="45246F2F"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41F7C" w:rsidRPr="00A77D13" w14:paraId="76E466FA"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924" w:type="dxa"/>
            <w:vMerge w:val="restart"/>
            <w:shd w:val="clear" w:color="auto" w:fill="auto"/>
          </w:tcPr>
          <w:p w14:paraId="665137DC"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71" w:type="dxa"/>
            <w:shd w:val="clear" w:color="auto" w:fill="auto"/>
          </w:tcPr>
          <w:p w14:paraId="54D8D2AE"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D173C4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-11,236</w:t>
            </w:r>
          </w:p>
        </w:tc>
        <w:tc>
          <w:tcPr>
            <w:tcW w:w="861" w:type="dxa"/>
            <w:shd w:val="clear" w:color="auto" w:fill="auto"/>
          </w:tcPr>
          <w:p w14:paraId="1F70F65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1,724</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BA7536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42,456</w:t>
            </w:r>
          </w:p>
        </w:tc>
        <w:tc>
          <w:tcPr>
            <w:tcW w:w="812" w:type="dxa"/>
            <w:shd w:val="clear" w:color="auto" w:fill="auto"/>
          </w:tcPr>
          <w:p w14:paraId="6D38650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7895F2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C13C39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-14,615</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7D42633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-7,856</w:t>
            </w:r>
          </w:p>
        </w:tc>
      </w:tr>
      <w:tr w:rsidR="00A41F7C" w:rsidRPr="00A77D13" w14:paraId="3345997D" w14:textId="77777777" w:rsidTr="00A61E1F">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34F81BA"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C308E9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DDC194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-4,751</w:t>
            </w:r>
          </w:p>
        </w:tc>
        <w:tc>
          <w:tcPr>
            <w:tcW w:w="861" w:type="dxa"/>
            <w:shd w:val="clear" w:color="auto" w:fill="auto"/>
          </w:tcPr>
          <w:p w14:paraId="3FC225B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,552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62C9E9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74,095</w:t>
            </w:r>
          </w:p>
        </w:tc>
        <w:tc>
          <w:tcPr>
            <w:tcW w:w="812" w:type="dxa"/>
            <w:shd w:val="clear" w:color="auto" w:fill="auto"/>
          </w:tcPr>
          <w:p w14:paraId="48CBDB0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F9F21F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26E5F87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-5,832</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F78AB0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-3,669</w:t>
            </w:r>
          </w:p>
        </w:tc>
      </w:tr>
      <w:tr w:rsidR="00A41F7C" w:rsidRPr="00A77D13" w14:paraId="28148BED"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01E0C8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6BD27E4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542C28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-3,951</w:t>
            </w:r>
          </w:p>
        </w:tc>
        <w:tc>
          <w:tcPr>
            <w:tcW w:w="861" w:type="dxa"/>
            <w:shd w:val="clear" w:color="auto" w:fill="auto"/>
          </w:tcPr>
          <w:p w14:paraId="6D2DAE5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,534</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C868F7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54,760</w:t>
            </w:r>
          </w:p>
        </w:tc>
        <w:tc>
          <w:tcPr>
            <w:tcW w:w="812" w:type="dxa"/>
            <w:shd w:val="clear" w:color="auto" w:fill="auto"/>
          </w:tcPr>
          <w:p w14:paraId="213A508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530EAE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0B10DF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-4,997</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3371995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-2,904</w:t>
            </w:r>
          </w:p>
        </w:tc>
      </w:tr>
      <w:tr w:rsidR="00A41F7C" w:rsidRPr="00A77D13" w14:paraId="7333FFA4" w14:textId="77777777" w:rsidTr="00A61E1F">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748DD7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164D3F5"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[Synkatriestosatisfyme = 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4241A8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-,411</w:t>
            </w:r>
          </w:p>
        </w:tc>
        <w:tc>
          <w:tcPr>
            <w:tcW w:w="861" w:type="dxa"/>
            <w:shd w:val="clear" w:color="auto" w:fill="auto"/>
          </w:tcPr>
          <w:p w14:paraId="481B3DB5"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,392</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81B2DB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1,099</w:t>
            </w:r>
          </w:p>
        </w:tc>
        <w:tc>
          <w:tcPr>
            <w:tcW w:w="812" w:type="dxa"/>
            <w:shd w:val="clear" w:color="auto" w:fill="auto"/>
          </w:tcPr>
          <w:p w14:paraId="25B5CFA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AEBEB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,294</w:t>
            </w:r>
          </w:p>
        </w:tc>
        <w:tc>
          <w:tcPr>
            <w:tcW w:w="1132" w:type="dxa"/>
            <w:shd w:val="clear" w:color="auto" w:fill="auto"/>
          </w:tcPr>
          <w:p w14:paraId="57A4F9B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-1,180</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6F0D7AF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,358</w:t>
            </w:r>
          </w:p>
        </w:tc>
      </w:tr>
      <w:tr w:rsidR="00A41F7C" w:rsidRPr="00A77D13" w14:paraId="23D6CB93"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924" w:type="dxa"/>
            <w:vMerge w:val="restart"/>
            <w:shd w:val="clear" w:color="auto" w:fill="auto"/>
          </w:tcPr>
          <w:p w14:paraId="2CE33E93"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71" w:type="dxa"/>
            <w:shd w:val="clear" w:color="auto" w:fill="auto"/>
          </w:tcPr>
          <w:p w14:paraId="24E45AF5"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7821C6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-1,807</w:t>
            </w:r>
          </w:p>
        </w:tc>
        <w:tc>
          <w:tcPr>
            <w:tcW w:w="861" w:type="dxa"/>
            <w:shd w:val="clear" w:color="auto" w:fill="auto"/>
          </w:tcPr>
          <w:p w14:paraId="05888C7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,509</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2824E8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12,572</w:t>
            </w:r>
          </w:p>
        </w:tc>
        <w:tc>
          <w:tcPr>
            <w:tcW w:w="812" w:type="dxa"/>
            <w:shd w:val="clear" w:color="auto" w:fill="auto"/>
          </w:tcPr>
          <w:p w14:paraId="3C0C91C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94234B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0BEE63F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-2,805</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37E001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-,808</w:t>
            </w:r>
          </w:p>
        </w:tc>
      </w:tr>
      <w:tr w:rsidR="00A41F7C" w:rsidRPr="00A77D13" w14:paraId="63CEC544" w14:textId="77777777" w:rsidTr="00A61E1F">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024C8FFC"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E3C7842"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0DE614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-1,045</w:t>
            </w:r>
          </w:p>
        </w:tc>
        <w:tc>
          <w:tcPr>
            <w:tcW w:w="861" w:type="dxa"/>
            <w:shd w:val="clear" w:color="auto" w:fill="auto"/>
          </w:tcPr>
          <w:p w14:paraId="6E46E7D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137FC8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4,440</w:t>
            </w:r>
          </w:p>
        </w:tc>
        <w:tc>
          <w:tcPr>
            <w:tcW w:w="812" w:type="dxa"/>
            <w:shd w:val="clear" w:color="auto" w:fill="auto"/>
          </w:tcPr>
          <w:p w14:paraId="4BE027C1"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161E6F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,035</w:t>
            </w:r>
          </w:p>
        </w:tc>
        <w:tc>
          <w:tcPr>
            <w:tcW w:w="1132" w:type="dxa"/>
            <w:shd w:val="clear" w:color="auto" w:fill="auto"/>
          </w:tcPr>
          <w:p w14:paraId="53E7438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-2,016</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6A15DD1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-,073</w:t>
            </w:r>
          </w:p>
        </w:tc>
      </w:tr>
      <w:tr w:rsidR="00A41F7C" w:rsidRPr="00A77D13" w14:paraId="3D7C224D"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0E72B7B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61FEC48A"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5C6D2E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-,128</w:t>
            </w:r>
          </w:p>
        </w:tc>
        <w:tc>
          <w:tcPr>
            <w:tcW w:w="861" w:type="dxa"/>
            <w:shd w:val="clear" w:color="auto" w:fill="auto"/>
          </w:tcPr>
          <w:p w14:paraId="3795A98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,465</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3968AE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,076</w:t>
            </w:r>
          </w:p>
        </w:tc>
        <w:tc>
          <w:tcPr>
            <w:tcW w:w="812" w:type="dxa"/>
            <w:shd w:val="clear" w:color="auto" w:fill="auto"/>
          </w:tcPr>
          <w:p w14:paraId="415C4D8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D1662E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,783</w:t>
            </w:r>
          </w:p>
        </w:tc>
        <w:tc>
          <w:tcPr>
            <w:tcW w:w="1132" w:type="dxa"/>
            <w:shd w:val="clear" w:color="auto" w:fill="auto"/>
          </w:tcPr>
          <w:p w14:paraId="2EDCCFE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-1,039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682062D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,783</w:t>
            </w:r>
          </w:p>
        </w:tc>
      </w:tr>
      <w:tr w:rsidR="00A41F7C" w:rsidRPr="00A77D13" w14:paraId="24802093" w14:textId="77777777" w:rsidTr="00A61E1F">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5E3CC22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5BF15EBB"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55CC22D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-,479</w:t>
            </w:r>
          </w:p>
        </w:tc>
        <w:tc>
          <w:tcPr>
            <w:tcW w:w="861" w:type="dxa"/>
            <w:shd w:val="clear" w:color="auto" w:fill="auto"/>
          </w:tcPr>
          <w:p w14:paraId="13619C6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,605</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2BAC0E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,628</w:t>
            </w:r>
          </w:p>
        </w:tc>
        <w:tc>
          <w:tcPr>
            <w:tcW w:w="812" w:type="dxa"/>
            <w:shd w:val="clear" w:color="auto" w:fill="auto"/>
          </w:tcPr>
          <w:p w14:paraId="71879723"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9BE1A8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,428</w:t>
            </w:r>
          </w:p>
        </w:tc>
        <w:tc>
          <w:tcPr>
            <w:tcW w:w="1132" w:type="dxa"/>
            <w:shd w:val="clear" w:color="auto" w:fill="auto"/>
          </w:tcPr>
          <w:p w14:paraId="0D0C1D1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-1,664</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24C4947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,706</w:t>
            </w:r>
          </w:p>
        </w:tc>
      </w:tr>
      <w:tr w:rsidR="00A41F7C" w:rsidRPr="00A77D13" w14:paraId="5B66C775"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626E7999"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33BC66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[ThinkthatSynkais=5]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7369BB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35003D2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535F4A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61F87AF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491778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2BA4035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E20CD0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67F45D90" w14:textId="77777777" w:rsidTr="00A61E1F">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0FEB0A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15CB54F4"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486D22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-2,931</w:t>
            </w:r>
          </w:p>
        </w:tc>
        <w:tc>
          <w:tcPr>
            <w:tcW w:w="861" w:type="dxa"/>
            <w:shd w:val="clear" w:color="auto" w:fill="auto"/>
          </w:tcPr>
          <w:p w14:paraId="3339273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,494</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2A33FC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35,250</w:t>
            </w:r>
          </w:p>
        </w:tc>
        <w:tc>
          <w:tcPr>
            <w:tcW w:w="812" w:type="dxa"/>
            <w:shd w:val="clear" w:color="auto" w:fill="auto"/>
          </w:tcPr>
          <w:p w14:paraId="3BD28F5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7D27CA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0104463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-3,899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C0787E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-1,963</w:t>
            </w:r>
          </w:p>
        </w:tc>
      </w:tr>
      <w:tr w:rsidR="00A41F7C" w:rsidRPr="00A77D13" w14:paraId="7456E767"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24B643B4"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F501F36"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3FCA5E1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-2,502</w:t>
            </w:r>
          </w:p>
        </w:tc>
        <w:tc>
          <w:tcPr>
            <w:tcW w:w="861" w:type="dxa"/>
            <w:shd w:val="clear" w:color="auto" w:fill="auto"/>
          </w:tcPr>
          <w:p w14:paraId="5189765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,504</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18DF8D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24,642</w:t>
            </w:r>
          </w:p>
        </w:tc>
        <w:tc>
          <w:tcPr>
            <w:tcW w:w="812" w:type="dxa"/>
            <w:shd w:val="clear" w:color="auto" w:fill="auto"/>
          </w:tcPr>
          <w:p w14:paraId="5E8F448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944469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0B5498A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-3,490</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771D07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-1,514</w:t>
            </w:r>
          </w:p>
        </w:tc>
      </w:tr>
      <w:tr w:rsidR="00A41F7C" w:rsidRPr="00A77D13" w14:paraId="074C73FA" w14:textId="77777777" w:rsidTr="00A61E1F">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44F83E8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28367EF"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636F9B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-2,050</w:t>
            </w:r>
          </w:p>
        </w:tc>
        <w:tc>
          <w:tcPr>
            <w:tcW w:w="861" w:type="dxa"/>
            <w:shd w:val="clear" w:color="auto" w:fill="auto"/>
          </w:tcPr>
          <w:p w14:paraId="0616BCA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,506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150DF2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16,436</w:t>
            </w:r>
          </w:p>
        </w:tc>
        <w:tc>
          <w:tcPr>
            <w:tcW w:w="812" w:type="dxa"/>
            <w:shd w:val="clear" w:color="auto" w:fill="auto"/>
          </w:tcPr>
          <w:p w14:paraId="068CB89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F92C70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1CEB5F7F"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-3,041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0CBB44D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-1,059</w:t>
            </w:r>
          </w:p>
        </w:tc>
      </w:tr>
      <w:tr w:rsidR="00A41F7C" w:rsidRPr="00A77D13" w14:paraId="17D3A829" w14:textId="77777777" w:rsidTr="00A61E1F">
        <w:trPr>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B09F41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67E51D7E"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5BA96B8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,080</w:t>
            </w:r>
          </w:p>
        </w:tc>
        <w:tc>
          <w:tcPr>
            <w:tcW w:w="861" w:type="dxa"/>
            <w:shd w:val="clear" w:color="auto" w:fill="auto"/>
          </w:tcPr>
          <w:p w14:paraId="0D8DE99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,575</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847026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,020</w:t>
            </w:r>
          </w:p>
        </w:tc>
        <w:tc>
          <w:tcPr>
            <w:tcW w:w="812" w:type="dxa"/>
            <w:shd w:val="clear" w:color="auto" w:fill="auto"/>
          </w:tcPr>
          <w:p w14:paraId="7733D3E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A551E6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,889</w:t>
            </w:r>
          </w:p>
        </w:tc>
        <w:tc>
          <w:tcPr>
            <w:tcW w:w="1132" w:type="dxa"/>
            <w:shd w:val="clear" w:color="auto" w:fill="auto"/>
          </w:tcPr>
          <w:p w14:paraId="4E7B6AF2"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-1,046</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6FC29B7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1,207</w:t>
            </w:r>
          </w:p>
        </w:tc>
      </w:tr>
      <w:tr w:rsidR="00A41F7C" w:rsidRPr="00A77D13" w14:paraId="4D7A0887" w14:textId="77777777" w:rsidTr="00A61E1F">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2DE6E4B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DE126B0"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[InteractionwithSynka=5]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1195D82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3C91013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1E880A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6F9C998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5BAAA7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452B13D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20A3F85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435C21DA" w14:textId="77777777" w:rsidTr="00A41F7C">
        <w:trPr>
          <w:trHeight w:val="259"/>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5DA5F95C"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Cauchit.</w:t>
            </w:r>
          </w:p>
        </w:tc>
      </w:tr>
      <w:tr w:rsidR="00A41F7C" w:rsidRPr="00D12A66" w14:paraId="433F027C" w14:textId="77777777" w:rsidTr="00A41F7C">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408B8375"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362C36F2" w14:textId="1908EE96" w:rsidR="009B013B" w:rsidRPr="00A77D13" w:rsidRDefault="009B013B" w:rsidP="009B013B">
      <w:pPr>
        <w:pStyle w:val="a7"/>
        <w:rPr>
          <w:rStyle w:val="tlid-translation"/>
          <w:rFonts w:ascii="Times New Roman" w:hAnsi="Times New Roman"/>
          <w:sz w:val="24"/>
          <w:szCs w:val="24"/>
          <w:u w:val="single"/>
          <w:lang w:val="en-US"/>
        </w:rPr>
      </w:pPr>
    </w:p>
    <w:p w14:paraId="6EB703C9" w14:textId="77777777" w:rsidR="00A41F7C" w:rsidRPr="00A77D13" w:rsidRDefault="00A41F7C" w:rsidP="00A41F7C">
      <w:pPr>
        <w:autoSpaceDE w:val="0"/>
        <w:autoSpaceDN w:val="0"/>
        <w:adjustRightInd w:val="0"/>
        <w:spacing w:after="0" w:line="240" w:lineRule="auto"/>
        <w:rPr>
          <w:rFonts w:ascii="Times New Roman" w:hAnsi="Times New Roman" w:cs="Times New Roman"/>
          <w:sz w:val="24"/>
          <w:szCs w:val="24"/>
          <w:lang w:val="en-US"/>
        </w:rPr>
      </w:pPr>
    </w:p>
    <w:p w14:paraId="4E2E50FF" w14:textId="62CBE28D" w:rsidR="00A61E1F" w:rsidRPr="00A77D13" w:rsidRDefault="00A61E1F" w:rsidP="00A61E1F">
      <w:pPr>
        <w:pStyle w:val="af0"/>
        <w:keepNext/>
        <w:jc w:val="center"/>
        <w:rPr>
          <w:rFonts w:ascii="Times New Roman" w:hAnsi="Times New Roman" w:cs="Times New Roman"/>
          <w:lang w:val="en-US"/>
        </w:rPr>
      </w:pPr>
      <w:bookmarkStart w:id="274" w:name="_Toc26121054"/>
      <w:r w:rsidRPr="00A77D13">
        <w:rPr>
          <w:rFonts w:ascii="Times New Roman" w:hAnsi="Times New Roman" w:cs="Times New Roman"/>
          <w:lang w:val="en-US"/>
        </w:rPr>
        <w:t>Table 8.</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STYLEREF 1 \s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0</w:t>
      </w:r>
      <w:r w:rsidR="004219EC" w:rsidRPr="00A77D13">
        <w:rPr>
          <w:rFonts w:ascii="Times New Roman" w:hAnsi="Times New Roman" w:cs="Times New Roman"/>
          <w:lang w:val="en-US"/>
        </w:rPr>
        <w:fldChar w:fldCharType="end"/>
      </w:r>
      <w:r w:rsidR="004219EC" w:rsidRPr="00A77D13">
        <w:rPr>
          <w:rFonts w:ascii="Times New Roman" w:hAnsi="Times New Roman" w:cs="Times New Roman"/>
          <w:lang w:val="en-US"/>
        </w:rPr>
        <w:t>.</w:t>
      </w:r>
      <w:r w:rsidR="004219EC" w:rsidRPr="00A77D13">
        <w:rPr>
          <w:rFonts w:ascii="Times New Roman" w:hAnsi="Times New Roman" w:cs="Times New Roman"/>
          <w:lang w:val="en-US"/>
        </w:rPr>
        <w:fldChar w:fldCharType="begin"/>
      </w:r>
      <w:r w:rsidR="004219EC" w:rsidRPr="00A77D13">
        <w:rPr>
          <w:rFonts w:ascii="Times New Roman" w:hAnsi="Times New Roman" w:cs="Times New Roman"/>
          <w:lang w:val="en-US"/>
        </w:rPr>
        <w:instrText xml:space="preserve"> SEQ Table \* ARABIC \s 1 </w:instrText>
      </w:r>
      <w:r w:rsidR="004219EC" w:rsidRPr="00A77D13">
        <w:rPr>
          <w:rFonts w:ascii="Times New Roman" w:hAnsi="Times New Roman" w:cs="Times New Roman"/>
          <w:lang w:val="en-US"/>
        </w:rPr>
        <w:fldChar w:fldCharType="separate"/>
      </w:r>
      <w:r w:rsidR="004219EC" w:rsidRPr="00A77D13">
        <w:rPr>
          <w:rFonts w:ascii="Times New Roman" w:hAnsi="Times New Roman" w:cs="Times New Roman"/>
          <w:noProof/>
          <w:lang w:val="en-US"/>
        </w:rPr>
        <w:t>11</w:t>
      </w:r>
      <w:r w:rsidR="004219EC" w:rsidRPr="00A77D13">
        <w:rPr>
          <w:rFonts w:ascii="Times New Roman" w:hAnsi="Times New Roman" w:cs="Times New Roman"/>
          <w:lang w:val="en-US"/>
        </w:rPr>
        <w:fldChar w:fldCharType="end"/>
      </w:r>
      <w:r w:rsidRPr="00A77D13">
        <w:rPr>
          <w:rFonts w:ascii="Times New Roman" w:hAnsi="Times New Roman" w:cs="Times New Roman"/>
          <w:lang w:val="en-US"/>
        </w:rPr>
        <w:t xml:space="preserve"> Results of the ordinal regression concerning the relationship between churn and bonds with the brand for the whole sample.</w:t>
      </w:r>
      <w:bookmarkEnd w:id="274"/>
    </w:p>
    <w:tbl>
      <w:tblPr>
        <w:tblStyle w:val="61"/>
        <w:tblW w:w="9298" w:type="dxa"/>
        <w:tblLayout w:type="fixed"/>
        <w:tblLook w:val="0000" w:firstRow="0" w:lastRow="0" w:firstColumn="0" w:lastColumn="0" w:noHBand="0" w:noVBand="0"/>
      </w:tblPr>
      <w:tblGrid>
        <w:gridCol w:w="924"/>
        <w:gridCol w:w="1971"/>
        <w:gridCol w:w="837"/>
        <w:gridCol w:w="861"/>
        <w:gridCol w:w="812"/>
        <w:gridCol w:w="812"/>
        <w:gridCol w:w="812"/>
        <w:gridCol w:w="1132"/>
        <w:gridCol w:w="1137"/>
      </w:tblGrid>
      <w:tr w:rsidR="00A41F7C" w:rsidRPr="00A77D13" w14:paraId="24E3A141" w14:textId="77777777" w:rsidTr="00A41F7C">
        <w:trPr>
          <w:cnfStyle w:val="000000100000" w:firstRow="0" w:lastRow="0" w:firstColumn="0" w:lastColumn="0" w:oddVBand="0" w:evenVBand="0" w:oddHBand="1" w:evenHBand="0" w:firstRowFirstColumn="0" w:firstRowLastColumn="0" w:lastRowFirstColumn="0" w:lastRowLastColumn="0"/>
          <w:trHeight w:val="194"/>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7E191FBD"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b/>
                <w:bCs/>
                <w:color w:val="000000"/>
                <w:sz w:val="18"/>
                <w:szCs w:val="18"/>
              </w:rPr>
              <w:t>Parameter Estimates</w:t>
            </w:r>
          </w:p>
        </w:tc>
      </w:tr>
      <w:tr w:rsidR="00A41F7C" w:rsidRPr="00A77D13" w14:paraId="4D4C7220" w14:textId="77777777" w:rsidTr="00A61E1F">
        <w:trPr>
          <w:trHeight w:val="194"/>
        </w:trPr>
        <w:tc>
          <w:tcPr>
            <w:cnfStyle w:val="000010000000" w:firstRow="0" w:lastRow="0" w:firstColumn="0" w:lastColumn="0" w:oddVBand="1" w:evenVBand="0" w:oddHBand="0" w:evenHBand="0" w:firstRowFirstColumn="0" w:firstRowLastColumn="0" w:lastRowFirstColumn="0" w:lastRowLastColumn="0"/>
            <w:tcW w:w="2895" w:type="dxa"/>
            <w:gridSpan w:val="2"/>
            <w:vMerge w:val="restart"/>
            <w:shd w:val="clear" w:color="auto" w:fill="auto"/>
          </w:tcPr>
          <w:p w14:paraId="4BADFD60" w14:textId="77777777" w:rsidR="00A41F7C" w:rsidRPr="00A77D13" w:rsidRDefault="00A41F7C" w:rsidP="00A41F7C">
            <w:pPr>
              <w:autoSpaceDE w:val="0"/>
              <w:autoSpaceDN w:val="0"/>
              <w:adjustRightInd w:val="0"/>
              <w:rPr>
                <w:rFonts w:ascii="Times New Roman" w:hAnsi="Times New Roman" w:cs="Times New Roman"/>
                <w:sz w:val="18"/>
                <w:szCs w:val="18"/>
              </w:rPr>
            </w:pPr>
          </w:p>
        </w:tc>
        <w:tc>
          <w:tcPr>
            <w:tcW w:w="837" w:type="dxa"/>
            <w:vMerge w:val="restart"/>
            <w:shd w:val="clear" w:color="auto" w:fill="auto"/>
          </w:tcPr>
          <w:p w14:paraId="6CDE1FA4"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Estimate</w:t>
            </w:r>
          </w:p>
        </w:tc>
        <w:tc>
          <w:tcPr>
            <w:cnfStyle w:val="000010000000" w:firstRow="0" w:lastRow="0" w:firstColumn="0" w:lastColumn="0" w:oddVBand="1" w:evenVBand="0" w:oddHBand="0" w:evenHBand="0" w:firstRowFirstColumn="0" w:firstRowLastColumn="0" w:lastRowFirstColumn="0" w:lastRowLastColumn="0"/>
            <w:tcW w:w="861" w:type="dxa"/>
            <w:vMerge w:val="restart"/>
            <w:shd w:val="clear" w:color="auto" w:fill="auto"/>
          </w:tcPr>
          <w:p w14:paraId="2070D9A1"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Std. Error</w:t>
            </w:r>
          </w:p>
        </w:tc>
        <w:tc>
          <w:tcPr>
            <w:tcW w:w="812" w:type="dxa"/>
            <w:vMerge w:val="restart"/>
            <w:shd w:val="clear" w:color="auto" w:fill="auto"/>
          </w:tcPr>
          <w:p w14:paraId="2459C37E"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Wald</w:t>
            </w:r>
          </w:p>
        </w:tc>
        <w:tc>
          <w:tcPr>
            <w:cnfStyle w:val="000010000000" w:firstRow="0" w:lastRow="0" w:firstColumn="0" w:lastColumn="0" w:oddVBand="1" w:evenVBand="0" w:oddHBand="0" w:evenHBand="0" w:firstRowFirstColumn="0" w:firstRowLastColumn="0" w:lastRowFirstColumn="0" w:lastRowLastColumn="0"/>
            <w:tcW w:w="812" w:type="dxa"/>
            <w:vMerge w:val="restart"/>
            <w:shd w:val="clear" w:color="auto" w:fill="auto"/>
          </w:tcPr>
          <w:p w14:paraId="22AD6FA0"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df</w:t>
            </w:r>
          </w:p>
        </w:tc>
        <w:tc>
          <w:tcPr>
            <w:tcW w:w="812" w:type="dxa"/>
            <w:vMerge w:val="restart"/>
            <w:shd w:val="clear" w:color="auto" w:fill="auto"/>
          </w:tcPr>
          <w:p w14:paraId="729FFF19" w14:textId="77777777" w:rsidR="00A41F7C" w:rsidRPr="00A77D13" w:rsidRDefault="00A41F7C" w:rsidP="00A41F7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Sig.</w:t>
            </w:r>
          </w:p>
        </w:tc>
        <w:tc>
          <w:tcPr>
            <w:cnfStyle w:val="000010000000" w:firstRow="0" w:lastRow="0" w:firstColumn="0" w:lastColumn="0" w:oddVBand="1" w:evenVBand="0" w:oddHBand="0" w:evenHBand="0" w:firstRowFirstColumn="0" w:firstRowLastColumn="0" w:lastRowFirstColumn="0" w:lastRowLastColumn="0"/>
            <w:tcW w:w="2269" w:type="dxa"/>
            <w:gridSpan w:val="2"/>
            <w:shd w:val="clear" w:color="auto" w:fill="auto"/>
          </w:tcPr>
          <w:p w14:paraId="7F0A6833"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95% Confidence Interval</w:t>
            </w:r>
          </w:p>
        </w:tc>
      </w:tr>
      <w:tr w:rsidR="00A41F7C" w:rsidRPr="00A77D13" w14:paraId="5675DC03" w14:textId="77777777" w:rsidTr="00A61E1F">
        <w:trPr>
          <w:cnfStyle w:val="000000100000" w:firstRow="0" w:lastRow="0" w:firstColumn="0" w:lastColumn="0" w:oddVBand="0" w:evenVBand="0" w:oddHBand="1" w:evenHBand="0" w:firstRowFirstColumn="0" w:firstRowLastColumn="0" w:lastRowFirstColumn="0" w:lastRowLastColumn="0"/>
          <w:trHeight w:val="194"/>
        </w:trPr>
        <w:tc>
          <w:tcPr>
            <w:cnfStyle w:val="000010000000" w:firstRow="0" w:lastRow="0" w:firstColumn="0" w:lastColumn="0" w:oddVBand="1" w:evenVBand="0" w:oddHBand="0" w:evenHBand="0" w:firstRowFirstColumn="0" w:firstRowLastColumn="0" w:lastRowFirstColumn="0" w:lastRowLastColumn="0"/>
            <w:tcW w:w="2895" w:type="dxa"/>
            <w:gridSpan w:val="2"/>
            <w:vMerge/>
            <w:shd w:val="clear" w:color="auto" w:fill="auto"/>
          </w:tcPr>
          <w:p w14:paraId="08C30A5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37" w:type="dxa"/>
            <w:vMerge/>
            <w:shd w:val="clear" w:color="auto" w:fill="auto"/>
          </w:tcPr>
          <w:p w14:paraId="3D71A2B2"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61" w:type="dxa"/>
            <w:vMerge/>
            <w:shd w:val="clear" w:color="auto" w:fill="auto"/>
          </w:tcPr>
          <w:p w14:paraId="4B7B6BB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58E13323"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812" w:type="dxa"/>
            <w:vMerge/>
            <w:shd w:val="clear" w:color="auto" w:fill="auto"/>
          </w:tcPr>
          <w:p w14:paraId="52739AC2"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812" w:type="dxa"/>
            <w:vMerge/>
            <w:shd w:val="clear" w:color="auto" w:fill="auto"/>
          </w:tcPr>
          <w:p w14:paraId="3804E489" w14:textId="77777777" w:rsidR="00A41F7C" w:rsidRPr="00A77D13" w:rsidRDefault="00A41F7C" w:rsidP="00A41F7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132" w:type="dxa"/>
            <w:shd w:val="clear" w:color="auto" w:fill="auto"/>
          </w:tcPr>
          <w:p w14:paraId="2EC0305D" w14:textId="77777777" w:rsidR="00A41F7C" w:rsidRPr="00A77D13" w:rsidRDefault="00A41F7C" w:rsidP="00A41F7C">
            <w:pPr>
              <w:autoSpaceDE w:val="0"/>
              <w:autoSpaceDN w:val="0"/>
              <w:adjustRightInd w:val="0"/>
              <w:ind w:left="60" w:right="60"/>
              <w:jc w:val="center"/>
              <w:rPr>
                <w:rFonts w:ascii="Times New Roman" w:hAnsi="Times New Roman" w:cs="Times New Roman"/>
                <w:color w:val="000000"/>
                <w:sz w:val="18"/>
                <w:szCs w:val="18"/>
              </w:rPr>
            </w:pPr>
            <w:r w:rsidRPr="00A77D13">
              <w:rPr>
                <w:rFonts w:ascii="Times New Roman" w:hAnsi="Times New Roman" w:cs="Times New Roman"/>
                <w:color w:val="000000"/>
                <w:sz w:val="18"/>
                <w:szCs w:val="18"/>
              </w:rPr>
              <w:t>Lower Bound</w:t>
            </w:r>
          </w:p>
        </w:tc>
        <w:tc>
          <w:tcPr>
            <w:tcW w:w="1137" w:type="dxa"/>
            <w:shd w:val="clear" w:color="auto" w:fill="auto"/>
          </w:tcPr>
          <w:p w14:paraId="1E0C3C66" w14:textId="77777777" w:rsidR="00A41F7C" w:rsidRPr="00A77D13" w:rsidRDefault="00A41F7C" w:rsidP="00A41F7C">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Upper Bound</w:t>
            </w:r>
          </w:p>
        </w:tc>
      </w:tr>
      <w:tr w:rsidR="00A41F7C" w:rsidRPr="00A77D13" w14:paraId="4E2937C9" w14:textId="77777777" w:rsidTr="00A61E1F">
        <w:trPr>
          <w:trHeight w:val="399"/>
        </w:trPr>
        <w:tc>
          <w:tcPr>
            <w:cnfStyle w:val="000010000000" w:firstRow="0" w:lastRow="0" w:firstColumn="0" w:lastColumn="0" w:oddVBand="1" w:evenVBand="0" w:oddHBand="0" w:evenHBand="0" w:firstRowFirstColumn="0" w:firstRowLastColumn="0" w:lastRowFirstColumn="0" w:lastRowLastColumn="0"/>
            <w:tcW w:w="924" w:type="dxa"/>
            <w:vMerge w:val="restart"/>
            <w:shd w:val="clear" w:color="auto" w:fill="auto"/>
          </w:tcPr>
          <w:p w14:paraId="02863975"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Threshold</w:t>
            </w:r>
          </w:p>
        </w:tc>
        <w:tc>
          <w:tcPr>
            <w:tcW w:w="1971" w:type="dxa"/>
            <w:shd w:val="clear" w:color="auto" w:fill="auto"/>
          </w:tcPr>
          <w:p w14:paraId="7256F33A"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[LasttimeofpurchasefromSynka = 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CBDDAF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-5,890</w:t>
            </w:r>
          </w:p>
        </w:tc>
        <w:tc>
          <w:tcPr>
            <w:tcW w:w="861" w:type="dxa"/>
            <w:shd w:val="clear" w:color="auto" w:fill="auto"/>
          </w:tcPr>
          <w:p w14:paraId="6A8690B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,853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76BC6C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47,633</w:t>
            </w:r>
          </w:p>
        </w:tc>
        <w:tc>
          <w:tcPr>
            <w:tcW w:w="812" w:type="dxa"/>
            <w:shd w:val="clear" w:color="auto" w:fill="auto"/>
          </w:tcPr>
          <w:p w14:paraId="0CB4AC0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A37B70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1675230B"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-7,563</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26CE29E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-4,217</w:t>
            </w:r>
          </w:p>
        </w:tc>
      </w:tr>
      <w:tr w:rsidR="00A41F7C" w:rsidRPr="00A77D13" w14:paraId="28FE0E65" w14:textId="77777777" w:rsidTr="00A61E1F">
        <w:trPr>
          <w:cnfStyle w:val="000000100000" w:firstRow="0" w:lastRow="0" w:firstColumn="0" w:lastColumn="0" w:oddVBand="0" w:evenVBand="0" w:oddHBand="1" w:evenHBand="0" w:firstRowFirstColumn="0" w:firstRowLastColumn="0" w:lastRowFirstColumn="0" w:lastRowLastColumn="0"/>
          <w:trHeight w:val="388"/>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1E4E09D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32DB4AB4"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[LasttimeofpurchasefromSynka = 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1CDA29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-4,476</w:t>
            </w:r>
          </w:p>
        </w:tc>
        <w:tc>
          <w:tcPr>
            <w:tcW w:w="861" w:type="dxa"/>
            <w:shd w:val="clear" w:color="auto" w:fill="auto"/>
          </w:tcPr>
          <w:p w14:paraId="68E2AA4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,826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AAC686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29,360</w:t>
            </w:r>
          </w:p>
        </w:tc>
        <w:tc>
          <w:tcPr>
            <w:tcW w:w="812" w:type="dxa"/>
            <w:shd w:val="clear" w:color="auto" w:fill="auto"/>
          </w:tcPr>
          <w:p w14:paraId="232EDB4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79E85F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7786FCE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-6,095</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10A1C48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-2,857</w:t>
            </w:r>
          </w:p>
        </w:tc>
      </w:tr>
      <w:tr w:rsidR="00A41F7C" w:rsidRPr="00A77D13" w14:paraId="1EDEE076" w14:textId="77777777" w:rsidTr="00A61E1F">
        <w:trPr>
          <w:trHeight w:val="39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57B02D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4B29F81B"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[LasttimeofpurchasefromSynka = 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4200E8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-3,208</w:t>
            </w:r>
          </w:p>
        </w:tc>
        <w:tc>
          <w:tcPr>
            <w:tcW w:w="861" w:type="dxa"/>
            <w:shd w:val="clear" w:color="auto" w:fill="auto"/>
          </w:tcPr>
          <w:p w14:paraId="7CD95DE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,818</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9F3539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15,368</w:t>
            </w:r>
          </w:p>
        </w:tc>
        <w:tc>
          <w:tcPr>
            <w:tcW w:w="812" w:type="dxa"/>
            <w:shd w:val="clear" w:color="auto" w:fill="auto"/>
          </w:tcPr>
          <w:p w14:paraId="46DB5D9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8A336F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,000</w:t>
            </w:r>
          </w:p>
        </w:tc>
        <w:tc>
          <w:tcPr>
            <w:tcW w:w="1132" w:type="dxa"/>
            <w:shd w:val="clear" w:color="auto" w:fill="auto"/>
          </w:tcPr>
          <w:p w14:paraId="5881516A"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-4,812</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741D309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-1,604</w:t>
            </w:r>
          </w:p>
        </w:tc>
      </w:tr>
      <w:tr w:rsidR="00A41F7C" w:rsidRPr="00A77D13" w14:paraId="2F836BB5" w14:textId="77777777" w:rsidTr="00A61E1F">
        <w:trPr>
          <w:cnfStyle w:val="000000100000" w:firstRow="0" w:lastRow="0" w:firstColumn="0" w:lastColumn="0" w:oddVBand="0" w:evenVBand="0" w:oddHBand="1" w:evenHBand="0" w:firstRowFirstColumn="0" w:firstRowLastColumn="0" w:lastRowFirstColumn="0" w:lastRowLastColumn="0"/>
          <w:trHeight w:val="388"/>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6755D83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6354D5E0"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[LasttimeofpurchasefromSynka = 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489DE40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-1,637</w:t>
            </w:r>
          </w:p>
        </w:tc>
        <w:tc>
          <w:tcPr>
            <w:tcW w:w="861" w:type="dxa"/>
            <w:shd w:val="clear" w:color="auto" w:fill="auto"/>
          </w:tcPr>
          <w:p w14:paraId="6C42428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,813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4FF084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4,057</w:t>
            </w:r>
          </w:p>
        </w:tc>
        <w:tc>
          <w:tcPr>
            <w:tcW w:w="812" w:type="dxa"/>
            <w:shd w:val="clear" w:color="auto" w:fill="auto"/>
          </w:tcPr>
          <w:p w14:paraId="06EDD13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C808FCF"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,044</w:t>
            </w:r>
          </w:p>
        </w:tc>
        <w:tc>
          <w:tcPr>
            <w:tcW w:w="1132" w:type="dxa"/>
            <w:shd w:val="clear" w:color="auto" w:fill="auto"/>
          </w:tcPr>
          <w:p w14:paraId="1B19EE1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-3,230</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CCEAB0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-,044</w:t>
            </w:r>
          </w:p>
        </w:tc>
      </w:tr>
      <w:tr w:rsidR="00A41F7C" w:rsidRPr="00A77D13" w14:paraId="4D95B4DE" w14:textId="77777777" w:rsidTr="00A61E1F">
        <w:trPr>
          <w:trHeight w:val="39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5FC7BB8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C71C313"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[LasttimeofpurchasefromSynka = 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035556A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-,299</w:t>
            </w:r>
          </w:p>
        </w:tc>
        <w:tc>
          <w:tcPr>
            <w:tcW w:w="861" w:type="dxa"/>
            <w:shd w:val="clear" w:color="auto" w:fill="auto"/>
          </w:tcPr>
          <w:p w14:paraId="7BE9A7E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,808</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DDADFA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,137</w:t>
            </w:r>
          </w:p>
        </w:tc>
        <w:tc>
          <w:tcPr>
            <w:tcW w:w="812" w:type="dxa"/>
            <w:shd w:val="clear" w:color="auto" w:fill="auto"/>
          </w:tcPr>
          <w:p w14:paraId="60C1C90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0549EB7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,711</w:t>
            </w:r>
          </w:p>
        </w:tc>
        <w:tc>
          <w:tcPr>
            <w:tcW w:w="1132" w:type="dxa"/>
            <w:shd w:val="clear" w:color="auto" w:fill="auto"/>
          </w:tcPr>
          <w:p w14:paraId="7FDAC024"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-1,883</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060A20B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1,284</w:t>
            </w:r>
          </w:p>
        </w:tc>
      </w:tr>
      <w:tr w:rsidR="00A41F7C" w:rsidRPr="00A77D13" w14:paraId="4F35F9B9" w14:textId="77777777" w:rsidTr="00A61E1F">
        <w:trPr>
          <w:cnfStyle w:val="000000100000" w:firstRow="0" w:lastRow="0" w:firstColumn="0" w:lastColumn="0" w:oddVBand="0" w:evenVBand="0" w:oddHBand="1" w:evenHBand="0" w:firstRowFirstColumn="0" w:firstRowLastColumn="0" w:lastRowFirstColumn="0" w:lastRowLastColumn="0"/>
          <w:trHeight w:val="388"/>
        </w:trPr>
        <w:tc>
          <w:tcPr>
            <w:cnfStyle w:val="000010000000" w:firstRow="0" w:lastRow="0" w:firstColumn="0" w:lastColumn="0" w:oddVBand="1" w:evenVBand="0" w:oddHBand="0" w:evenHBand="0" w:firstRowFirstColumn="0" w:firstRowLastColumn="0" w:lastRowFirstColumn="0" w:lastRowLastColumn="0"/>
            <w:tcW w:w="924" w:type="dxa"/>
            <w:vMerge w:val="restart"/>
            <w:shd w:val="clear" w:color="auto" w:fill="auto"/>
          </w:tcPr>
          <w:p w14:paraId="03487ED2"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Location</w:t>
            </w:r>
          </w:p>
        </w:tc>
        <w:tc>
          <w:tcPr>
            <w:tcW w:w="1971" w:type="dxa"/>
            <w:shd w:val="clear" w:color="auto" w:fill="auto"/>
          </w:tcPr>
          <w:p w14:paraId="0F35ED6C"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[Shareasamegoalwithcompany=0]</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2E2056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-,592</w:t>
            </w:r>
          </w:p>
        </w:tc>
        <w:tc>
          <w:tcPr>
            <w:tcW w:w="861" w:type="dxa"/>
            <w:shd w:val="clear" w:color="auto" w:fill="auto"/>
          </w:tcPr>
          <w:p w14:paraId="53F52D1C"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,173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FD060F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11,706</w:t>
            </w:r>
          </w:p>
        </w:tc>
        <w:tc>
          <w:tcPr>
            <w:tcW w:w="812" w:type="dxa"/>
            <w:shd w:val="clear" w:color="auto" w:fill="auto"/>
          </w:tcPr>
          <w:p w14:paraId="7824BCBE"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469BD2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,001</w:t>
            </w:r>
          </w:p>
        </w:tc>
        <w:tc>
          <w:tcPr>
            <w:tcW w:w="1132" w:type="dxa"/>
            <w:shd w:val="clear" w:color="auto" w:fill="auto"/>
          </w:tcPr>
          <w:p w14:paraId="5789A1C8"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-,931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6106D1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-,253</w:t>
            </w:r>
          </w:p>
        </w:tc>
      </w:tr>
      <w:tr w:rsidR="00A41F7C" w:rsidRPr="00A77D13" w14:paraId="3F763447" w14:textId="77777777" w:rsidTr="00A61E1F">
        <w:trPr>
          <w:trHeight w:val="399"/>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64BA1D66"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5306C12C"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[Shareasamegoalwithcompany=1]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452D9D2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01F20DA1"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E0178A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597EB473"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CDD947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0B9485C6"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5BDCC4C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30F8767E" w14:textId="77777777" w:rsidTr="00A61E1F">
        <w:trPr>
          <w:cnfStyle w:val="000000100000" w:firstRow="0" w:lastRow="0" w:firstColumn="0" w:lastColumn="0" w:oddVBand="0" w:evenVBand="0" w:oddHBand="1" w:evenHBand="0" w:firstRowFirstColumn="0" w:firstRowLastColumn="0" w:lastRowFirstColumn="0" w:lastRowLastColumn="0"/>
          <w:trHeight w:val="194"/>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4C058CB"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521B24C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765EFFF8"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-2,462</w:t>
            </w:r>
          </w:p>
        </w:tc>
        <w:tc>
          <w:tcPr>
            <w:tcW w:w="861" w:type="dxa"/>
            <w:shd w:val="clear" w:color="auto" w:fill="auto"/>
          </w:tcPr>
          <w:p w14:paraId="358EBBD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,897</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FC8EC9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7,539</w:t>
            </w:r>
          </w:p>
        </w:tc>
        <w:tc>
          <w:tcPr>
            <w:tcW w:w="812" w:type="dxa"/>
            <w:shd w:val="clear" w:color="auto" w:fill="auto"/>
          </w:tcPr>
          <w:p w14:paraId="1A2838C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41672A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,006</w:t>
            </w:r>
          </w:p>
        </w:tc>
        <w:tc>
          <w:tcPr>
            <w:tcW w:w="1132" w:type="dxa"/>
            <w:shd w:val="clear" w:color="auto" w:fill="auto"/>
          </w:tcPr>
          <w:p w14:paraId="3C38192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-4,220</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F2A9DE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-,705</w:t>
            </w:r>
          </w:p>
        </w:tc>
      </w:tr>
      <w:tr w:rsidR="00A41F7C" w:rsidRPr="00A77D13" w14:paraId="69C40874" w14:textId="77777777" w:rsidTr="00A61E1F">
        <w:trPr>
          <w:trHeight w:val="194"/>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46E695D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1710342D"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63AE639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-2,396</w:t>
            </w:r>
          </w:p>
        </w:tc>
        <w:tc>
          <w:tcPr>
            <w:tcW w:w="861" w:type="dxa"/>
            <w:shd w:val="clear" w:color="auto" w:fill="auto"/>
          </w:tcPr>
          <w:p w14:paraId="3430398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,823</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91BD26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8,469</w:t>
            </w:r>
          </w:p>
        </w:tc>
        <w:tc>
          <w:tcPr>
            <w:tcW w:w="812" w:type="dxa"/>
            <w:shd w:val="clear" w:color="auto" w:fill="auto"/>
          </w:tcPr>
          <w:p w14:paraId="7B646607"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5AB10D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,004</w:t>
            </w:r>
          </w:p>
        </w:tc>
        <w:tc>
          <w:tcPr>
            <w:tcW w:w="1132" w:type="dxa"/>
            <w:shd w:val="clear" w:color="auto" w:fill="auto"/>
          </w:tcPr>
          <w:p w14:paraId="1EB27435"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-4,010</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3F20D624"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-,782</w:t>
            </w:r>
          </w:p>
        </w:tc>
      </w:tr>
      <w:tr w:rsidR="00A41F7C" w:rsidRPr="00A77D13" w14:paraId="538BBD72" w14:textId="77777777" w:rsidTr="00A61E1F">
        <w:trPr>
          <w:cnfStyle w:val="000000100000" w:firstRow="0" w:lastRow="0" w:firstColumn="0" w:lastColumn="0" w:oddVBand="0" w:evenVBand="0" w:oddHBand="1" w:evenHBand="0" w:firstRowFirstColumn="0" w:firstRowLastColumn="0" w:lastRowFirstColumn="0" w:lastRowLastColumn="0"/>
          <w:trHeight w:val="194"/>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20854121"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3320538C"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7A32036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-1,572</w:t>
            </w:r>
          </w:p>
        </w:tc>
        <w:tc>
          <w:tcPr>
            <w:tcW w:w="861" w:type="dxa"/>
            <w:shd w:val="clear" w:color="auto" w:fill="auto"/>
          </w:tcPr>
          <w:p w14:paraId="6BB9E66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,816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55C7EE3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3,713</w:t>
            </w:r>
          </w:p>
        </w:tc>
        <w:tc>
          <w:tcPr>
            <w:tcW w:w="812" w:type="dxa"/>
            <w:shd w:val="clear" w:color="auto" w:fill="auto"/>
          </w:tcPr>
          <w:p w14:paraId="720B22E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047C19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,054</w:t>
            </w:r>
          </w:p>
        </w:tc>
        <w:tc>
          <w:tcPr>
            <w:tcW w:w="1132" w:type="dxa"/>
            <w:shd w:val="clear" w:color="auto" w:fill="auto"/>
          </w:tcPr>
          <w:p w14:paraId="4BDB132D"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-3,171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2E7B843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,027</w:t>
            </w:r>
          </w:p>
        </w:tc>
      </w:tr>
      <w:tr w:rsidR="00A41F7C" w:rsidRPr="00A77D13" w14:paraId="4F951073" w14:textId="77777777" w:rsidTr="00A61E1F">
        <w:trPr>
          <w:trHeight w:val="205"/>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32EF903D"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2B7D3520"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[Synkais=4]</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7D6BD29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-1,202</w:t>
            </w:r>
          </w:p>
        </w:tc>
        <w:tc>
          <w:tcPr>
            <w:tcW w:w="861" w:type="dxa"/>
            <w:shd w:val="clear" w:color="auto" w:fill="auto"/>
          </w:tcPr>
          <w:p w14:paraId="2C7B772D"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,846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797BE5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2,018</w:t>
            </w:r>
          </w:p>
        </w:tc>
        <w:tc>
          <w:tcPr>
            <w:tcW w:w="812" w:type="dxa"/>
            <w:shd w:val="clear" w:color="auto" w:fill="auto"/>
          </w:tcPr>
          <w:p w14:paraId="336E8E1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34CCFF5"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,155</w:t>
            </w:r>
          </w:p>
        </w:tc>
        <w:tc>
          <w:tcPr>
            <w:tcW w:w="1132" w:type="dxa"/>
            <w:shd w:val="clear" w:color="auto" w:fill="auto"/>
          </w:tcPr>
          <w:p w14:paraId="24D2C32C"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-2,861</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496284E"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,457</w:t>
            </w:r>
          </w:p>
        </w:tc>
      </w:tr>
      <w:tr w:rsidR="00A41F7C" w:rsidRPr="00A77D13" w14:paraId="71237726" w14:textId="77777777" w:rsidTr="00A61E1F">
        <w:trPr>
          <w:cnfStyle w:val="000000100000" w:firstRow="0" w:lastRow="0" w:firstColumn="0" w:lastColumn="0" w:oddVBand="0" w:evenVBand="0" w:oddHBand="1" w:evenHBand="0" w:firstRowFirstColumn="0" w:firstRowLastColumn="0" w:lastRowFirstColumn="0" w:lastRowLastColumn="0"/>
          <w:trHeight w:val="194"/>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24A4FCFF"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688A87B8"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[Synkais=5]</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58589D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0F04E6F4"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A1CD1D1"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4EAA1B16"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6EDE04DD"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566D8560"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2A28DB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5F4D0685" w14:textId="77777777" w:rsidTr="00A61E1F">
        <w:trPr>
          <w:trHeight w:val="194"/>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89EEC8E"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3E5F841"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[Satisfiedbecauseof=1]</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871820C"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-,373</w:t>
            </w:r>
          </w:p>
        </w:tc>
        <w:tc>
          <w:tcPr>
            <w:tcW w:w="861" w:type="dxa"/>
            <w:shd w:val="clear" w:color="auto" w:fill="auto"/>
          </w:tcPr>
          <w:p w14:paraId="2596D530"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,226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267D493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2,730</w:t>
            </w:r>
          </w:p>
        </w:tc>
        <w:tc>
          <w:tcPr>
            <w:tcW w:w="812" w:type="dxa"/>
            <w:shd w:val="clear" w:color="auto" w:fill="auto"/>
          </w:tcPr>
          <w:p w14:paraId="2F6E6DF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3A7E66C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,099</w:t>
            </w:r>
          </w:p>
        </w:tc>
        <w:tc>
          <w:tcPr>
            <w:tcW w:w="1132" w:type="dxa"/>
            <w:shd w:val="clear" w:color="auto" w:fill="auto"/>
          </w:tcPr>
          <w:p w14:paraId="1E3A3218"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-,816</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39A08CF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,070</w:t>
            </w:r>
          </w:p>
        </w:tc>
      </w:tr>
      <w:tr w:rsidR="00A41F7C" w:rsidRPr="00A77D13" w14:paraId="3763621D" w14:textId="77777777" w:rsidTr="00A61E1F">
        <w:trPr>
          <w:cnfStyle w:val="000000100000" w:firstRow="0" w:lastRow="0" w:firstColumn="0" w:lastColumn="0" w:oddVBand="0" w:evenVBand="0" w:oddHBand="1" w:evenHBand="0" w:firstRowFirstColumn="0" w:firstRowLastColumn="0" w:lastRowFirstColumn="0" w:lastRowLastColumn="0"/>
          <w:trHeight w:val="194"/>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290002E5"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007BD839" w14:textId="77777777" w:rsidR="00A41F7C" w:rsidRPr="00A77D13" w:rsidRDefault="00A41F7C" w:rsidP="00A41F7C">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[Satisfiedbecauseof=2]</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A22ABB2"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,034</w:t>
            </w:r>
          </w:p>
        </w:tc>
        <w:tc>
          <w:tcPr>
            <w:tcW w:w="861" w:type="dxa"/>
            <w:shd w:val="clear" w:color="auto" w:fill="auto"/>
          </w:tcPr>
          <w:p w14:paraId="0F218CDB"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,186</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15256D96"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,034</w:t>
            </w:r>
          </w:p>
        </w:tc>
        <w:tc>
          <w:tcPr>
            <w:tcW w:w="812" w:type="dxa"/>
            <w:shd w:val="clear" w:color="auto" w:fill="auto"/>
          </w:tcPr>
          <w:p w14:paraId="57E9E24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1</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429AAAA0"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,853</w:t>
            </w:r>
          </w:p>
        </w:tc>
        <w:tc>
          <w:tcPr>
            <w:tcW w:w="1132" w:type="dxa"/>
            <w:shd w:val="clear" w:color="auto" w:fill="auto"/>
          </w:tcPr>
          <w:p w14:paraId="4290A2C7" w14:textId="77777777" w:rsidR="00A41F7C" w:rsidRPr="00A77D13" w:rsidRDefault="00A41F7C" w:rsidP="00A41F7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-,329</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41C1804A"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,398</w:t>
            </w:r>
          </w:p>
        </w:tc>
      </w:tr>
      <w:tr w:rsidR="00A41F7C" w:rsidRPr="00A77D13" w14:paraId="5DA7BFB8" w14:textId="77777777" w:rsidTr="00A61E1F">
        <w:trPr>
          <w:trHeight w:val="205"/>
        </w:trPr>
        <w:tc>
          <w:tcPr>
            <w:cnfStyle w:val="000010000000" w:firstRow="0" w:lastRow="0" w:firstColumn="0" w:lastColumn="0" w:oddVBand="1" w:evenVBand="0" w:oddHBand="0" w:evenHBand="0" w:firstRowFirstColumn="0" w:firstRowLastColumn="0" w:lastRowFirstColumn="0" w:lastRowLastColumn="0"/>
            <w:tcW w:w="924" w:type="dxa"/>
            <w:vMerge/>
            <w:shd w:val="clear" w:color="auto" w:fill="auto"/>
          </w:tcPr>
          <w:p w14:paraId="7AB7B418" w14:textId="77777777" w:rsidR="00A41F7C" w:rsidRPr="00A77D13" w:rsidRDefault="00A41F7C" w:rsidP="00A41F7C">
            <w:pPr>
              <w:autoSpaceDE w:val="0"/>
              <w:autoSpaceDN w:val="0"/>
              <w:adjustRightInd w:val="0"/>
              <w:rPr>
                <w:rFonts w:ascii="Times New Roman" w:hAnsi="Times New Roman" w:cs="Times New Roman"/>
                <w:color w:val="000000"/>
                <w:sz w:val="18"/>
                <w:szCs w:val="18"/>
              </w:rPr>
            </w:pPr>
          </w:p>
        </w:tc>
        <w:tc>
          <w:tcPr>
            <w:tcW w:w="1971" w:type="dxa"/>
            <w:shd w:val="clear" w:color="auto" w:fill="auto"/>
          </w:tcPr>
          <w:p w14:paraId="7484FA72" w14:textId="77777777" w:rsidR="00A41F7C" w:rsidRPr="00A77D13" w:rsidRDefault="00A41F7C" w:rsidP="00A41F7C">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[Satisfiedbecauseof=3]</w:t>
            </w:r>
          </w:p>
        </w:tc>
        <w:tc>
          <w:tcPr>
            <w:cnfStyle w:val="000010000000" w:firstRow="0" w:lastRow="0" w:firstColumn="0" w:lastColumn="0" w:oddVBand="1" w:evenVBand="0" w:oddHBand="0" w:evenHBand="0" w:firstRowFirstColumn="0" w:firstRowLastColumn="0" w:lastRowFirstColumn="0" w:lastRowLastColumn="0"/>
            <w:tcW w:w="837" w:type="dxa"/>
            <w:shd w:val="clear" w:color="auto" w:fill="auto"/>
          </w:tcPr>
          <w:p w14:paraId="2C88DFD3"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r w:rsidRPr="00A77D13">
              <w:rPr>
                <w:rFonts w:ascii="Times New Roman" w:hAnsi="Times New Roman" w:cs="Times New Roman"/>
                <w:color w:val="000000"/>
                <w:sz w:val="18"/>
                <w:szCs w:val="18"/>
                <w:vertAlign w:val="superscript"/>
              </w:rPr>
              <w:t>a</w:t>
            </w:r>
          </w:p>
        </w:tc>
        <w:tc>
          <w:tcPr>
            <w:tcW w:w="861" w:type="dxa"/>
            <w:shd w:val="clear" w:color="auto" w:fill="auto"/>
          </w:tcPr>
          <w:p w14:paraId="19FF7799"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89BE92B"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812" w:type="dxa"/>
            <w:shd w:val="clear" w:color="auto" w:fill="auto"/>
          </w:tcPr>
          <w:p w14:paraId="104D067E"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0</w:t>
            </w:r>
          </w:p>
        </w:tc>
        <w:tc>
          <w:tcPr>
            <w:cnfStyle w:val="000010000000" w:firstRow="0" w:lastRow="0" w:firstColumn="0" w:lastColumn="0" w:oddVBand="1" w:evenVBand="0" w:oddHBand="0" w:evenHBand="0" w:firstRowFirstColumn="0" w:firstRowLastColumn="0" w:lastRowFirstColumn="0" w:lastRowLastColumn="0"/>
            <w:tcW w:w="812" w:type="dxa"/>
            <w:shd w:val="clear" w:color="auto" w:fill="auto"/>
          </w:tcPr>
          <w:p w14:paraId="75FECA97"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tcW w:w="1132" w:type="dxa"/>
            <w:shd w:val="clear" w:color="auto" w:fill="auto"/>
          </w:tcPr>
          <w:p w14:paraId="4AAEF33F" w14:textId="77777777" w:rsidR="00A41F7C" w:rsidRPr="00A77D13" w:rsidRDefault="00A41F7C" w:rsidP="00A41F7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c>
          <w:tcPr>
            <w:cnfStyle w:val="000010000000" w:firstRow="0" w:lastRow="0" w:firstColumn="0" w:lastColumn="0" w:oddVBand="1" w:evenVBand="0" w:oddHBand="0" w:evenHBand="0" w:firstRowFirstColumn="0" w:firstRowLastColumn="0" w:lastRowFirstColumn="0" w:lastRowLastColumn="0"/>
            <w:tcW w:w="1137" w:type="dxa"/>
            <w:shd w:val="clear" w:color="auto" w:fill="auto"/>
          </w:tcPr>
          <w:p w14:paraId="34B6A369" w14:textId="77777777" w:rsidR="00A41F7C" w:rsidRPr="00A77D13" w:rsidRDefault="00A41F7C" w:rsidP="00A41F7C">
            <w:pPr>
              <w:autoSpaceDE w:val="0"/>
              <w:autoSpaceDN w:val="0"/>
              <w:adjustRightInd w:val="0"/>
              <w:ind w:left="60" w:right="60"/>
              <w:jc w:val="right"/>
              <w:rPr>
                <w:rFonts w:ascii="Times New Roman" w:hAnsi="Times New Roman" w:cs="Times New Roman"/>
                <w:color w:val="000000"/>
                <w:sz w:val="18"/>
                <w:szCs w:val="18"/>
              </w:rPr>
            </w:pPr>
            <w:r w:rsidRPr="00A77D13">
              <w:rPr>
                <w:rFonts w:ascii="Times New Roman" w:hAnsi="Times New Roman" w:cs="Times New Roman"/>
                <w:color w:val="000000"/>
                <w:sz w:val="18"/>
                <w:szCs w:val="18"/>
              </w:rPr>
              <w:t>.</w:t>
            </w:r>
          </w:p>
        </w:tc>
      </w:tr>
      <w:tr w:rsidR="00A41F7C" w:rsidRPr="00A77D13" w14:paraId="5E3F5416" w14:textId="77777777" w:rsidTr="00A41F7C">
        <w:trPr>
          <w:cnfStyle w:val="000000100000" w:firstRow="0" w:lastRow="0" w:firstColumn="0" w:lastColumn="0" w:oddVBand="0" w:evenVBand="0" w:oddHBand="1" w:evenHBand="0" w:firstRowFirstColumn="0" w:firstRowLastColumn="0" w:lastRowFirstColumn="0" w:lastRowLastColumn="0"/>
          <w:trHeight w:val="194"/>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0772E81D"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rPr>
            </w:pPr>
            <w:r w:rsidRPr="00A77D13">
              <w:rPr>
                <w:rFonts w:ascii="Times New Roman" w:hAnsi="Times New Roman" w:cs="Times New Roman"/>
                <w:color w:val="000000"/>
                <w:sz w:val="18"/>
                <w:szCs w:val="18"/>
              </w:rPr>
              <w:t>Link function: Logit.</w:t>
            </w:r>
          </w:p>
        </w:tc>
      </w:tr>
      <w:tr w:rsidR="00A41F7C" w:rsidRPr="00D12A66" w14:paraId="4217241F" w14:textId="77777777" w:rsidTr="00A41F7C">
        <w:trPr>
          <w:trHeight w:val="194"/>
        </w:trPr>
        <w:tc>
          <w:tcPr>
            <w:cnfStyle w:val="000010000000" w:firstRow="0" w:lastRow="0" w:firstColumn="0" w:lastColumn="0" w:oddVBand="1" w:evenVBand="0" w:oddHBand="0" w:evenHBand="0" w:firstRowFirstColumn="0" w:firstRowLastColumn="0" w:lastRowFirstColumn="0" w:lastRowLastColumn="0"/>
            <w:tcW w:w="9298" w:type="dxa"/>
            <w:gridSpan w:val="9"/>
            <w:shd w:val="clear" w:color="auto" w:fill="auto"/>
          </w:tcPr>
          <w:p w14:paraId="3E89A8A2" w14:textId="77777777" w:rsidR="00A41F7C" w:rsidRPr="00A77D13" w:rsidRDefault="00A41F7C" w:rsidP="00A41F7C">
            <w:pPr>
              <w:autoSpaceDE w:val="0"/>
              <w:autoSpaceDN w:val="0"/>
              <w:adjustRightInd w:val="0"/>
              <w:ind w:left="60" w:right="60"/>
              <w:rPr>
                <w:rFonts w:ascii="Times New Roman" w:hAnsi="Times New Roman" w:cs="Times New Roman"/>
                <w:color w:val="000000"/>
                <w:sz w:val="18"/>
                <w:szCs w:val="18"/>
                <w:lang w:val="en-US"/>
              </w:rPr>
            </w:pPr>
            <w:r w:rsidRPr="00A77D13">
              <w:rPr>
                <w:rFonts w:ascii="Times New Roman" w:hAnsi="Times New Roman" w:cs="Times New Roman"/>
                <w:color w:val="000000"/>
                <w:sz w:val="18"/>
                <w:szCs w:val="18"/>
                <w:lang w:val="en-US"/>
              </w:rPr>
              <w:t>a. This parameter is set to zero because it is redundant.</w:t>
            </w:r>
          </w:p>
        </w:tc>
      </w:tr>
    </w:tbl>
    <w:p w14:paraId="0CD187DD" w14:textId="77777777" w:rsidR="00A41F7C" w:rsidRPr="00A77D13" w:rsidRDefault="00A41F7C" w:rsidP="00A41F7C">
      <w:pPr>
        <w:autoSpaceDE w:val="0"/>
        <w:autoSpaceDN w:val="0"/>
        <w:adjustRightInd w:val="0"/>
        <w:spacing w:after="0" w:line="400" w:lineRule="atLeast"/>
        <w:rPr>
          <w:rFonts w:ascii="Times New Roman" w:hAnsi="Times New Roman" w:cs="Times New Roman"/>
          <w:sz w:val="24"/>
          <w:szCs w:val="24"/>
          <w:lang w:val="en-US"/>
        </w:rPr>
      </w:pPr>
    </w:p>
    <w:p w14:paraId="06B5A578" w14:textId="67317380" w:rsidR="009B013B" w:rsidRPr="00A77D13" w:rsidRDefault="009B013B" w:rsidP="009B013B">
      <w:pPr>
        <w:pStyle w:val="a7"/>
        <w:rPr>
          <w:rStyle w:val="tlid-translation"/>
          <w:rFonts w:ascii="Times New Roman" w:hAnsi="Times New Roman"/>
          <w:sz w:val="18"/>
          <w:szCs w:val="18"/>
          <w:lang w:val="en-US"/>
        </w:rPr>
      </w:pPr>
    </w:p>
    <w:p w14:paraId="21675008" w14:textId="24840256" w:rsidR="00FB4628" w:rsidRPr="00A77D13" w:rsidRDefault="001E4A04" w:rsidP="000E274F">
      <w:pPr>
        <w:pStyle w:val="1"/>
        <w:numPr>
          <w:ilvl w:val="0"/>
          <w:numId w:val="0"/>
        </w:numPr>
        <w:jc w:val="center"/>
        <w:rPr>
          <w:rFonts w:cs="Times New Roman"/>
          <w:lang w:val="en-US"/>
        </w:rPr>
      </w:pPr>
      <w:bookmarkStart w:id="275" w:name="_Toc25530556"/>
      <w:r w:rsidRPr="00A77D13">
        <w:rPr>
          <w:rFonts w:cs="Times New Roman"/>
          <w:lang w:val="en-US"/>
        </w:rPr>
        <w:lastRenderedPageBreak/>
        <w:t>References</w:t>
      </w:r>
      <w:bookmarkEnd w:id="275"/>
    </w:p>
    <w:p w14:paraId="775A7115" w14:textId="2EB63D1D" w:rsidR="00CC5225" w:rsidRPr="00A77D13" w:rsidRDefault="00CC5225" w:rsidP="00CC5225">
      <w:pPr>
        <w:rPr>
          <w:rFonts w:ascii="Times New Roman" w:hAnsi="Times New Roman" w:cs="Times New Roman"/>
          <w:lang w:val="en-US"/>
        </w:rPr>
      </w:pPr>
    </w:p>
    <w:p w14:paraId="5DF5FC8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fldChar w:fldCharType="begin"/>
      </w:r>
      <w:r w:rsidRPr="00A77D13">
        <w:rPr>
          <w:rFonts w:ascii="Times New Roman" w:hAnsi="Times New Roman"/>
          <w:lang w:val="en-US"/>
        </w:rPr>
        <w:instrText xml:space="preserve"> ADDIN ZOTERO_BIBL {"uncited":[],"omitted":[],"custom":[]} CSL_BIBLIOGRAPHY </w:instrText>
      </w:r>
      <w:r w:rsidRPr="00A77D13">
        <w:rPr>
          <w:rFonts w:ascii="Times New Roman" w:hAnsi="Times New Roman"/>
          <w:lang w:val="en-US"/>
        </w:rPr>
        <w:fldChar w:fldCharType="separate"/>
      </w:r>
      <w:r w:rsidRPr="00A77D13">
        <w:rPr>
          <w:rFonts w:ascii="Times New Roman" w:hAnsi="Times New Roman"/>
          <w:lang w:val="en-US"/>
        </w:rPr>
        <w:t xml:space="preserve">Aaker, J. L. (1997). Dimensions of brand personality. </w:t>
      </w:r>
      <w:r w:rsidRPr="00A77D13">
        <w:rPr>
          <w:rFonts w:ascii="Times New Roman" w:hAnsi="Times New Roman"/>
          <w:i/>
          <w:iCs/>
          <w:lang w:val="en-US"/>
        </w:rPr>
        <w:t>Journal of Marketing Research</w:t>
      </w:r>
      <w:r w:rsidRPr="00A77D13">
        <w:rPr>
          <w:rFonts w:ascii="Times New Roman" w:hAnsi="Times New Roman"/>
          <w:lang w:val="en-US"/>
        </w:rPr>
        <w:t xml:space="preserve">, </w:t>
      </w:r>
      <w:r w:rsidRPr="00A77D13">
        <w:rPr>
          <w:rFonts w:ascii="Times New Roman" w:hAnsi="Times New Roman"/>
          <w:i/>
          <w:iCs/>
          <w:lang w:val="en-US"/>
        </w:rPr>
        <w:t>34</w:t>
      </w:r>
      <w:r w:rsidRPr="00A77D13">
        <w:rPr>
          <w:rFonts w:ascii="Times New Roman" w:hAnsi="Times New Roman"/>
          <w:lang w:val="en-US"/>
        </w:rPr>
        <w:t>(August), 343–373.</w:t>
      </w:r>
    </w:p>
    <w:p w14:paraId="40E56B3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Abdi, H. (2010). Partial least squares regression and projection on latent structure regression (PLS-Regression). </w:t>
      </w:r>
      <w:r w:rsidRPr="00A77D13">
        <w:rPr>
          <w:rFonts w:ascii="Times New Roman" w:hAnsi="Times New Roman"/>
          <w:i/>
          <w:iCs/>
          <w:lang w:val="en-US"/>
        </w:rPr>
        <w:t>Wiley Interdisciplinary Reviews</w:t>
      </w:r>
      <w:r w:rsidRPr="00A77D13">
        <w:rPr>
          <w:rFonts w:ascii="Times New Roman" w:hAnsi="Times New Roman"/>
          <w:lang w:val="en-US"/>
        </w:rPr>
        <w:t xml:space="preserve">, </w:t>
      </w:r>
      <w:r w:rsidRPr="00A77D13">
        <w:rPr>
          <w:rFonts w:ascii="Times New Roman" w:hAnsi="Times New Roman"/>
          <w:i/>
          <w:iCs/>
          <w:lang w:val="en-US"/>
        </w:rPr>
        <w:t>Computational Statistics</w:t>
      </w:r>
      <w:r w:rsidRPr="00A77D13">
        <w:rPr>
          <w:rFonts w:ascii="Times New Roman" w:hAnsi="Times New Roman"/>
          <w:lang w:val="en-US"/>
        </w:rPr>
        <w:t>(2), 97–106.</w:t>
      </w:r>
    </w:p>
    <w:p w14:paraId="3C4FAC5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Abdi, Hervé. (2007). Discriminant Correspondence Analysis. In </w:t>
      </w:r>
      <w:r w:rsidRPr="00A77D13">
        <w:rPr>
          <w:rFonts w:ascii="Times New Roman" w:hAnsi="Times New Roman"/>
          <w:i/>
          <w:iCs/>
          <w:lang w:val="en-US"/>
        </w:rPr>
        <w:t>Encyclopedia of Measurement and Statistic.</w:t>
      </w:r>
      <w:r w:rsidRPr="00A77D13">
        <w:rPr>
          <w:rFonts w:ascii="Times New Roman" w:hAnsi="Times New Roman"/>
          <w:lang w:val="en-US"/>
        </w:rPr>
        <w:t xml:space="preserve"> (N.J. Salkind, pp. 270–275). Sage: Thousand Oaks (CA).</w:t>
      </w:r>
    </w:p>
    <w:p w14:paraId="57948E9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Adjei, M. T., Noble, S. M., &amp; Noble, C. H. (2010). The influence of C2C communications in online brand communities on customer purchase behavior. </w:t>
      </w:r>
      <w:r w:rsidRPr="00A77D13">
        <w:rPr>
          <w:rFonts w:ascii="Times New Roman" w:hAnsi="Times New Roman"/>
          <w:i/>
          <w:iCs/>
          <w:lang w:val="en-US"/>
        </w:rPr>
        <w:t>Journal of the Academy of Marketing Science</w:t>
      </w:r>
      <w:r w:rsidRPr="00A77D13">
        <w:rPr>
          <w:rFonts w:ascii="Times New Roman" w:hAnsi="Times New Roman"/>
          <w:lang w:val="en-US"/>
        </w:rPr>
        <w:t xml:space="preserve">, </w:t>
      </w:r>
      <w:r w:rsidRPr="00A77D13">
        <w:rPr>
          <w:rFonts w:ascii="Times New Roman" w:hAnsi="Times New Roman"/>
          <w:i/>
          <w:iCs/>
          <w:lang w:val="en-US"/>
        </w:rPr>
        <w:t>38</w:t>
      </w:r>
      <w:r w:rsidRPr="00A77D13">
        <w:rPr>
          <w:rFonts w:ascii="Times New Roman" w:hAnsi="Times New Roman"/>
          <w:lang w:val="en-US"/>
        </w:rPr>
        <w:t>(5), 634–653. https://doi.org/10.1007/s11747-009-0178-5</w:t>
      </w:r>
    </w:p>
    <w:p w14:paraId="792F9ED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Ahn, J.-H., Han, S.-P., &amp; Lee, Y.-S. (2006). Customer churn analysis: Churn determinants and mediation effects of partial defection in the Korean mobile telecommunications service industry. </w:t>
      </w:r>
      <w:r w:rsidRPr="00A77D13">
        <w:rPr>
          <w:rFonts w:ascii="Times New Roman" w:hAnsi="Times New Roman"/>
          <w:i/>
          <w:iCs/>
          <w:lang w:val="en-US"/>
        </w:rPr>
        <w:t>Telecommunications Policy</w:t>
      </w:r>
      <w:r w:rsidRPr="00A77D13">
        <w:rPr>
          <w:rFonts w:ascii="Times New Roman" w:hAnsi="Times New Roman"/>
          <w:lang w:val="en-US"/>
        </w:rPr>
        <w:t xml:space="preserve">, </w:t>
      </w:r>
      <w:r w:rsidRPr="00A77D13">
        <w:rPr>
          <w:rFonts w:ascii="Times New Roman" w:hAnsi="Times New Roman"/>
          <w:i/>
          <w:iCs/>
          <w:lang w:val="en-US"/>
        </w:rPr>
        <w:t>30</w:t>
      </w:r>
      <w:r w:rsidRPr="00A77D13">
        <w:rPr>
          <w:rFonts w:ascii="Times New Roman" w:hAnsi="Times New Roman"/>
          <w:lang w:val="en-US"/>
        </w:rPr>
        <w:t>(10–11), 552–568. https://doi.org/10.1016/j.telpol.2006.09.006</w:t>
      </w:r>
    </w:p>
    <w:p w14:paraId="32ED390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Ahuvia, A. C., Batra, R., &amp; Bagozzi, R. (2008). Brand love: Towards an integrative model. </w:t>
      </w:r>
      <w:r w:rsidRPr="00A77D13">
        <w:rPr>
          <w:rFonts w:ascii="Times New Roman" w:hAnsi="Times New Roman"/>
          <w:i/>
          <w:iCs/>
          <w:lang w:val="en-US"/>
        </w:rPr>
        <w:t>Advances in Consumer Research</w:t>
      </w:r>
      <w:r w:rsidRPr="00A77D13">
        <w:rPr>
          <w:rFonts w:ascii="Times New Roman" w:hAnsi="Times New Roman"/>
          <w:lang w:val="en-US"/>
        </w:rPr>
        <w:t xml:space="preserve">, </w:t>
      </w:r>
      <w:r w:rsidRPr="00A77D13">
        <w:rPr>
          <w:rFonts w:ascii="Times New Roman" w:hAnsi="Times New Roman"/>
          <w:i/>
          <w:iCs/>
          <w:lang w:val="en-US"/>
        </w:rPr>
        <w:t>35</w:t>
      </w:r>
      <w:r w:rsidRPr="00A77D13">
        <w:rPr>
          <w:rFonts w:ascii="Times New Roman" w:hAnsi="Times New Roman"/>
          <w:lang w:val="en-US"/>
        </w:rPr>
        <w:t>, 177–179.</w:t>
      </w:r>
    </w:p>
    <w:p w14:paraId="51B0BD4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Ahuvia, Aaron C. (2005). Beyond the extended self: Loved objects and consumers’ identity narratives. </w:t>
      </w:r>
      <w:r w:rsidRPr="00A77D13">
        <w:rPr>
          <w:rFonts w:ascii="Times New Roman" w:hAnsi="Times New Roman"/>
          <w:i/>
          <w:iCs/>
          <w:lang w:val="en-US"/>
        </w:rPr>
        <w:t>Journal of Consumer Research</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(1), 171–184.</w:t>
      </w:r>
    </w:p>
    <w:p w14:paraId="045ACF9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Ajzen, I. (1985). </w:t>
      </w:r>
      <w:r w:rsidRPr="00A77D13">
        <w:rPr>
          <w:rFonts w:ascii="Times New Roman" w:hAnsi="Times New Roman"/>
          <w:i/>
          <w:iCs/>
          <w:lang w:val="en-US"/>
        </w:rPr>
        <w:t>From intentions to actions: A theory of planned behavior. In J. Kuhl and J. Beckmann (Eds), Action control: From cognition to behavior</w:t>
      </w:r>
      <w:r w:rsidRPr="00A77D13">
        <w:rPr>
          <w:rFonts w:ascii="Times New Roman" w:hAnsi="Times New Roman"/>
          <w:lang w:val="en-US"/>
        </w:rPr>
        <w:t>. New York: Springer Verlag, New York.</w:t>
      </w:r>
    </w:p>
    <w:p w14:paraId="2ADAE2E5" w14:textId="744E4C5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Albert, N., Merunka, D., &amp; Valette-Florence, P. (2008). When consumers love their brands: Exploring the concept and its dimensions.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61</w:t>
      </w:r>
      <w:r w:rsidRPr="00A77D13">
        <w:rPr>
          <w:rFonts w:ascii="Times New Roman" w:hAnsi="Times New Roman"/>
          <w:lang w:val="en-US"/>
        </w:rPr>
        <w:t>(10), 1062–1075. https://doi.org/10.1016/j.jbusres.2007.09.014</w:t>
      </w:r>
    </w:p>
    <w:p w14:paraId="56DB060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Alessandra, A., Cathcart, J., &amp; Wexler, P. (1988). </w:t>
      </w:r>
      <w:r w:rsidRPr="00A77D13">
        <w:rPr>
          <w:rFonts w:ascii="Times New Roman" w:hAnsi="Times New Roman"/>
          <w:i/>
          <w:iCs/>
          <w:lang w:val="en-US"/>
        </w:rPr>
        <w:t>Selling by Objectives</w:t>
      </w:r>
      <w:r w:rsidRPr="00A77D13">
        <w:rPr>
          <w:rFonts w:ascii="Times New Roman" w:hAnsi="Times New Roman"/>
          <w:lang w:val="en-US"/>
        </w:rPr>
        <w:t>. Englewood Cliffs: NJ: Prentice-Hall.</w:t>
      </w:r>
    </w:p>
    <w:p w14:paraId="2B82200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Algesheimer, R., Dholakia, U. M., &amp; Herrmann, A. (2005). The social influence of brand community: Evidence from European car clubs.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69</w:t>
      </w:r>
      <w:r w:rsidRPr="00A77D13">
        <w:rPr>
          <w:rFonts w:ascii="Times New Roman" w:hAnsi="Times New Roman"/>
          <w:lang w:val="en-US"/>
        </w:rPr>
        <w:t>(3), 19–34.</w:t>
      </w:r>
    </w:p>
    <w:p w14:paraId="3A140B0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Andaleeb, S. S. (1998). </w:t>
      </w:r>
      <w:r w:rsidRPr="00A77D13">
        <w:rPr>
          <w:rFonts w:ascii="Times New Roman" w:hAnsi="Times New Roman"/>
          <w:i/>
          <w:iCs/>
          <w:lang w:val="en-US"/>
        </w:rPr>
        <w:t>The trust concept: Research issues for channels of distribution</w:t>
      </w:r>
      <w:r w:rsidRPr="00A77D13">
        <w:rPr>
          <w:rFonts w:ascii="Times New Roman" w:hAnsi="Times New Roman"/>
          <w:lang w:val="en-US"/>
        </w:rPr>
        <w:t xml:space="preserve"> (Sheth, J.N., Vol. 11). Greenwich, CT: Research in Marketing.</w:t>
      </w:r>
    </w:p>
    <w:p w14:paraId="2DF70A5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Anderson, E., &amp; Weitz, B. (1992). The Use of Pledges to Build and Sustain Commitment in Distribution Channels. </w:t>
      </w:r>
      <w:r w:rsidRPr="00A77D13">
        <w:rPr>
          <w:rFonts w:ascii="Times New Roman" w:hAnsi="Times New Roman"/>
          <w:i/>
          <w:iCs/>
          <w:lang w:val="en-US"/>
        </w:rPr>
        <w:t>Journal of Marketing Research</w:t>
      </w:r>
      <w:r w:rsidRPr="00A77D13">
        <w:rPr>
          <w:rFonts w:ascii="Times New Roman" w:hAnsi="Times New Roman"/>
          <w:lang w:val="en-US"/>
        </w:rPr>
        <w:t xml:space="preserve">, </w:t>
      </w:r>
      <w:r w:rsidRPr="00A77D13">
        <w:rPr>
          <w:rFonts w:ascii="Times New Roman" w:hAnsi="Times New Roman"/>
          <w:i/>
          <w:iCs/>
          <w:lang w:val="en-US"/>
        </w:rPr>
        <w:t>29</w:t>
      </w:r>
      <w:r w:rsidRPr="00A77D13">
        <w:rPr>
          <w:rFonts w:ascii="Times New Roman" w:hAnsi="Times New Roman"/>
          <w:lang w:val="en-US"/>
        </w:rPr>
        <w:t>(February), 18–34.</w:t>
      </w:r>
    </w:p>
    <w:p w14:paraId="79558C4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Ascarza, E., Iyengar, R., &amp; Schleicher, M. (2016). The Perils of Proactive Churn Prevention Using Plan Recommendations: Evidence from a Field Experiment. </w:t>
      </w:r>
      <w:r w:rsidRPr="00A77D13">
        <w:rPr>
          <w:rFonts w:ascii="Times New Roman" w:hAnsi="Times New Roman"/>
          <w:i/>
          <w:iCs/>
          <w:lang w:val="en-US"/>
        </w:rPr>
        <w:t>Journal of Marketing Research</w:t>
      </w:r>
      <w:r w:rsidRPr="00A77D13">
        <w:rPr>
          <w:rFonts w:ascii="Times New Roman" w:hAnsi="Times New Roman"/>
          <w:lang w:val="en-US"/>
        </w:rPr>
        <w:t xml:space="preserve">, </w:t>
      </w:r>
      <w:r w:rsidRPr="00A77D13">
        <w:rPr>
          <w:rFonts w:ascii="Times New Roman" w:hAnsi="Times New Roman"/>
          <w:i/>
          <w:iCs/>
          <w:lang w:val="en-US"/>
        </w:rPr>
        <w:t>53</w:t>
      </w:r>
      <w:r w:rsidRPr="00A77D13">
        <w:rPr>
          <w:rFonts w:ascii="Times New Roman" w:hAnsi="Times New Roman"/>
          <w:lang w:val="en-US"/>
        </w:rPr>
        <w:t>(1), 46–60. https://doi.org/10.1509/jmr.13.0483</w:t>
      </w:r>
    </w:p>
    <w:p w14:paraId="61F3F26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Ashley, C., Noble, S. M., Donthu, N., &amp; Lemon, K. N. (2011). Why customers won’t relate: Obstacles to relationship marketing engagement.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64</w:t>
      </w:r>
      <w:r w:rsidRPr="00A77D13">
        <w:rPr>
          <w:rFonts w:ascii="Times New Roman" w:hAnsi="Times New Roman"/>
          <w:lang w:val="en-US"/>
        </w:rPr>
        <w:t>(7), 749–756. https://doi.org/10.1016/j.jbusres.2010.07.006</w:t>
      </w:r>
    </w:p>
    <w:p w14:paraId="66A785F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Ater, I., &amp; Landsman, V. (2013). Do customers learn from experience? Evidence from retail banking. </w:t>
      </w:r>
      <w:r w:rsidRPr="00A77D13">
        <w:rPr>
          <w:rFonts w:ascii="Times New Roman" w:hAnsi="Times New Roman"/>
          <w:i/>
          <w:iCs/>
          <w:lang w:val="en-US"/>
        </w:rPr>
        <w:t>Management Science</w:t>
      </w:r>
      <w:r w:rsidRPr="00A77D13">
        <w:rPr>
          <w:rFonts w:ascii="Times New Roman" w:hAnsi="Times New Roman"/>
          <w:lang w:val="en-US"/>
        </w:rPr>
        <w:t xml:space="preserve">, </w:t>
      </w:r>
      <w:r w:rsidRPr="00A77D13">
        <w:rPr>
          <w:rFonts w:ascii="Times New Roman" w:hAnsi="Times New Roman"/>
          <w:i/>
          <w:iCs/>
          <w:lang w:val="en-US"/>
        </w:rPr>
        <w:t>59</w:t>
      </w:r>
      <w:r w:rsidRPr="00A77D13">
        <w:rPr>
          <w:rFonts w:ascii="Times New Roman" w:hAnsi="Times New Roman"/>
          <w:lang w:val="en-US"/>
        </w:rPr>
        <w:t>(9), 2019–2035.</w:t>
      </w:r>
    </w:p>
    <w:p w14:paraId="43CBADD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Bacharach, M., &amp; Gambetta, D. (2001). </w:t>
      </w:r>
      <w:r w:rsidRPr="00A77D13">
        <w:rPr>
          <w:rFonts w:ascii="Times New Roman" w:hAnsi="Times New Roman"/>
          <w:i/>
          <w:iCs/>
          <w:lang w:val="en-US"/>
        </w:rPr>
        <w:t>Trust in Signs. In Trust in Society</w:t>
      </w:r>
      <w:r w:rsidRPr="00A77D13">
        <w:rPr>
          <w:rFonts w:ascii="Times New Roman" w:hAnsi="Times New Roman"/>
          <w:lang w:val="en-US"/>
        </w:rPr>
        <w:t xml:space="preserve"> (K. Cook (Ed.)). New York, NY,: NY, Sage:</w:t>
      </w:r>
    </w:p>
    <w:p w14:paraId="77DA2CF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Bagozzi, R. P., Bergami, M., Marzocchi, G. L., &amp; Morandin, G. (2012). Customer–organization relationships: Development and test of a theory of extended identities. </w:t>
      </w:r>
      <w:r w:rsidRPr="00A77D13">
        <w:rPr>
          <w:rFonts w:ascii="Times New Roman" w:hAnsi="Times New Roman"/>
          <w:i/>
          <w:iCs/>
          <w:lang w:val="en-US"/>
        </w:rPr>
        <w:t>Journal of Applied Psychology</w:t>
      </w:r>
      <w:r w:rsidRPr="00A77D13">
        <w:rPr>
          <w:rFonts w:ascii="Times New Roman" w:hAnsi="Times New Roman"/>
          <w:lang w:val="en-US"/>
        </w:rPr>
        <w:t xml:space="preserve">, </w:t>
      </w:r>
      <w:r w:rsidRPr="00A77D13">
        <w:rPr>
          <w:rFonts w:ascii="Times New Roman" w:hAnsi="Times New Roman"/>
          <w:i/>
          <w:iCs/>
          <w:lang w:val="en-US"/>
        </w:rPr>
        <w:t>97</w:t>
      </w:r>
      <w:r w:rsidRPr="00A77D13">
        <w:rPr>
          <w:rFonts w:ascii="Times New Roman" w:hAnsi="Times New Roman"/>
          <w:lang w:val="en-US"/>
        </w:rPr>
        <w:t>(1), 63–76. https://doi.org/10.1037/a0024533</w:t>
      </w:r>
    </w:p>
    <w:p w14:paraId="07FCABB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Bagozzi, R. P., &amp; Dholakia, U. M. (2006a). Antecedents and purchase consequences of customer participation in small group brand communities. </w:t>
      </w:r>
      <w:r w:rsidRPr="00A77D13">
        <w:rPr>
          <w:rFonts w:ascii="Times New Roman" w:hAnsi="Times New Roman"/>
          <w:i/>
          <w:iCs/>
          <w:lang w:val="en-US"/>
        </w:rPr>
        <w:t>International Journal of Research in Marketing</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(1), 45–61. https://doi.org/10.1016/j.ijresmar.2006.01.005</w:t>
      </w:r>
    </w:p>
    <w:p w14:paraId="03557CF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Bagozzi, R. P., &amp; Dholakia, U. M. (2006b). Open source software user communities: A study of participation in Linux user groups. </w:t>
      </w:r>
      <w:r w:rsidRPr="00A77D13">
        <w:rPr>
          <w:rFonts w:ascii="Times New Roman" w:hAnsi="Times New Roman"/>
          <w:i/>
          <w:iCs/>
          <w:lang w:val="en-US"/>
        </w:rPr>
        <w:t>Managament Science</w:t>
      </w:r>
      <w:r w:rsidRPr="00A77D13">
        <w:rPr>
          <w:rFonts w:ascii="Times New Roman" w:hAnsi="Times New Roman"/>
          <w:lang w:val="en-US"/>
        </w:rPr>
        <w:t xml:space="preserve">, </w:t>
      </w:r>
      <w:r w:rsidRPr="00A77D13">
        <w:rPr>
          <w:rFonts w:ascii="Times New Roman" w:hAnsi="Times New Roman"/>
          <w:i/>
          <w:iCs/>
          <w:lang w:val="en-US"/>
        </w:rPr>
        <w:t>52</w:t>
      </w:r>
      <w:r w:rsidRPr="00A77D13">
        <w:rPr>
          <w:rFonts w:ascii="Times New Roman" w:hAnsi="Times New Roman"/>
          <w:lang w:val="en-US"/>
        </w:rPr>
        <w:t>(7), 1099–1115.</w:t>
      </w:r>
    </w:p>
    <w:p w14:paraId="01A769D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Baltas, G. (2014). </w:t>
      </w:r>
      <w:r w:rsidRPr="00A77D13">
        <w:rPr>
          <w:rFonts w:ascii="Times New Roman" w:hAnsi="Times New Roman"/>
          <w:i/>
          <w:iCs/>
          <w:lang w:val="en-US"/>
        </w:rPr>
        <w:t>Annual Survey of Consumer Trends and Behaviors</w:t>
      </w:r>
      <w:r w:rsidRPr="00A77D13">
        <w:rPr>
          <w:rFonts w:ascii="Times New Roman" w:hAnsi="Times New Roman"/>
          <w:lang w:val="en-US"/>
        </w:rPr>
        <w:t>. Retrieved from Athens University of Economics and Business website: http://www.selfservice.gr/default.asp?pid=9&amp;la=1&amp;cID=40&amp;arId=5606&amp;ss=%CC%F0%E1%EB%F4%E1%F2</w:t>
      </w:r>
    </w:p>
    <w:p w14:paraId="0E93543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Bandura, A. (1996). </w:t>
      </w:r>
      <w:r w:rsidRPr="00A77D13">
        <w:rPr>
          <w:rFonts w:ascii="Times New Roman" w:hAnsi="Times New Roman"/>
          <w:i/>
          <w:iCs/>
          <w:lang w:val="en-US"/>
        </w:rPr>
        <w:t>Self-ef</w:t>
      </w:r>
      <w:r w:rsidRPr="00A77D13">
        <w:rPr>
          <w:rFonts w:ascii="Times New Roman" w:hAnsi="Times New Roman"/>
          <w:i/>
          <w:iCs/>
        </w:rPr>
        <w:t>ﬁ</w:t>
      </w:r>
      <w:r w:rsidRPr="00A77D13">
        <w:rPr>
          <w:rFonts w:ascii="Times New Roman" w:hAnsi="Times New Roman"/>
          <w:i/>
          <w:iCs/>
          <w:lang w:val="en-US"/>
        </w:rPr>
        <w:t>cacy: The exercise of control.</w:t>
      </w:r>
      <w:r w:rsidRPr="00A77D13">
        <w:rPr>
          <w:rFonts w:ascii="Times New Roman" w:hAnsi="Times New Roman"/>
          <w:lang w:val="en-US"/>
        </w:rPr>
        <w:t xml:space="preserve"> New York: Freeman.</w:t>
      </w:r>
    </w:p>
    <w:p w14:paraId="45127AE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Batra, R., Ahuvia, A. C., &amp; Bagozzi, R. P. (2012). Brand love.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76</w:t>
      </w:r>
      <w:r w:rsidRPr="00A77D13">
        <w:rPr>
          <w:rFonts w:ascii="Times New Roman" w:hAnsi="Times New Roman"/>
          <w:lang w:val="en-US"/>
        </w:rPr>
        <w:t>(2), 1–16.</w:t>
      </w:r>
    </w:p>
    <w:p w14:paraId="7102BD3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Bauer, H. H., Heinrich, D., &amp; Martin, I. (2007). How to create high emotional consumer-brand relationships? The causalities of brand passion. </w:t>
      </w:r>
      <w:r w:rsidRPr="00A77D13">
        <w:rPr>
          <w:rFonts w:ascii="Times New Roman" w:hAnsi="Times New Roman"/>
          <w:i/>
          <w:iCs/>
          <w:lang w:val="en-US"/>
        </w:rPr>
        <w:t>2007 Australian &amp; New Zealand Marketing Academy Conference Proceedings</w:t>
      </w:r>
      <w:r w:rsidRPr="00A77D13">
        <w:rPr>
          <w:rFonts w:ascii="Times New Roman" w:hAnsi="Times New Roman"/>
          <w:lang w:val="en-US"/>
        </w:rPr>
        <w:t>, 2189–2198. Retrieved from http://www.anzmac.org/conference_archive/2007/papers/D%20Heinrich_1a.pdf</w:t>
      </w:r>
    </w:p>
    <w:p w14:paraId="112294F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Bendapudi, N., &amp; Berry, L. L. (1997). Customers’ motivations for maintaining relationships with service providers. </w:t>
      </w:r>
      <w:r w:rsidRPr="00A77D13">
        <w:rPr>
          <w:rFonts w:ascii="Times New Roman" w:hAnsi="Times New Roman"/>
          <w:i/>
          <w:iCs/>
          <w:lang w:val="en-US"/>
        </w:rPr>
        <w:t>Journal of Retailing</w:t>
      </w:r>
      <w:r w:rsidRPr="00A77D13">
        <w:rPr>
          <w:rFonts w:ascii="Times New Roman" w:hAnsi="Times New Roman"/>
          <w:lang w:val="en-US"/>
        </w:rPr>
        <w:t xml:space="preserve">, </w:t>
      </w:r>
      <w:r w:rsidRPr="00A77D13">
        <w:rPr>
          <w:rFonts w:ascii="Times New Roman" w:hAnsi="Times New Roman"/>
          <w:i/>
          <w:iCs/>
          <w:lang w:val="en-US"/>
        </w:rPr>
        <w:t>73</w:t>
      </w:r>
      <w:r w:rsidRPr="00A77D13">
        <w:rPr>
          <w:rFonts w:ascii="Times New Roman" w:hAnsi="Times New Roman"/>
          <w:lang w:val="en-US"/>
        </w:rPr>
        <w:t>(1), 15–37.</w:t>
      </w:r>
    </w:p>
    <w:p w14:paraId="76B8BBF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Berg, J., Dickhaut, J., &amp; McCabe, K. (1995). Trust, reciprocity, and social history. </w:t>
      </w:r>
      <w:r w:rsidRPr="00A77D13">
        <w:rPr>
          <w:rFonts w:ascii="Times New Roman" w:hAnsi="Times New Roman"/>
          <w:i/>
          <w:iCs/>
          <w:lang w:val="en-US"/>
        </w:rPr>
        <w:t>Games and Economic Behavior,</w:t>
      </w:r>
      <w:r w:rsidRPr="00A77D13">
        <w:rPr>
          <w:rFonts w:ascii="Times New Roman" w:hAnsi="Times New Roman"/>
          <w:lang w:val="en-US"/>
        </w:rPr>
        <w:t xml:space="preserve"> </w:t>
      </w:r>
      <w:r w:rsidRPr="00A77D13">
        <w:rPr>
          <w:rFonts w:ascii="Times New Roman" w:hAnsi="Times New Roman"/>
          <w:i/>
          <w:iCs/>
          <w:lang w:val="en-US"/>
        </w:rPr>
        <w:t>10</w:t>
      </w:r>
      <w:r w:rsidRPr="00A77D13">
        <w:rPr>
          <w:rFonts w:ascii="Times New Roman" w:hAnsi="Times New Roman"/>
          <w:lang w:val="en-US"/>
        </w:rPr>
        <w:t>(1), 122–142.</w:t>
      </w:r>
    </w:p>
    <w:p w14:paraId="2810BBF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Bergami, M., &amp; Bagozzi, R. P. (2000). Self-categorization, affective commitment and group self-esteem as distinct aspects of social identity in the organization. </w:t>
      </w:r>
      <w:r w:rsidRPr="00A77D13">
        <w:rPr>
          <w:rFonts w:ascii="Times New Roman" w:hAnsi="Times New Roman"/>
          <w:i/>
          <w:iCs/>
          <w:lang w:val="en-US"/>
        </w:rPr>
        <w:t>The British Journal of Social Psychology</w:t>
      </w:r>
      <w:r w:rsidRPr="00A77D13">
        <w:rPr>
          <w:rFonts w:ascii="Times New Roman" w:hAnsi="Times New Roman"/>
          <w:lang w:val="en-US"/>
        </w:rPr>
        <w:t xml:space="preserve">, </w:t>
      </w:r>
      <w:r w:rsidRPr="00A77D13">
        <w:rPr>
          <w:rFonts w:ascii="Times New Roman" w:hAnsi="Times New Roman"/>
          <w:i/>
          <w:iCs/>
          <w:lang w:val="en-US"/>
        </w:rPr>
        <w:t>39</w:t>
      </w:r>
      <w:r w:rsidRPr="00A77D13">
        <w:rPr>
          <w:rFonts w:ascii="Times New Roman" w:hAnsi="Times New Roman"/>
          <w:lang w:val="en-US"/>
        </w:rPr>
        <w:t>(4), 555–577.</w:t>
      </w:r>
    </w:p>
    <w:p w14:paraId="2507D1A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Beugelsdijk, S. (2005). A note on the theory and measurement of trust in explaining differences in economic growth. </w:t>
      </w:r>
      <w:r w:rsidRPr="00A77D13">
        <w:rPr>
          <w:rFonts w:ascii="Times New Roman" w:hAnsi="Times New Roman"/>
          <w:i/>
          <w:iCs/>
          <w:lang w:val="en-US"/>
        </w:rPr>
        <w:t>Cambridge Journal of Economics</w:t>
      </w:r>
      <w:r w:rsidRPr="00A77D13">
        <w:rPr>
          <w:rFonts w:ascii="Times New Roman" w:hAnsi="Times New Roman"/>
          <w:lang w:val="en-US"/>
        </w:rPr>
        <w:t xml:space="preserve">, </w:t>
      </w:r>
      <w:r w:rsidRPr="00A77D13">
        <w:rPr>
          <w:rFonts w:ascii="Times New Roman" w:hAnsi="Times New Roman"/>
          <w:i/>
          <w:iCs/>
          <w:lang w:val="en-US"/>
        </w:rPr>
        <w:t>30</w:t>
      </w:r>
      <w:r w:rsidRPr="00A77D13">
        <w:rPr>
          <w:rFonts w:ascii="Times New Roman" w:hAnsi="Times New Roman"/>
          <w:lang w:val="en-US"/>
        </w:rPr>
        <w:t>(3), 371–387. https://doi.org/10.1093/cje/bei064</w:t>
      </w:r>
    </w:p>
    <w:p w14:paraId="380345E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Bhatia, N., &amp; Vandana. (2010). Survey of Nearest Neighbor Techniques. </w:t>
      </w:r>
      <w:r w:rsidRPr="00A77D13">
        <w:rPr>
          <w:rFonts w:ascii="Times New Roman" w:hAnsi="Times New Roman"/>
          <w:i/>
          <w:iCs/>
          <w:lang w:val="en-US"/>
        </w:rPr>
        <w:t>ArXiv:1007.0085 [Cs]</w:t>
      </w:r>
      <w:r w:rsidRPr="00A77D13">
        <w:rPr>
          <w:rFonts w:ascii="Times New Roman" w:hAnsi="Times New Roman"/>
          <w:lang w:val="en-US"/>
        </w:rPr>
        <w:t>. Retrieved from http://arxiv.org/abs/1007.0085</w:t>
      </w:r>
    </w:p>
    <w:p w14:paraId="709E161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Blackston, M. (1993). Beyond brand personality: Building brand relationships. In </w:t>
      </w:r>
      <w:r w:rsidRPr="00A77D13">
        <w:rPr>
          <w:rFonts w:ascii="Times New Roman" w:hAnsi="Times New Roman"/>
          <w:i/>
          <w:iCs/>
          <w:lang w:val="en-US"/>
        </w:rPr>
        <w:t>Brand Equity and Advertising: Advertising’s Role in Building Strong Brands</w:t>
      </w:r>
      <w:r w:rsidRPr="00A77D13">
        <w:rPr>
          <w:rFonts w:ascii="Times New Roman" w:hAnsi="Times New Roman"/>
          <w:lang w:val="en-US"/>
        </w:rPr>
        <w:t xml:space="preserve"> (Aaker, D. and Biel, A., pp. 113–124). Hillsdale, NJ: Erlbaum.</w:t>
      </w:r>
    </w:p>
    <w:p w14:paraId="7BC1983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Blanchard, A. L., &amp; Markus, M. L. (2004). The experienced sense of a virtual community: Characteristics and processes. </w:t>
      </w:r>
      <w:r w:rsidRPr="00A77D13">
        <w:rPr>
          <w:rFonts w:ascii="Times New Roman" w:hAnsi="Times New Roman"/>
          <w:i/>
          <w:iCs/>
          <w:lang w:val="en-US"/>
        </w:rPr>
        <w:t>ACM Sigmis Database</w:t>
      </w:r>
      <w:r w:rsidRPr="00A77D13">
        <w:rPr>
          <w:rFonts w:ascii="Times New Roman" w:hAnsi="Times New Roman"/>
          <w:lang w:val="en-US"/>
        </w:rPr>
        <w:t xml:space="preserve">, </w:t>
      </w:r>
      <w:r w:rsidRPr="00A77D13">
        <w:rPr>
          <w:rFonts w:ascii="Times New Roman" w:hAnsi="Times New Roman"/>
          <w:i/>
          <w:iCs/>
          <w:lang w:val="en-US"/>
        </w:rPr>
        <w:t>35</w:t>
      </w:r>
      <w:r w:rsidRPr="00A77D13">
        <w:rPr>
          <w:rFonts w:ascii="Times New Roman" w:hAnsi="Times New Roman"/>
          <w:lang w:val="en-US"/>
        </w:rPr>
        <w:t>(1), 64–79.</w:t>
      </w:r>
    </w:p>
    <w:p w14:paraId="4CFA44F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Boero, R., Bravo, G., Castellani, M., &amp; Squazzoni, F. (2009). Reputational cues in repeated trust games. </w:t>
      </w:r>
      <w:r w:rsidRPr="00A77D13">
        <w:rPr>
          <w:rFonts w:ascii="Times New Roman" w:hAnsi="Times New Roman"/>
          <w:i/>
          <w:iCs/>
          <w:lang w:val="en-US"/>
        </w:rPr>
        <w:t>The Journal of Socio-Economics</w:t>
      </w:r>
      <w:r w:rsidRPr="00A77D13">
        <w:rPr>
          <w:rFonts w:ascii="Times New Roman" w:hAnsi="Times New Roman"/>
          <w:lang w:val="en-US"/>
        </w:rPr>
        <w:t xml:space="preserve">, </w:t>
      </w:r>
      <w:r w:rsidRPr="00A77D13">
        <w:rPr>
          <w:rFonts w:ascii="Times New Roman" w:hAnsi="Times New Roman"/>
          <w:i/>
          <w:iCs/>
          <w:lang w:val="en-US"/>
        </w:rPr>
        <w:t>38</w:t>
      </w:r>
      <w:r w:rsidRPr="00A77D13">
        <w:rPr>
          <w:rFonts w:ascii="Times New Roman" w:hAnsi="Times New Roman"/>
          <w:lang w:val="en-US"/>
        </w:rPr>
        <w:t>(6), 871–877. https://doi.org/10.1016/j.socec.2009.05.004</w:t>
      </w:r>
    </w:p>
    <w:p w14:paraId="383555E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Bolton, R. N. (1998). A dynamic model of the duration of the customer’s relationship with a continuous service provider: The role of satisfaction. </w:t>
      </w:r>
      <w:r w:rsidRPr="00A77D13">
        <w:rPr>
          <w:rFonts w:ascii="Times New Roman" w:hAnsi="Times New Roman"/>
          <w:i/>
          <w:iCs/>
          <w:lang w:val="en-US"/>
        </w:rPr>
        <w:t>Marketing Science</w:t>
      </w:r>
      <w:r w:rsidRPr="00A77D13">
        <w:rPr>
          <w:rFonts w:ascii="Times New Roman" w:hAnsi="Times New Roman"/>
          <w:lang w:val="en-US"/>
        </w:rPr>
        <w:t xml:space="preserve">, </w:t>
      </w:r>
      <w:r w:rsidRPr="00A77D13">
        <w:rPr>
          <w:rFonts w:ascii="Times New Roman" w:hAnsi="Times New Roman"/>
          <w:i/>
          <w:iCs/>
          <w:lang w:val="en-US"/>
        </w:rPr>
        <w:t>17</w:t>
      </w:r>
      <w:r w:rsidRPr="00A77D13">
        <w:rPr>
          <w:rFonts w:ascii="Times New Roman" w:hAnsi="Times New Roman"/>
          <w:lang w:val="en-US"/>
        </w:rPr>
        <w:t>(1), 45–65.</w:t>
      </w:r>
    </w:p>
    <w:p w14:paraId="712C8CE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Bolton, R. N., Kannan, P. K., &amp; Bramlett, M. D. (2000). Implications of loyalty program membership and service experiences for customer retention and value. </w:t>
      </w:r>
      <w:r w:rsidRPr="00A77D13">
        <w:rPr>
          <w:rFonts w:ascii="Times New Roman" w:hAnsi="Times New Roman"/>
          <w:i/>
          <w:iCs/>
          <w:lang w:val="en-US"/>
        </w:rPr>
        <w:t>Journal of the Academy of Marketing Science</w:t>
      </w:r>
      <w:r w:rsidRPr="00A77D13">
        <w:rPr>
          <w:rFonts w:ascii="Times New Roman" w:hAnsi="Times New Roman"/>
          <w:lang w:val="en-US"/>
        </w:rPr>
        <w:t xml:space="preserve">, </w:t>
      </w:r>
      <w:r w:rsidRPr="00A77D13">
        <w:rPr>
          <w:rFonts w:ascii="Times New Roman" w:hAnsi="Times New Roman"/>
          <w:i/>
          <w:iCs/>
          <w:lang w:val="en-US"/>
        </w:rPr>
        <w:t>28</w:t>
      </w:r>
      <w:r w:rsidRPr="00A77D13">
        <w:rPr>
          <w:rFonts w:ascii="Times New Roman" w:hAnsi="Times New Roman"/>
          <w:lang w:val="en-US"/>
        </w:rPr>
        <w:t>(1), 95–108.</w:t>
      </w:r>
    </w:p>
    <w:p w14:paraId="55255C0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Bolton, R. N., &amp; Lemon, K. N. (1999). A dynamic model of customers’ usage of services: Usage as an antecedent and consequence of satisfaction. </w:t>
      </w:r>
      <w:r w:rsidRPr="00A77D13">
        <w:rPr>
          <w:rFonts w:ascii="Times New Roman" w:hAnsi="Times New Roman"/>
          <w:i/>
          <w:iCs/>
          <w:lang w:val="en-US"/>
        </w:rPr>
        <w:t>Journal of Marketing Research</w:t>
      </w:r>
      <w:r w:rsidRPr="00A77D13">
        <w:rPr>
          <w:rFonts w:ascii="Times New Roman" w:hAnsi="Times New Roman"/>
          <w:lang w:val="en-US"/>
        </w:rPr>
        <w:t>, 171–186.</w:t>
      </w:r>
    </w:p>
    <w:p w14:paraId="1548F6C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Bose, I., &amp; Chen, X. (2009). Quantitative models for direct marketing: A review from systems perspective. </w:t>
      </w:r>
      <w:r w:rsidRPr="00A77D13">
        <w:rPr>
          <w:rFonts w:ascii="Times New Roman" w:hAnsi="Times New Roman"/>
          <w:i/>
          <w:iCs/>
          <w:lang w:val="en-US"/>
        </w:rPr>
        <w:t>European Journal of Operational Research</w:t>
      </w:r>
      <w:r w:rsidRPr="00A77D13">
        <w:rPr>
          <w:rFonts w:ascii="Times New Roman" w:hAnsi="Times New Roman"/>
          <w:lang w:val="en-US"/>
        </w:rPr>
        <w:t xml:space="preserve">, </w:t>
      </w:r>
      <w:r w:rsidRPr="00A77D13">
        <w:rPr>
          <w:rFonts w:ascii="Times New Roman" w:hAnsi="Times New Roman"/>
          <w:i/>
          <w:iCs/>
          <w:lang w:val="en-US"/>
        </w:rPr>
        <w:t>195</w:t>
      </w:r>
      <w:r w:rsidRPr="00A77D13">
        <w:rPr>
          <w:rFonts w:ascii="Times New Roman" w:hAnsi="Times New Roman"/>
          <w:lang w:val="en-US"/>
        </w:rPr>
        <w:t>(1), 1–16. https://doi.org/10.1016/j.ejor.2008.04.006</w:t>
      </w:r>
    </w:p>
    <w:p w14:paraId="2B2FEF8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Bowden, J. L.-H. (2009). The Process of Customer Engagement: A Conceptual Framework. </w:t>
      </w:r>
      <w:r w:rsidRPr="00A77D13">
        <w:rPr>
          <w:rFonts w:ascii="Times New Roman" w:hAnsi="Times New Roman"/>
          <w:i/>
          <w:iCs/>
          <w:lang w:val="en-US"/>
        </w:rPr>
        <w:t>The Journal of Marketing Theory and Practice</w:t>
      </w:r>
      <w:r w:rsidRPr="00A77D13">
        <w:rPr>
          <w:rFonts w:ascii="Times New Roman" w:hAnsi="Times New Roman"/>
          <w:lang w:val="en-US"/>
        </w:rPr>
        <w:t xml:space="preserve">, </w:t>
      </w:r>
      <w:r w:rsidRPr="00A77D13">
        <w:rPr>
          <w:rFonts w:ascii="Times New Roman" w:hAnsi="Times New Roman"/>
          <w:i/>
          <w:iCs/>
          <w:lang w:val="en-US"/>
        </w:rPr>
        <w:t>17</w:t>
      </w:r>
      <w:r w:rsidRPr="00A77D13">
        <w:rPr>
          <w:rFonts w:ascii="Times New Roman" w:hAnsi="Times New Roman"/>
          <w:lang w:val="en-US"/>
        </w:rPr>
        <w:t>(1), 63–74. https://doi.org/10.2753/MTP1069-6679170105</w:t>
      </w:r>
    </w:p>
    <w:p w14:paraId="690519EF" w14:textId="24DFDE03" w:rsidR="00CC5225" w:rsidRPr="00A77D13" w:rsidRDefault="00CC5225" w:rsidP="00CC5225">
      <w:pPr>
        <w:pStyle w:val="a9"/>
        <w:rPr>
          <w:rFonts w:ascii="Times New Roman" w:hAnsi="Times New Roman"/>
          <w:lang w:val="en-US"/>
        </w:rPr>
      </w:pPr>
      <w:r w:rsidRPr="00A77D13">
        <w:rPr>
          <w:rFonts w:ascii="Times New Roman" w:hAnsi="Times New Roman"/>
          <w:lang w:val="fr-FR"/>
        </w:rPr>
        <w:t xml:space="preserve">Boyd,  Danah M., &amp; Ellison, N. B. (2007). </w:t>
      </w:r>
      <w:r w:rsidRPr="00A77D13">
        <w:rPr>
          <w:rFonts w:ascii="Times New Roman" w:hAnsi="Times New Roman"/>
          <w:lang w:val="en-US"/>
        </w:rPr>
        <w:t xml:space="preserve">Social Network Sites: Definition, History, and Scholarship. </w:t>
      </w:r>
      <w:r w:rsidRPr="00A77D13">
        <w:rPr>
          <w:rFonts w:ascii="Times New Roman" w:hAnsi="Times New Roman"/>
          <w:i/>
          <w:iCs/>
          <w:lang w:val="en-US"/>
        </w:rPr>
        <w:t>Journal of Computer-Mediated Communication</w:t>
      </w:r>
      <w:r w:rsidRPr="00A77D13">
        <w:rPr>
          <w:rFonts w:ascii="Times New Roman" w:hAnsi="Times New Roman"/>
          <w:lang w:val="en-US"/>
        </w:rPr>
        <w:t xml:space="preserve">, </w:t>
      </w:r>
      <w:r w:rsidRPr="00A77D13">
        <w:rPr>
          <w:rFonts w:ascii="Times New Roman" w:hAnsi="Times New Roman"/>
          <w:i/>
          <w:iCs/>
          <w:lang w:val="en-US"/>
        </w:rPr>
        <w:t>13</w:t>
      </w:r>
      <w:r w:rsidRPr="00A77D13">
        <w:rPr>
          <w:rFonts w:ascii="Times New Roman" w:hAnsi="Times New Roman"/>
          <w:lang w:val="en-US"/>
        </w:rPr>
        <w:t>(1), 210–230. https://doi.org/10.1111/j.1083-6101.2007.00393.x</w:t>
      </w:r>
    </w:p>
    <w:p w14:paraId="03C0C46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Brodie R. J., Ilic A., Juric B., &amp; Hollebeek L. (2013). Consumer engagement in a virtual brand community: An exploratory analysis.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66</w:t>
      </w:r>
      <w:r w:rsidRPr="00A77D13">
        <w:rPr>
          <w:rFonts w:ascii="Times New Roman" w:hAnsi="Times New Roman"/>
          <w:lang w:val="en-US"/>
        </w:rPr>
        <w:t>(1), 105–114. https://doi.org/10.1016/j.jbusres.2011.07.029</w:t>
      </w:r>
    </w:p>
    <w:p w14:paraId="153AC64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Brown, S., Kozinets, R. V., &amp; Sherry Jr, J. F. (2003). Teaching old brands new tricks: Retro branding and the revival of brand meaning.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67</w:t>
      </w:r>
      <w:r w:rsidRPr="00A77D13">
        <w:rPr>
          <w:rFonts w:ascii="Times New Roman" w:hAnsi="Times New Roman"/>
          <w:lang w:val="en-US"/>
        </w:rPr>
        <w:t>(3), 19–33.</w:t>
      </w:r>
    </w:p>
    <w:p w14:paraId="0AD59A7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Buckinx, W., &amp; Van den Poel, D. (2005). Customer base analysis: Partial defection of behaviourally loyal clients in a non-contractual FMCG retail setting. </w:t>
      </w:r>
      <w:r w:rsidRPr="00A77D13">
        <w:rPr>
          <w:rFonts w:ascii="Times New Roman" w:hAnsi="Times New Roman"/>
          <w:i/>
          <w:iCs/>
          <w:lang w:val="en-US"/>
        </w:rPr>
        <w:t>European Journal of Operational Research</w:t>
      </w:r>
      <w:r w:rsidRPr="00A77D13">
        <w:rPr>
          <w:rFonts w:ascii="Times New Roman" w:hAnsi="Times New Roman"/>
          <w:lang w:val="en-US"/>
        </w:rPr>
        <w:t xml:space="preserve">, </w:t>
      </w:r>
      <w:r w:rsidRPr="00A77D13">
        <w:rPr>
          <w:rFonts w:ascii="Times New Roman" w:hAnsi="Times New Roman"/>
          <w:i/>
          <w:iCs/>
          <w:lang w:val="en-US"/>
        </w:rPr>
        <w:t>164</w:t>
      </w:r>
      <w:r w:rsidRPr="00A77D13">
        <w:rPr>
          <w:rFonts w:ascii="Times New Roman" w:hAnsi="Times New Roman"/>
          <w:lang w:val="en-US"/>
        </w:rPr>
        <w:t>(1), 252–268. https://doi.org/10.1016/j.ejor.2003.12.010</w:t>
      </w:r>
    </w:p>
    <w:p w14:paraId="3F9386B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Burez, J., &amp; Van den Poel, D. (2009). Handling class imbalance in customer churn prediction. </w:t>
      </w:r>
      <w:r w:rsidRPr="00A77D13">
        <w:rPr>
          <w:rFonts w:ascii="Times New Roman" w:hAnsi="Times New Roman"/>
          <w:i/>
          <w:iCs/>
          <w:lang w:val="en-US"/>
        </w:rPr>
        <w:t>Expert Systems with Applications</w:t>
      </w:r>
      <w:r w:rsidRPr="00A77D13">
        <w:rPr>
          <w:rFonts w:ascii="Times New Roman" w:hAnsi="Times New Roman"/>
          <w:lang w:val="en-US"/>
        </w:rPr>
        <w:t xml:space="preserve">, </w:t>
      </w:r>
      <w:r w:rsidRPr="00A77D13">
        <w:rPr>
          <w:rFonts w:ascii="Times New Roman" w:hAnsi="Times New Roman"/>
          <w:i/>
          <w:iCs/>
          <w:lang w:val="en-US"/>
        </w:rPr>
        <w:t>36</w:t>
      </w:r>
      <w:r w:rsidRPr="00A77D13">
        <w:rPr>
          <w:rFonts w:ascii="Times New Roman" w:hAnsi="Times New Roman"/>
          <w:lang w:val="en-US"/>
        </w:rPr>
        <w:t>(3), 4626–4636. https://doi.org/10.1016/j.eswa.2008.05.027</w:t>
      </w:r>
    </w:p>
    <w:p w14:paraId="19A32EB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Burnham, T. A., Frels, J. K., &amp; Mahajan, V. (2003). Consumer Switching Costs: A Typology, Antecedents, and Consequences. </w:t>
      </w:r>
      <w:r w:rsidRPr="00A77D13">
        <w:rPr>
          <w:rFonts w:ascii="Times New Roman" w:hAnsi="Times New Roman"/>
          <w:i/>
          <w:iCs/>
          <w:lang w:val="en-US"/>
        </w:rPr>
        <w:t>Journal of the Academy of Marketing Science</w:t>
      </w:r>
      <w:r w:rsidRPr="00A77D13">
        <w:rPr>
          <w:rFonts w:ascii="Times New Roman" w:hAnsi="Times New Roman"/>
          <w:lang w:val="en-US"/>
        </w:rPr>
        <w:t xml:space="preserve">, </w:t>
      </w:r>
      <w:r w:rsidRPr="00A77D13">
        <w:rPr>
          <w:rFonts w:ascii="Times New Roman" w:hAnsi="Times New Roman"/>
          <w:i/>
          <w:iCs/>
          <w:lang w:val="en-US"/>
        </w:rPr>
        <w:t>31</w:t>
      </w:r>
      <w:r w:rsidRPr="00A77D13">
        <w:rPr>
          <w:rFonts w:ascii="Times New Roman" w:hAnsi="Times New Roman"/>
          <w:lang w:val="en-US"/>
        </w:rPr>
        <w:t>(2), 109–126. https://doi.org/10.1177/0092070302250897</w:t>
      </w:r>
    </w:p>
    <w:p w14:paraId="2444B47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Butler, B., Sproull, L., Kiesler, S., &amp; Kraut, R. E. (2007). </w:t>
      </w:r>
      <w:r w:rsidRPr="00A77D13">
        <w:rPr>
          <w:rFonts w:ascii="Times New Roman" w:hAnsi="Times New Roman"/>
          <w:i/>
          <w:iCs/>
          <w:lang w:val="en-US"/>
        </w:rPr>
        <w:t>Community Effort in Online Groups: Who Does the Work and Why?</w:t>
      </w:r>
      <w:r w:rsidRPr="00A77D13">
        <w:rPr>
          <w:rFonts w:ascii="Times New Roman" w:hAnsi="Times New Roman"/>
          <w:lang w:val="en-US"/>
        </w:rPr>
        <w:t xml:space="preserve"> (Leadership at a Distance, S. Weisband). Hillsdale, NJ: Lawrence Erlbaum Associates.</w:t>
      </w:r>
    </w:p>
    <w:p w14:paraId="7ACD299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Byrne, D. (1997). An Overview (and Underview) of Research and Theory Within the Attraction Paradigm. </w:t>
      </w:r>
      <w:r w:rsidRPr="00A77D13">
        <w:rPr>
          <w:rFonts w:ascii="Times New Roman" w:hAnsi="Times New Roman"/>
          <w:i/>
          <w:iCs/>
          <w:lang w:val="en-US"/>
        </w:rPr>
        <w:t>Journal of Social and Personal Relationships</w:t>
      </w:r>
      <w:r w:rsidRPr="00A77D13">
        <w:rPr>
          <w:rFonts w:ascii="Times New Roman" w:hAnsi="Times New Roman"/>
          <w:lang w:val="en-US"/>
        </w:rPr>
        <w:t xml:space="preserve">, </w:t>
      </w:r>
      <w:r w:rsidRPr="00A77D13">
        <w:rPr>
          <w:rFonts w:ascii="Times New Roman" w:hAnsi="Times New Roman"/>
          <w:i/>
          <w:iCs/>
          <w:lang w:val="en-US"/>
        </w:rPr>
        <w:t>14</w:t>
      </w:r>
      <w:r w:rsidRPr="00A77D13">
        <w:rPr>
          <w:rFonts w:ascii="Times New Roman" w:hAnsi="Times New Roman"/>
          <w:lang w:val="en-US"/>
        </w:rPr>
        <w:t>(3), 417–431.</w:t>
      </w:r>
    </w:p>
    <w:p w14:paraId="2BC0EA8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Camerer, C. (2003). </w:t>
      </w:r>
      <w:r w:rsidRPr="00A77D13">
        <w:rPr>
          <w:rFonts w:ascii="Times New Roman" w:hAnsi="Times New Roman"/>
          <w:i/>
          <w:iCs/>
          <w:lang w:val="en-US"/>
        </w:rPr>
        <w:t>Behavioral game theory: Experiments in strategic interaction.</w:t>
      </w:r>
      <w:r w:rsidRPr="00A77D13">
        <w:rPr>
          <w:rFonts w:ascii="Times New Roman" w:hAnsi="Times New Roman"/>
          <w:lang w:val="en-US"/>
        </w:rPr>
        <w:t xml:space="preserve"> Princeton, NJ: Princeton University Press.</w:t>
      </w:r>
    </w:p>
    <w:p w14:paraId="22F14BA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Carlson, B. D., Suter, T. A., &amp; Brown, T. J. (2008). Social versus psychological brand community: The role of psychological sense of brand community.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61</w:t>
      </w:r>
      <w:r w:rsidRPr="00A77D13">
        <w:rPr>
          <w:rFonts w:ascii="Times New Roman" w:hAnsi="Times New Roman"/>
          <w:lang w:val="en-US"/>
        </w:rPr>
        <w:t>(4), 284–291. https://doi.org/10.1016/j.jbusres.2007.06.022</w:t>
      </w:r>
    </w:p>
    <w:p w14:paraId="1DF10C8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Carroll, B. A., &amp; Ahuvia, A. C. (2006). Some antecedents and outcomes of brand love. </w:t>
      </w:r>
      <w:r w:rsidRPr="00A77D13">
        <w:rPr>
          <w:rFonts w:ascii="Times New Roman" w:hAnsi="Times New Roman"/>
          <w:i/>
          <w:iCs/>
          <w:lang w:val="en-US"/>
        </w:rPr>
        <w:t>Marketing Letters</w:t>
      </w:r>
      <w:r w:rsidRPr="00A77D13">
        <w:rPr>
          <w:rFonts w:ascii="Times New Roman" w:hAnsi="Times New Roman"/>
          <w:lang w:val="en-US"/>
        </w:rPr>
        <w:t xml:space="preserve">, </w:t>
      </w:r>
      <w:r w:rsidRPr="00A77D13">
        <w:rPr>
          <w:rFonts w:ascii="Times New Roman" w:hAnsi="Times New Roman"/>
          <w:i/>
          <w:iCs/>
          <w:lang w:val="en-US"/>
        </w:rPr>
        <w:t>17</w:t>
      </w:r>
      <w:r w:rsidRPr="00A77D13">
        <w:rPr>
          <w:rFonts w:ascii="Times New Roman" w:hAnsi="Times New Roman"/>
          <w:lang w:val="en-US"/>
        </w:rPr>
        <w:t>(2), 79–89. https://doi.org/10.1007/s11002-006-4219-2</w:t>
      </w:r>
    </w:p>
    <w:p w14:paraId="437996D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Carter, M., Wright, R., Thatcher, J. B., &amp; Klein, R. (2014). Understanding online customers’ ties to merchants: The moderating influence of trust on the relationship between switching costs and e-loyalty. </w:t>
      </w:r>
      <w:r w:rsidRPr="00A77D13">
        <w:rPr>
          <w:rFonts w:ascii="Times New Roman" w:hAnsi="Times New Roman"/>
          <w:i/>
          <w:iCs/>
          <w:lang w:val="en-US"/>
        </w:rPr>
        <w:t>European Journal of Information Systems</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(2), 185–204.</w:t>
      </w:r>
    </w:p>
    <w:p w14:paraId="2A9C981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Casaló, L. V., Flavián, C., &amp; Guinalíu, M. (2008). Promoting Consumer’s Participation in Virtual Brand Communities: A New Paradigm in Branding Strategy. </w:t>
      </w:r>
      <w:r w:rsidRPr="00A77D13">
        <w:rPr>
          <w:rFonts w:ascii="Times New Roman" w:hAnsi="Times New Roman"/>
          <w:i/>
          <w:iCs/>
          <w:lang w:val="en-US"/>
        </w:rPr>
        <w:t>Journal of Marketing Communications</w:t>
      </w:r>
      <w:r w:rsidRPr="00A77D13">
        <w:rPr>
          <w:rFonts w:ascii="Times New Roman" w:hAnsi="Times New Roman"/>
          <w:lang w:val="en-US"/>
        </w:rPr>
        <w:t xml:space="preserve">, </w:t>
      </w:r>
      <w:r w:rsidRPr="00A77D13">
        <w:rPr>
          <w:rFonts w:ascii="Times New Roman" w:hAnsi="Times New Roman"/>
          <w:i/>
          <w:iCs/>
          <w:lang w:val="en-US"/>
        </w:rPr>
        <w:t>14</w:t>
      </w:r>
      <w:r w:rsidRPr="00A77D13">
        <w:rPr>
          <w:rFonts w:ascii="Times New Roman" w:hAnsi="Times New Roman"/>
          <w:lang w:val="en-US"/>
        </w:rPr>
        <w:t>(1), 19–36. https://doi.org/10.1080/13527260701535236</w:t>
      </w:r>
    </w:p>
    <w:p w14:paraId="54845A7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Castelfranchi, C. (2008). Trust and reciprocity: Misunderstandings. </w:t>
      </w:r>
      <w:r w:rsidRPr="00A77D13">
        <w:rPr>
          <w:rFonts w:ascii="Times New Roman" w:hAnsi="Times New Roman"/>
          <w:i/>
          <w:iCs/>
          <w:lang w:val="en-US"/>
        </w:rPr>
        <w:t>International Review of Economics</w:t>
      </w:r>
      <w:r w:rsidRPr="00A77D13">
        <w:rPr>
          <w:rFonts w:ascii="Times New Roman" w:hAnsi="Times New Roman"/>
          <w:lang w:val="en-US"/>
        </w:rPr>
        <w:t xml:space="preserve">, </w:t>
      </w:r>
      <w:r w:rsidRPr="00A77D13">
        <w:rPr>
          <w:rFonts w:ascii="Times New Roman" w:hAnsi="Times New Roman"/>
          <w:i/>
          <w:iCs/>
          <w:lang w:val="en-US"/>
        </w:rPr>
        <w:t>55</w:t>
      </w:r>
      <w:r w:rsidRPr="00A77D13">
        <w:rPr>
          <w:rFonts w:ascii="Times New Roman" w:hAnsi="Times New Roman"/>
          <w:lang w:val="en-US"/>
        </w:rPr>
        <w:t>(1–2), 45–63. https://doi.org/10.1007/s12232-008-0041-x</w:t>
      </w:r>
    </w:p>
    <w:p w14:paraId="749051F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Celsi, R. L., &amp; Olson, J. C. (1988). The role of Involvement in attention and comprehension processes. </w:t>
      </w:r>
      <w:r w:rsidRPr="00A77D13">
        <w:rPr>
          <w:rFonts w:ascii="Times New Roman" w:hAnsi="Times New Roman"/>
          <w:i/>
          <w:iCs/>
          <w:lang w:val="en-US"/>
        </w:rPr>
        <w:t>Journal of Consumer Research</w:t>
      </w:r>
      <w:r w:rsidRPr="00A77D13">
        <w:rPr>
          <w:rFonts w:ascii="Times New Roman" w:hAnsi="Times New Roman"/>
          <w:lang w:val="en-US"/>
        </w:rPr>
        <w:t xml:space="preserve">, </w:t>
      </w:r>
      <w:r w:rsidRPr="00A77D13">
        <w:rPr>
          <w:rFonts w:ascii="Times New Roman" w:hAnsi="Times New Roman"/>
          <w:i/>
          <w:iCs/>
          <w:lang w:val="en-US"/>
        </w:rPr>
        <w:t>15</w:t>
      </w:r>
      <w:r w:rsidRPr="00A77D13">
        <w:rPr>
          <w:rFonts w:ascii="Times New Roman" w:hAnsi="Times New Roman"/>
          <w:lang w:val="en-US"/>
        </w:rPr>
        <w:t>(2), 210–224.</w:t>
      </w:r>
    </w:p>
    <w:p w14:paraId="5FA5416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Chaffey, D. (2007). Customer engagement interview with Richard Sedley of cScape. Retrieved April 7, 2017, from www.smartinsights.com/blog/customer-engagement/customer-engagement-interviewwith- richard-sedley-of-cscape/</w:t>
      </w:r>
    </w:p>
    <w:p w14:paraId="61CBE49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Chaffey, D. (2008). Customer engagement definition. Retrieved April 7, 2017, from www.davechaffey.com/Emarketing- Glossary/Customer-engagement.htm</w:t>
      </w:r>
    </w:p>
    <w:p w14:paraId="660C4CB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Chan, K. W., &amp; Li, S. Y. (2010). Understanding consumer-to-consumer interactions in virtual communities: The salience of reciprocity.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63</w:t>
      </w:r>
      <w:r w:rsidRPr="00A77D13">
        <w:rPr>
          <w:rFonts w:ascii="Times New Roman" w:hAnsi="Times New Roman"/>
          <w:lang w:val="en-US"/>
        </w:rPr>
        <w:t>(9–10), 1033–1040. https://doi.org/10.1016/j.jbusres.2008.08.009</w:t>
      </w:r>
    </w:p>
    <w:p w14:paraId="00E7F19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Chaudhuri, A., &amp; Holbrook, M. B. (2001). The chain of effects from brand trust and brand affect to brand performance: The role of brand loyalty.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65</w:t>
      </w:r>
      <w:r w:rsidRPr="00A77D13">
        <w:rPr>
          <w:rFonts w:ascii="Times New Roman" w:hAnsi="Times New Roman"/>
          <w:lang w:val="en-US"/>
        </w:rPr>
        <w:t>(2), 81–93.</w:t>
      </w:r>
    </w:p>
    <w:p w14:paraId="5D2C9B1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Chen, J., &amp; Shen, X.-L. (2015). Consumers’ decisions in social commerce context: An empirical investigation.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79</w:t>
      </w:r>
      <w:r w:rsidRPr="00A77D13">
        <w:rPr>
          <w:rFonts w:ascii="Times New Roman" w:hAnsi="Times New Roman"/>
          <w:lang w:val="en-US"/>
        </w:rPr>
        <w:t>, 55–64. https://doi.org/10.1016/j.dss.2015.07.012</w:t>
      </w:r>
    </w:p>
    <w:p w14:paraId="13462AF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Chen, S.-H. (2016). The gamma CUSUM chart method for online customer churn prediction. </w:t>
      </w:r>
      <w:r w:rsidRPr="00A77D13">
        <w:rPr>
          <w:rFonts w:ascii="Times New Roman" w:hAnsi="Times New Roman"/>
          <w:i/>
          <w:iCs/>
          <w:lang w:val="en-US"/>
        </w:rPr>
        <w:t>Electronic Commerce Research and Applications</w:t>
      </w:r>
      <w:r w:rsidRPr="00A77D13">
        <w:rPr>
          <w:rFonts w:ascii="Times New Roman" w:hAnsi="Times New Roman"/>
          <w:lang w:val="en-US"/>
        </w:rPr>
        <w:t xml:space="preserve">, </w:t>
      </w:r>
      <w:r w:rsidRPr="00A77D13">
        <w:rPr>
          <w:rFonts w:ascii="Times New Roman" w:hAnsi="Times New Roman"/>
          <w:i/>
          <w:iCs/>
          <w:lang w:val="en-US"/>
        </w:rPr>
        <w:t>17</w:t>
      </w:r>
      <w:r w:rsidRPr="00A77D13">
        <w:rPr>
          <w:rFonts w:ascii="Times New Roman" w:hAnsi="Times New Roman"/>
          <w:lang w:val="en-US"/>
        </w:rPr>
        <w:t>, 99–111. https://doi.org/10.1016/j.elerap.2016.04.003</w:t>
      </w:r>
    </w:p>
    <w:p w14:paraId="05EAAC0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Chen, Y.-H., Wu, J.-J., &amp; Chung, Y.-S. (2008). Cultural Impact on Trust: A Comparison of Virtual Communities in China, Hong Kong, and Taiwan. </w:t>
      </w:r>
      <w:r w:rsidRPr="00A77D13">
        <w:rPr>
          <w:rFonts w:ascii="Times New Roman" w:hAnsi="Times New Roman"/>
          <w:i/>
          <w:iCs/>
          <w:lang w:val="en-US"/>
        </w:rPr>
        <w:t>Journal of Global Information Technology Management</w:t>
      </w:r>
      <w:r w:rsidRPr="00A77D13">
        <w:rPr>
          <w:rFonts w:ascii="Times New Roman" w:hAnsi="Times New Roman"/>
          <w:lang w:val="en-US"/>
        </w:rPr>
        <w:t xml:space="preserve">, </w:t>
      </w:r>
      <w:r w:rsidRPr="00A77D13">
        <w:rPr>
          <w:rFonts w:ascii="Times New Roman" w:hAnsi="Times New Roman"/>
          <w:i/>
          <w:iCs/>
          <w:lang w:val="en-US"/>
        </w:rPr>
        <w:t>11</w:t>
      </w:r>
      <w:r w:rsidRPr="00A77D13">
        <w:rPr>
          <w:rFonts w:ascii="Times New Roman" w:hAnsi="Times New Roman"/>
          <w:lang w:val="en-US"/>
        </w:rPr>
        <w:t>(1), 28–48. https://doi.org/10.1080/1097198X.2008.10856460</w:t>
      </w:r>
    </w:p>
    <w:p w14:paraId="16D67D2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Cheung, C. M. K., &amp; Lee, M. K. O. (2010). A theoretical model of intentional social action in online social networks.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49</w:t>
      </w:r>
      <w:r w:rsidRPr="00A77D13">
        <w:rPr>
          <w:rFonts w:ascii="Times New Roman" w:hAnsi="Times New Roman"/>
          <w:lang w:val="en-US"/>
        </w:rPr>
        <w:t>(1), 24–30. https://doi.org/10.1016/j.dss.2009.12.006</w:t>
      </w:r>
    </w:p>
    <w:p w14:paraId="3D8B4D1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Chien, S.-H., Chen, Y.-H., &amp; Wu, J.-J. (2013). Building Online Transaction Trust through a Two-Step Flow of Information Communication. </w:t>
      </w:r>
      <w:r w:rsidRPr="00A77D13">
        <w:rPr>
          <w:rFonts w:ascii="Times New Roman" w:hAnsi="Times New Roman"/>
          <w:i/>
          <w:iCs/>
          <w:lang w:val="en-US"/>
        </w:rPr>
        <w:t>Journal of Global Information Technology Management</w:t>
      </w:r>
      <w:r w:rsidRPr="00A77D13">
        <w:rPr>
          <w:rFonts w:ascii="Times New Roman" w:hAnsi="Times New Roman"/>
          <w:lang w:val="en-US"/>
        </w:rPr>
        <w:t xml:space="preserve">, </w:t>
      </w:r>
      <w:r w:rsidRPr="00A77D13">
        <w:rPr>
          <w:rFonts w:ascii="Times New Roman" w:hAnsi="Times New Roman"/>
          <w:i/>
          <w:iCs/>
          <w:lang w:val="en-US"/>
        </w:rPr>
        <w:t>16</w:t>
      </w:r>
      <w:r w:rsidRPr="00A77D13">
        <w:rPr>
          <w:rFonts w:ascii="Times New Roman" w:hAnsi="Times New Roman"/>
          <w:lang w:val="en-US"/>
        </w:rPr>
        <w:t>(4), 6–20. https://doi.org/10.1080/1097198X.2013.10845646</w:t>
      </w:r>
    </w:p>
    <w:p w14:paraId="2419D0C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Chiu, C.-M., Huang, H.-Y., &amp; Yen, C.-H. (2010). Antecedents of trust in online auctions. </w:t>
      </w:r>
      <w:r w:rsidRPr="00A77D13">
        <w:rPr>
          <w:rFonts w:ascii="Times New Roman" w:hAnsi="Times New Roman"/>
          <w:i/>
          <w:iCs/>
          <w:lang w:val="en-US"/>
        </w:rPr>
        <w:t>Electronic Commerce Research and Applications</w:t>
      </w:r>
      <w:r w:rsidRPr="00A77D13">
        <w:rPr>
          <w:rFonts w:ascii="Times New Roman" w:hAnsi="Times New Roman"/>
          <w:lang w:val="en-US"/>
        </w:rPr>
        <w:t xml:space="preserve">, </w:t>
      </w:r>
      <w:r w:rsidRPr="00A77D13">
        <w:rPr>
          <w:rFonts w:ascii="Times New Roman" w:hAnsi="Times New Roman"/>
          <w:i/>
          <w:iCs/>
          <w:lang w:val="en-US"/>
        </w:rPr>
        <w:t>9</w:t>
      </w:r>
      <w:r w:rsidRPr="00A77D13">
        <w:rPr>
          <w:rFonts w:ascii="Times New Roman" w:hAnsi="Times New Roman"/>
          <w:lang w:val="en-US"/>
        </w:rPr>
        <w:t>(2), 148–159. https://doi.org/10.1016/j.elerap.2009.04.003</w:t>
      </w:r>
    </w:p>
    <w:p w14:paraId="0D6B8FE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Christy, R., Oliver, G., &amp; Penn, J. (1996). Relationship marketing in consumer markets. </w:t>
      </w:r>
      <w:r w:rsidRPr="00A77D13">
        <w:rPr>
          <w:rFonts w:ascii="Times New Roman" w:hAnsi="Times New Roman"/>
          <w:i/>
          <w:iCs/>
          <w:lang w:val="en-US"/>
        </w:rPr>
        <w:t>Journal of Marketing Management,</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(1–3), 175–187.</w:t>
      </w:r>
    </w:p>
    <w:p w14:paraId="727C656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Chua, C. E. H., Wareham, J., &amp; Robey, D. (2007). The role of online trading communities in managing internet auction fraud. </w:t>
      </w:r>
      <w:r w:rsidRPr="00A77D13">
        <w:rPr>
          <w:rFonts w:ascii="Times New Roman" w:hAnsi="Times New Roman"/>
          <w:i/>
          <w:iCs/>
          <w:lang w:val="en-US"/>
        </w:rPr>
        <w:t>MIS Quarterly</w:t>
      </w:r>
      <w:r w:rsidRPr="00A77D13">
        <w:rPr>
          <w:rFonts w:ascii="Times New Roman" w:hAnsi="Times New Roman"/>
          <w:lang w:val="en-US"/>
        </w:rPr>
        <w:t>, 759–781.</w:t>
      </w:r>
    </w:p>
    <w:p w14:paraId="294C4F5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Chuang, Y.-F. (2011). Pull-and-suck effects in Taiwan mobile phone subscribers switching intentions. </w:t>
      </w:r>
      <w:r w:rsidRPr="00A77D13">
        <w:rPr>
          <w:rFonts w:ascii="Times New Roman" w:hAnsi="Times New Roman"/>
          <w:i/>
          <w:iCs/>
          <w:lang w:val="en-US"/>
        </w:rPr>
        <w:t>Telecommunications Policy</w:t>
      </w:r>
      <w:r w:rsidRPr="00A77D13">
        <w:rPr>
          <w:rFonts w:ascii="Times New Roman" w:hAnsi="Times New Roman"/>
          <w:lang w:val="en-US"/>
        </w:rPr>
        <w:t xml:space="preserve">, </w:t>
      </w:r>
      <w:r w:rsidRPr="00A77D13">
        <w:rPr>
          <w:rFonts w:ascii="Times New Roman" w:hAnsi="Times New Roman"/>
          <w:i/>
          <w:iCs/>
          <w:lang w:val="en-US"/>
        </w:rPr>
        <w:t>35</w:t>
      </w:r>
      <w:r w:rsidRPr="00A77D13">
        <w:rPr>
          <w:rFonts w:ascii="Times New Roman" w:hAnsi="Times New Roman"/>
          <w:lang w:val="en-US"/>
        </w:rPr>
        <w:t>(2), 128–140. https://doi.org/10.1016/j.telpol.2010.12.003</w:t>
      </w:r>
    </w:p>
    <w:p w14:paraId="6F8C3B0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Clore, G. L. (1994). </w:t>
      </w:r>
      <w:r w:rsidRPr="00A77D13">
        <w:rPr>
          <w:rFonts w:ascii="Times New Roman" w:hAnsi="Times New Roman"/>
          <w:i/>
          <w:iCs/>
          <w:lang w:val="en-US"/>
        </w:rPr>
        <w:t>Why emotions are felt. The nature of emotion: Fundamental questions</w:t>
      </w:r>
      <w:r w:rsidRPr="00A77D13">
        <w:rPr>
          <w:rFonts w:ascii="Times New Roman" w:hAnsi="Times New Roman"/>
          <w:lang w:val="en-US"/>
        </w:rPr>
        <w:t>. 103–111.</w:t>
      </w:r>
    </w:p>
    <w:p w14:paraId="71C182D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Collins, N. L., &amp; Miller, L. C. (1994). Self-Disclosure and Liking: A Meta-analytic Review. </w:t>
      </w:r>
      <w:r w:rsidRPr="00A77D13">
        <w:rPr>
          <w:rFonts w:ascii="Times New Roman" w:hAnsi="Times New Roman"/>
          <w:i/>
          <w:iCs/>
          <w:lang w:val="en-US"/>
        </w:rPr>
        <w:t>Psychological Bulletin</w:t>
      </w:r>
      <w:r w:rsidRPr="00A77D13">
        <w:rPr>
          <w:rFonts w:ascii="Times New Roman" w:hAnsi="Times New Roman"/>
          <w:lang w:val="en-US"/>
        </w:rPr>
        <w:t xml:space="preserve">, </w:t>
      </w:r>
      <w:r w:rsidRPr="00A77D13">
        <w:rPr>
          <w:rFonts w:ascii="Times New Roman" w:hAnsi="Times New Roman"/>
          <w:i/>
          <w:iCs/>
          <w:lang w:val="en-US"/>
        </w:rPr>
        <w:t>116</w:t>
      </w:r>
      <w:r w:rsidRPr="00A77D13">
        <w:rPr>
          <w:rFonts w:ascii="Times New Roman" w:hAnsi="Times New Roman"/>
          <w:lang w:val="en-US"/>
        </w:rPr>
        <w:t>(3), 457–475.</w:t>
      </w:r>
    </w:p>
    <w:p w14:paraId="27C633E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Constant, D., Sproull, L., &amp; Kiesler, S. (1996). The kindness of strangers: The usefulness of electronic weak ties for technical advice. </w:t>
      </w:r>
      <w:r w:rsidRPr="00A77D13">
        <w:rPr>
          <w:rFonts w:ascii="Times New Roman" w:hAnsi="Times New Roman"/>
          <w:i/>
          <w:iCs/>
          <w:lang w:val="en-US"/>
        </w:rPr>
        <w:t>Organization Science</w:t>
      </w:r>
      <w:r w:rsidRPr="00A77D13">
        <w:rPr>
          <w:rFonts w:ascii="Times New Roman" w:hAnsi="Times New Roman"/>
          <w:lang w:val="en-US"/>
        </w:rPr>
        <w:t xml:space="preserve">, </w:t>
      </w:r>
      <w:r w:rsidRPr="00A77D13">
        <w:rPr>
          <w:rFonts w:ascii="Times New Roman" w:hAnsi="Times New Roman"/>
          <w:i/>
          <w:iCs/>
          <w:lang w:val="en-US"/>
        </w:rPr>
        <w:t>7</w:t>
      </w:r>
      <w:r w:rsidRPr="00A77D13">
        <w:rPr>
          <w:rFonts w:ascii="Times New Roman" w:hAnsi="Times New Roman"/>
          <w:lang w:val="en-US"/>
        </w:rPr>
        <w:t>(2), 119–135.</w:t>
      </w:r>
    </w:p>
    <w:p w14:paraId="79C2C44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Cook, Karen. S., &amp; Whitmeyer, J. (1992). Two Approaches to Social Structure: Exchange Theory and Network Analysis. </w:t>
      </w:r>
      <w:r w:rsidRPr="00A77D13">
        <w:rPr>
          <w:rFonts w:ascii="Times New Roman" w:hAnsi="Times New Roman"/>
          <w:i/>
          <w:iCs/>
          <w:lang w:val="en-US"/>
        </w:rPr>
        <w:t>Annual Review of Sociology</w:t>
      </w:r>
      <w:r w:rsidRPr="00A77D13">
        <w:rPr>
          <w:rFonts w:ascii="Times New Roman" w:hAnsi="Times New Roman"/>
          <w:lang w:val="en-US"/>
        </w:rPr>
        <w:t xml:space="preserve">, </w:t>
      </w:r>
      <w:r w:rsidRPr="00A77D13">
        <w:rPr>
          <w:rFonts w:ascii="Times New Roman" w:hAnsi="Times New Roman"/>
          <w:i/>
          <w:iCs/>
          <w:lang w:val="en-US"/>
        </w:rPr>
        <w:t>18</w:t>
      </w:r>
      <w:r w:rsidRPr="00A77D13">
        <w:rPr>
          <w:rFonts w:ascii="Times New Roman" w:hAnsi="Times New Roman"/>
          <w:lang w:val="en-US"/>
        </w:rPr>
        <w:t>, 109–127.</w:t>
      </w:r>
    </w:p>
    <w:p w14:paraId="3FF0553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Cooper, W. H. (1981). Ubiquitous Halo. </w:t>
      </w:r>
      <w:r w:rsidRPr="00A77D13">
        <w:rPr>
          <w:rFonts w:ascii="Times New Roman" w:hAnsi="Times New Roman"/>
          <w:i/>
          <w:iCs/>
          <w:lang w:val="en-US"/>
        </w:rPr>
        <w:t>Psychological Bulletin</w:t>
      </w:r>
      <w:r w:rsidRPr="00A77D13">
        <w:rPr>
          <w:rFonts w:ascii="Times New Roman" w:hAnsi="Times New Roman"/>
          <w:lang w:val="en-US"/>
        </w:rPr>
        <w:t xml:space="preserve">, </w:t>
      </w:r>
      <w:r w:rsidRPr="00A77D13">
        <w:rPr>
          <w:rFonts w:ascii="Times New Roman" w:hAnsi="Times New Roman"/>
          <w:i/>
          <w:iCs/>
          <w:lang w:val="en-US"/>
        </w:rPr>
        <w:t>90</w:t>
      </w:r>
      <w:r w:rsidRPr="00A77D13">
        <w:rPr>
          <w:rFonts w:ascii="Times New Roman" w:hAnsi="Times New Roman"/>
          <w:lang w:val="en-US"/>
        </w:rPr>
        <w:t>(2), 218–244.</w:t>
      </w:r>
    </w:p>
    <w:p w14:paraId="0203252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Coussement, K., Lessmann, S., &amp; Verstraeten, G. (2017). A comparative analysis of data preparation algorithms for customer churn prediction: A case study in the telecommunication industry.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95</w:t>
      </w:r>
      <w:r w:rsidRPr="00A77D13">
        <w:rPr>
          <w:rFonts w:ascii="Times New Roman" w:hAnsi="Times New Roman"/>
          <w:lang w:val="en-US"/>
        </w:rPr>
        <w:t>, 27–36. https://doi.org/10.1016/j.dss.2016.11.007</w:t>
      </w:r>
    </w:p>
    <w:p w14:paraId="4DB45B9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Coussement, K., &amp; Van den Poel, D. (2008). Integrating the voice of customers through call center emails into a decision support system for churn prediction. </w:t>
      </w:r>
      <w:r w:rsidRPr="00A77D13">
        <w:rPr>
          <w:rFonts w:ascii="Times New Roman" w:hAnsi="Times New Roman"/>
          <w:i/>
          <w:iCs/>
          <w:lang w:val="en-US"/>
        </w:rPr>
        <w:t>Information &amp; Management</w:t>
      </w:r>
      <w:r w:rsidRPr="00A77D13">
        <w:rPr>
          <w:rFonts w:ascii="Times New Roman" w:hAnsi="Times New Roman"/>
          <w:lang w:val="en-US"/>
        </w:rPr>
        <w:t xml:space="preserve">, </w:t>
      </w:r>
      <w:r w:rsidRPr="00A77D13">
        <w:rPr>
          <w:rFonts w:ascii="Times New Roman" w:hAnsi="Times New Roman"/>
          <w:i/>
          <w:iCs/>
          <w:lang w:val="en-US"/>
        </w:rPr>
        <w:t>45</w:t>
      </w:r>
      <w:r w:rsidRPr="00A77D13">
        <w:rPr>
          <w:rFonts w:ascii="Times New Roman" w:hAnsi="Times New Roman"/>
          <w:lang w:val="en-US"/>
        </w:rPr>
        <w:t>(3), 164–174. https://doi.org/10.1016/j.im.2008.01.005</w:t>
      </w:r>
    </w:p>
    <w:p w14:paraId="1B2BCD8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Culnan, M. J., &amp; Armstrong, P. K. (1999). Information privacy concerns, procedural fairness, and impersonal trust: An empirical investigation. </w:t>
      </w:r>
      <w:r w:rsidRPr="00A77D13">
        <w:rPr>
          <w:rFonts w:ascii="Times New Roman" w:hAnsi="Times New Roman"/>
          <w:i/>
          <w:iCs/>
          <w:lang w:val="en-US"/>
        </w:rPr>
        <w:t>Organization Science</w:t>
      </w:r>
      <w:r w:rsidRPr="00A77D13">
        <w:rPr>
          <w:rFonts w:ascii="Times New Roman" w:hAnsi="Times New Roman"/>
          <w:lang w:val="en-US"/>
        </w:rPr>
        <w:t xml:space="preserve">, </w:t>
      </w:r>
      <w:r w:rsidRPr="00A77D13">
        <w:rPr>
          <w:rFonts w:ascii="Times New Roman" w:hAnsi="Times New Roman"/>
          <w:i/>
          <w:iCs/>
          <w:lang w:val="en-US"/>
        </w:rPr>
        <w:t>10</w:t>
      </w:r>
      <w:r w:rsidRPr="00A77D13">
        <w:rPr>
          <w:rFonts w:ascii="Times New Roman" w:hAnsi="Times New Roman"/>
          <w:lang w:val="en-US"/>
        </w:rPr>
        <w:t>(1), 104–115.</w:t>
      </w:r>
    </w:p>
    <w:p w14:paraId="7A78EB6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Cyr, D., Head, M., Larios, H., &amp; Pan, B. (2009). Exploring human images in website design: A multi-method approach. </w:t>
      </w:r>
      <w:r w:rsidRPr="00A77D13">
        <w:rPr>
          <w:rFonts w:ascii="Times New Roman" w:hAnsi="Times New Roman"/>
          <w:i/>
          <w:iCs/>
          <w:lang w:val="en-US"/>
        </w:rPr>
        <w:t>MIS Quarterly</w:t>
      </w:r>
      <w:r w:rsidRPr="00A77D13">
        <w:rPr>
          <w:rFonts w:ascii="Times New Roman" w:hAnsi="Times New Roman"/>
          <w:lang w:val="en-US"/>
        </w:rPr>
        <w:t xml:space="preserve">, </w:t>
      </w:r>
      <w:r w:rsidRPr="00A77D13">
        <w:rPr>
          <w:rFonts w:ascii="Times New Roman" w:hAnsi="Times New Roman"/>
          <w:i/>
          <w:iCs/>
          <w:lang w:val="en-US"/>
        </w:rPr>
        <w:t>33</w:t>
      </w:r>
      <w:r w:rsidRPr="00A77D13">
        <w:rPr>
          <w:rFonts w:ascii="Times New Roman" w:hAnsi="Times New Roman"/>
          <w:lang w:val="en-US"/>
        </w:rPr>
        <w:t>(3), 539–566.</w:t>
      </w:r>
    </w:p>
    <w:p w14:paraId="0BEB476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Cyr, Dianne, Hassanein, K., Head, M., &amp; Ivanov, A. (2007). The role of social presence in establishing loyalty in e-Service environments. </w:t>
      </w:r>
      <w:r w:rsidRPr="00A77D13">
        <w:rPr>
          <w:rFonts w:ascii="Times New Roman" w:hAnsi="Times New Roman"/>
          <w:i/>
          <w:iCs/>
          <w:lang w:val="en-US"/>
        </w:rPr>
        <w:t>Interacting with Computers</w:t>
      </w:r>
      <w:r w:rsidRPr="00A77D13">
        <w:rPr>
          <w:rFonts w:ascii="Times New Roman" w:hAnsi="Times New Roman"/>
          <w:lang w:val="en-US"/>
        </w:rPr>
        <w:t xml:space="preserve">, </w:t>
      </w:r>
      <w:r w:rsidRPr="00A77D13">
        <w:rPr>
          <w:rFonts w:ascii="Times New Roman" w:hAnsi="Times New Roman"/>
          <w:i/>
          <w:iCs/>
          <w:lang w:val="en-US"/>
        </w:rPr>
        <w:t>19</w:t>
      </w:r>
      <w:r w:rsidRPr="00A77D13">
        <w:rPr>
          <w:rFonts w:ascii="Times New Roman" w:hAnsi="Times New Roman"/>
          <w:lang w:val="en-US"/>
        </w:rPr>
        <w:t>(1), 43–56. https://doi.org/10.1016/j.intcom.2006.07.010</w:t>
      </w:r>
    </w:p>
    <w:p w14:paraId="5C1E050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Dailey, L. (2004). Navigational web atmospherics.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57</w:t>
      </w:r>
      <w:r w:rsidRPr="00A77D13">
        <w:rPr>
          <w:rFonts w:ascii="Times New Roman" w:hAnsi="Times New Roman"/>
          <w:lang w:val="en-US"/>
        </w:rPr>
        <w:t>(7), 795–803. https://doi.org/10.1016/S0148-2963(02)00364-8</w:t>
      </w:r>
    </w:p>
    <w:p w14:paraId="06B34DD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Damasio, A. R. (1999). </w:t>
      </w:r>
      <w:r w:rsidRPr="00A77D13">
        <w:rPr>
          <w:rFonts w:ascii="Times New Roman" w:hAnsi="Times New Roman"/>
          <w:i/>
          <w:iCs/>
          <w:lang w:val="en-US"/>
        </w:rPr>
        <w:t>The feeling of what happens: Body and emotion in the making of consciousness</w:t>
      </w:r>
      <w:r w:rsidRPr="00A77D13">
        <w:rPr>
          <w:rFonts w:ascii="Times New Roman" w:hAnsi="Times New Roman"/>
          <w:lang w:val="en-US"/>
        </w:rPr>
        <w:t xml:space="preserve"> (Harcourt Brace, Vol. 1).</w:t>
      </w:r>
    </w:p>
    <w:p w14:paraId="27BCD27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Davis, L., Wang, S., &amp; Lindridge, A. (2008). Culture influences on emotional responses to on-line store atmospheric cues.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61</w:t>
      </w:r>
      <w:r w:rsidRPr="00A77D13">
        <w:rPr>
          <w:rFonts w:ascii="Times New Roman" w:hAnsi="Times New Roman"/>
          <w:lang w:val="en-US"/>
        </w:rPr>
        <w:t>(8), 806–812. https://doi.org/10.1016/j.jbusres.2007.08.005</w:t>
      </w:r>
    </w:p>
    <w:p w14:paraId="11E412E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Day, R. L., &amp; Landon, E. L. (1977). Toward a theory of consumer complaining behavior. </w:t>
      </w:r>
      <w:r w:rsidRPr="00A77D13">
        <w:rPr>
          <w:rFonts w:ascii="Times New Roman" w:hAnsi="Times New Roman"/>
          <w:i/>
          <w:iCs/>
          <w:lang w:val="en-US"/>
        </w:rPr>
        <w:t>Consumer and Industrial Buying Behavior</w:t>
      </w:r>
      <w:r w:rsidRPr="00A77D13">
        <w:rPr>
          <w:rFonts w:ascii="Times New Roman" w:hAnsi="Times New Roman"/>
          <w:lang w:val="en-US"/>
        </w:rPr>
        <w:t xml:space="preserve">, </w:t>
      </w:r>
      <w:r w:rsidRPr="00A77D13">
        <w:rPr>
          <w:rFonts w:ascii="Times New Roman" w:hAnsi="Times New Roman"/>
          <w:i/>
          <w:iCs/>
          <w:lang w:val="en-US"/>
        </w:rPr>
        <w:t>95</w:t>
      </w:r>
      <w:r w:rsidRPr="00A77D13">
        <w:rPr>
          <w:rFonts w:ascii="Times New Roman" w:hAnsi="Times New Roman"/>
          <w:lang w:val="en-US"/>
        </w:rPr>
        <w:t>, 425–437.</w:t>
      </w:r>
    </w:p>
    <w:p w14:paraId="75B4F2D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 Caigny, A., Coussement, K., &amp; De Bock, K. W. (2018). A new hybrid classification algorithm for customer churn prediction based on logistic regression and decision trees. </w:t>
      </w:r>
      <w:r w:rsidRPr="00A77D13">
        <w:rPr>
          <w:rFonts w:ascii="Times New Roman" w:hAnsi="Times New Roman"/>
          <w:i/>
          <w:iCs/>
          <w:lang w:val="en-US"/>
        </w:rPr>
        <w:t>European Journal of Operational Research</w:t>
      </w:r>
      <w:r w:rsidRPr="00A77D13">
        <w:rPr>
          <w:rFonts w:ascii="Times New Roman" w:hAnsi="Times New Roman"/>
          <w:lang w:val="en-US"/>
        </w:rPr>
        <w:t xml:space="preserve">, </w:t>
      </w:r>
      <w:r w:rsidRPr="00A77D13">
        <w:rPr>
          <w:rFonts w:ascii="Times New Roman" w:hAnsi="Times New Roman"/>
          <w:i/>
          <w:iCs/>
          <w:lang w:val="en-US"/>
        </w:rPr>
        <w:t>269</w:t>
      </w:r>
      <w:r w:rsidRPr="00A77D13">
        <w:rPr>
          <w:rFonts w:ascii="Times New Roman" w:hAnsi="Times New Roman"/>
          <w:lang w:val="en-US"/>
        </w:rPr>
        <w:t>(2), 760–772. https://doi.org/10.1016/j.ejor.2018.02.009</w:t>
      </w:r>
    </w:p>
    <w:p w14:paraId="39D414C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 Valck, K., van Bruggen, G. H., &amp; Wierenga, B. (2009). Virtual communities: A marketing perspective.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47</w:t>
      </w:r>
      <w:r w:rsidRPr="00A77D13">
        <w:rPr>
          <w:rFonts w:ascii="Times New Roman" w:hAnsi="Times New Roman"/>
          <w:lang w:val="en-US"/>
        </w:rPr>
        <w:t>(3), 185–203. https://doi.org/10.1016/j.dss.2009.02.008</w:t>
      </w:r>
    </w:p>
    <w:p w14:paraId="182E73B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Debra, W.-H. (2011). </w:t>
      </w:r>
      <w:r w:rsidRPr="00A77D13">
        <w:rPr>
          <w:rFonts w:ascii="Times New Roman" w:hAnsi="Times New Roman"/>
          <w:i/>
          <w:iCs/>
          <w:lang w:val="en-US"/>
        </w:rPr>
        <w:t>Analyzing Quantitative Data: An Introduction for Social Researchers</w:t>
      </w:r>
      <w:r w:rsidRPr="00A77D13">
        <w:rPr>
          <w:rFonts w:ascii="Times New Roman" w:hAnsi="Times New Roman"/>
          <w:lang w:val="en-US"/>
        </w:rPr>
        <w:t xml:space="preserve"> (1st ed.). Hoboken (N.J.): Wiley.</w:t>
      </w:r>
    </w:p>
    <w:p w14:paraId="4919B6E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DeLamater, J. (1974). A Definition of “Group”. </w:t>
      </w:r>
      <w:r w:rsidRPr="00A77D13">
        <w:rPr>
          <w:rFonts w:ascii="Times New Roman" w:hAnsi="Times New Roman"/>
          <w:i/>
          <w:iCs/>
          <w:lang w:val="en-US"/>
        </w:rPr>
        <w:t>Small Group Behavior</w:t>
      </w:r>
      <w:r w:rsidRPr="00A77D13">
        <w:rPr>
          <w:rFonts w:ascii="Times New Roman" w:hAnsi="Times New Roman"/>
          <w:lang w:val="en-US"/>
        </w:rPr>
        <w:t xml:space="preserve">, </w:t>
      </w:r>
      <w:r w:rsidRPr="00A77D13">
        <w:rPr>
          <w:rFonts w:ascii="Times New Roman" w:hAnsi="Times New Roman"/>
          <w:i/>
          <w:iCs/>
          <w:lang w:val="en-US"/>
        </w:rPr>
        <w:t>5</w:t>
      </w:r>
      <w:r w:rsidRPr="00A77D13">
        <w:rPr>
          <w:rFonts w:ascii="Times New Roman" w:hAnsi="Times New Roman"/>
          <w:lang w:val="en-US"/>
        </w:rPr>
        <w:t>(1), 30–44.</w:t>
      </w:r>
    </w:p>
    <w:p w14:paraId="7A8B899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Delgado-Ballester, E., &amp; Luis Munuera-Alemán, J. (2001). Brand trust in the context of consumer loyalty. </w:t>
      </w:r>
      <w:r w:rsidRPr="00A77D13">
        <w:rPr>
          <w:rFonts w:ascii="Times New Roman" w:hAnsi="Times New Roman"/>
          <w:i/>
          <w:iCs/>
          <w:lang w:val="en-US"/>
        </w:rPr>
        <w:t>European Journal of Marketing</w:t>
      </w:r>
      <w:r w:rsidRPr="00A77D13">
        <w:rPr>
          <w:rFonts w:ascii="Times New Roman" w:hAnsi="Times New Roman"/>
          <w:lang w:val="en-US"/>
        </w:rPr>
        <w:t xml:space="preserve">, </w:t>
      </w:r>
      <w:r w:rsidRPr="00A77D13">
        <w:rPr>
          <w:rFonts w:ascii="Times New Roman" w:hAnsi="Times New Roman"/>
          <w:i/>
          <w:iCs/>
          <w:lang w:val="en-US"/>
        </w:rPr>
        <w:t>35</w:t>
      </w:r>
      <w:r w:rsidRPr="00A77D13">
        <w:rPr>
          <w:rFonts w:ascii="Times New Roman" w:hAnsi="Times New Roman"/>
          <w:lang w:val="en-US"/>
        </w:rPr>
        <w:t>(11/12), 1238–1258.</w:t>
      </w:r>
    </w:p>
    <w:p w14:paraId="5629A05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Delgado-Ballester, E., Munuera-Aleman, J. L., &amp; Yague-Guillen, M. J. (2003). Development and validation of a brand trust scale. </w:t>
      </w:r>
      <w:r w:rsidRPr="00A77D13">
        <w:rPr>
          <w:rFonts w:ascii="Times New Roman" w:hAnsi="Times New Roman"/>
          <w:i/>
          <w:iCs/>
          <w:lang w:val="en-US"/>
        </w:rPr>
        <w:t>International Journal of Market Research</w:t>
      </w:r>
      <w:r w:rsidRPr="00A77D13">
        <w:rPr>
          <w:rFonts w:ascii="Times New Roman" w:hAnsi="Times New Roman"/>
          <w:lang w:val="en-US"/>
        </w:rPr>
        <w:t xml:space="preserve">, </w:t>
      </w:r>
      <w:r w:rsidRPr="00A77D13">
        <w:rPr>
          <w:rFonts w:ascii="Times New Roman" w:hAnsi="Times New Roman"/>
          <w:i/>
          <w:iCs/>
          <w:lang w:val="en-US"/>
        </w:rPr>
        <w:t>45</w:t>
      </w:r>
      <w:r w:rsidRPr="00A77D13">
        <w:rPr>
          <w:rFonts w:ascii="Times New Roman" w:hAnsi="Times New Roman"/>
          <w:lang w:val="en-US"/>
        </w:rPr>
        <w:t>(1), 35–54.</w:t>
      </w:r>
    </w:p>
    <w:p w14:paraId="15F8546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Delgado-Márquez, B. L., Hurtado-Torres, N. E., &amp; Aragón-Correa, J. A. (2012). The dynamic nature of trust transfer: Measurement and the influence of reciprocity.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54</w:t>
      </w:r>
      <w:r w:rsidRPr="00A77D13">
        <w:rPr>
          <w:rFonts w:ascii="Times New Roman" w:hAnsi="Times New Roman"/>
          <w:lang w:val="en-US"/>
        </w:rPr>
        <w:t>(1), 226–234. https://doi.org/10.1016/j.dss.2012.05.008</w:t>
      </w:r>
    </w:p>
    <w:p w14:paraId="72CB2C3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Delgado-Márquez, B. L., Hurtado-Torres, N. E., &amp; Aragón-Correa, J. A. (2013). On the Measurement of Interpersonal Trust Transfer: Proposal of Indexes.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113</w:t>
      </w:r>
      <w:r w:rsidRPr="00A77D13">
        <w:rPr>
          <w:rFonts w:ascii="Times New Roman" w:hAnsi="Times New Roman"/>
          <w:lang w:val="en-US"/>
        </w:rPr>
        <w:t>(1), 433–449. https://doi.org/10.1007/s11205-012-0103-z</w:t>
      </w:r>
    </w:p>
    <w:p w14:paraId="776B2AC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Derrick, B., Toher, D., &amp; White, P. (2016). Why Welchs test is Type I error robust. </w:t>
      </w:r>
      <w:r w:rsidRPr="00A77D13">
        <w:rPr>
          <w:rFonts w:ascii="Times New Roman" w:hAnsi="Times New Roman"/>
          <w:i/>
          <w:iCs/>
          <w:lang w:val="en-US"/>
        </w:rPr>
        <w:t>The Quantitative Methods for Psychology</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(1), 30–38.</w:t>
      </w:r>
    </w:p>
    <w:p w14:paraId="6555833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Dholakia, U. M., Bagozzi, R. P., &amp; Pearo, L. K. (2004). A social influence model of consumer participation in network- and small-group-based virtual communities. </w:t>
      </w:r>
      <w:r w:rsidRPr="00A77D13">
        <w:rPr>
          <w:rFonts w:ascii="Times New Roman" w:hAnsi="Times New Roman"/>
          <w:i/>
          <w:iCs/>
          <w:lang w:val="en-US"/>
        </w:rPr>
        <w:t>International Journal of Research in Marketing</w:t>
      </w:r>
      <w:r w:rsidRPr="00A77D13">
        <w:rPr>
          <w:rFonts w:ascii="Times New Roman" w:hAnsi="Times New Roman"/>
          <w:lang w:val="en-US"/>
        </w:rPr>
        <w:t xml:space="preserve">, </w:t>
      </w:r>
      <w:r w:rsidRPr="00A77D13">
        <w:rPr>
          <w:rFonts w:ascii="Times New Roman" w:hAnsi="Times New Roman"/>
          <w:i/>
          <w:iCs/>
          <w:lang w:val="en-US"/>
        </w:rPr>
        <w:t>21</w:t>
      </w:r>
      <w:r w:rsidRPr="00A77D13">
        <w:rPr>
          <w:rFonts w:ascii="Times New Roman" w:hAnsi="Times New Roman"/>
          <w:lang w:val="en-US"/>
        </w:rPr>
        <w:t>(3), 241–263. https://doi.org/10.1016/j.ijresmar.2003.12.004</w:t>
      </w:r>
    </w:p>
    <w:p w14:paraId="1C989EB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Dinesen, P. T. (2011). A Note on the Measurement of Generalized Trust of Immigrants and Natives.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103</w:t>
      </w:r>
      <w:r w:rsidRPr="00A77D13">
        <w:rPr>
          <w:rFonts w:ascii="Times New Roman" w:hAnsi="Times New Roman"/>
          <w:lang w:val="en-US"/>
        </w:rPr>
        <w:t>(1), 169–177. https://doi.org/10.1007/s11205-010-9704-6</w:t>
      </w:r>
    </w:p>
    <w:p w14:paraId="260EA1D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Doney, P. M., &amp; Cannon, J. P. (1997). </w:t>
      </w:r>
      <w:r w:rsidRPr="00A77D13">
        <w:rPr>
          <w:rFonts w:ascii="Times New Roman" w:hAnsi="Times New Roman"/>
          <w:i/>
          <w:iCs/>
          <w:lang w:val="en-US"/>
        </w:rPr>
        <w:t>An examination of the nature of trust in buyer– seller relationships.</w:t>
      </w:r>
      <w:r w:rsidRPr="00A77D13">
        <w:rPr>
          <w:rFonts w:ascii="Times New Roman" w:hAnsi="Times New Roman"/>
          <w:lang w:val="en-US"/>
        </w:rPr>
        <w:t xml:space="preserve"> </w:t>
      </w:r>
      <w:r w:rsidRPr="00A77D13">
        <w:rPr>
          <w:rFonts w:ascii="Times New Roman" w:hAnsi="Times New Roman"/>
          <w:i/>
          <w:iCs/>
          <w:lang w:val="en-US"/>
        </w:rPr>
        <w:t>61</w:t>
      </w:r>
      <w:r w:rsidRPr="00A77D13">
        <w:rPr>
          <w:rFonts w:ascii="Times New Roman" w:hAnsi="Times New Roman"/>
          <w:lang w:val="en-US"/>
        </w:rPr>
        <w:t>, 31–51.</w:t>
      </w:r>
    </w:p>
    <w:p w14:paraId="1A644FA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Doyle, S. (2007). The role of social networks in marketing. </w:t>
      </w:r>
      <w:r w:rsidRPr="00A77D13">
        <w:rPr>
          <w:rFonts w:ascii="Times New Roman" w:hAnsi="Times New Roman"/>
          <w:i/>
          <w:iCs/>
          <w:lang w:val="en-US"/>
        </w:rPr>
        <w:t>Journal of Database Marketing &amp; Customer Strategy Management</w:t>
      </w:r>
      <w:r w:rsidRPr="00A77D13">
        <w:rPr>
          <w:rFonts w:ascii="Times New Roman" w:hAnsi="Times New Roman"/>
          <w:lang w:val="en-US"/>
        </w:rPr>
        <w:t xml:space="preserve">, </w:t>
      </w:r>
      <w:r w:rsidRPr="00A77D13">
        <w:rPr>
          <w:rFonts w:ascii="Times New Roman" w:hAnsi="Times New Roman"/>
          <w:i/>
          <w:iCs/>
          <w:lang w:val="en-US"/>
        </w:rPr>
        <w:t>15</w:t>
      </w:r>
      <w:r w:rsidRPr="00A77D13">
        <w:rPr>
          <w:rFonts w:ascii="Times New Roman" w:hAnsi="Times New Roman"/>
          <w:lang w:val="en-US"/>
        </w:rPr>
        <w:t>(1), 60–64. https://doi.org/10.1057/palgrave.dbm.3250070</w:t>
      </w:r>
    </w:p>
    <w:p w14:paraId="1550DEF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Dwyer, F. R., Schurr, P. H., &amp; Oh, S. (1987). Developing Buyer-Seller Relationships.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51</w:t>
      </w:r>
      <w:r w:rsidRPr="00A77D13">
        <w:rPr>
          <w:rFonts w:ascii="Times New Roman" w:hAnsi="Times New Roman"/>
          <w:lang w:val="en-US"/>
        </w:rPr>
        <w:t>(2), 11. https://doi.org/10.2307/1251126</w:t>
      </w:r>
    </w:p>
    <w:p w14:paraId="5A8651AA" w14:textId="6ED66F53"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Ekeh, P. (1974). </w:t>
      </w:r>
      <w:r w:rsidRPr="00A77D13">
        <w:rPr>
          <w:rFonts w:ascii="Times New Roman" w:hAnsi="Times New Roman"/>
          <w:i/>
          <w:iCs/>
          <w:lang w:val="en-US"/>
        </w:rPr>
        <w:t>Social Exchange Theory.</w:t>
      </w:r>
      <w:r w:rsidR="003159A8" w:rsidRPr="00A77D13">
        <w:rPr>
          <w:rFonts w:ascii="Times New Roman" w:hAnsi="Times New Roman"/>
          <w:iCs/>
          <w:lang w:val="en-US"/>
        </w:rPr>
        <w:t xml:space="preserve"> Harvard University Press: Cambridge</w:t>
      </w:r>
    </w:p>
    <w:p w14:paraId="6DF7DFD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Ellemers, N., Kortekaas, P., &amp; Ouwerkerk, J. W. (1999). Self-categorisation, commitment to the group and group self-esteem as related but distinct aspects of social identity. </w:t>
      </w:r>
      <w:r w:rsidRPr="00A77D13">
        <w:rPr>
          <w:rFonts w:ascii="Times New Roman" w:hAnsi="Times New Roman"/>
          <w:i/>
          <w:iCs/>
          <w:lang w:val="en-US"/>
        </w:rPr>
        <w:t>European Journal of Social Psychology</w:t>
      </w:r>
      <w:r w:rsidRPr="00A77D13">
        <w:rPr>
          <w:rFonts w:ascii="Times New Roman" w:hAnsi="Times New Roman"/>
          <w:lang w:val="en-US"/>
        </w:rPr>
        <w:t xml:space="preserve">, </w:t>
      </w:r>
      <w:r w:rsidRPr="00A77D13">
        <w:rPr>
          <w:rFonts w:ascii="Times New Roman" w:hAnsi="Times New Roman"/>
          <w:i/>
          <w:iCs/>
          <w:lang w:val="en-US"/>
        </w:rPr>
        <w:t>29</w:t>
      </w:r>
      <w:r w:rsidRPr="00A77D13">
        <w:rPr>
          <w:rFonts w:ascii="Times New Roman" w:hAnsi="Times New Roman"/>
          <w:lang w:val="en-US"/>
        </w:rPr>
        <w:t>(23), 371–389.</w:t>
      </w:r>
    </w:p>
    <w:p w14:paraId="5953295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Elliot, S., Li, G., &amp; Choi, C. (2013). Understanding service quality in a virtual travel community environment.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66</w:t>
      </w:r>
      <w:r w:rsidRPr="00A77D13">
        <w:rPr>
          <w:rFonts w:ascii="Times New Roman" w:hAnsi="Times New Roman"/>
          <w:lang w:val="en-US"/>
        </w:rPr>
        <w:t>(8), 1153–1160. https://doi.org/10.1016/j.jbusres.2012.03.011</w:t>
      </w:r>
    </w:p>
    <w:p w14:paraId="6665367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Emerson, R. M. (1972). Exchange theory, part I: A psychological basis for social exchange. </w:t>
      </w:r>
      <w:r w:rsidRPr="00A77D13">
        <w:rPr>
          <w:rFonts w:ascii="Times New Roman" w:hAnsi="Times New Roman"/>
          <w:i/>
          <w:iCs/>
          <w:lang w:val="en-US"/>
        </w:rPr>
        <w:t>Sociological Theories in Progress</w:t>
      </w:r>
      <w:r w:rsidRPr="00A77D13">
        <w:rPr>
          <w:rFonts w:ascii="Times New Roman" w:hAnsi="Times New Roman"/>
          <w:lang w:val="en-US"/>
        </w:rPr>
        <w:t xml:space="preserve">, </w:t>
      </w:r>
      <w:r w:rsidRPr="00A77D13">
        <w:rPr>
          <w:rFonts w:ascii="Times New Roman" w:hAnsi="Times New Roman"/>
          <w:i/>
          <w:iCs/>
          <w:lang w:val="en-US"/>
        </w:rPr>
        <w:t>2</w:t>
      </w:r>
      <w:r w:rsidRPr="00A77D13">
        <w:rPr>
          <w:rFonts w:ascii="Times New Roman" w:hAnsi="Times New Roman"/>
          <w:lang w:val="en-US"/>
        </w:rPr>
        <w:t>, 38–57.</w:t>
      </w:r>
    </w:p>
    <w:p w14:paraId="53E80B0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Emerson, R. M. (1981). Social Exchange Theory. </w:t>
      </w:r>
      <w:r w:rsidRPr="00A77D13">
        <w:rPr>
          <w:rFonts w:ascii="Times New Roman" w:hAnsi="Times New Roman"/>
          <w:i/>
          <w:iCs/>
          <w:lang w:val="en-US"/>
        </w:rPr>
        <w:t>Social Psychology</w:t>
      </w:r>
      <w:r w:rsidRPr="00A77D13">
        <w:rPr>
          <w:rFonts w:ascii="Times New Roman" w:hAnsi="Times New Roman"/>
          <w:lang w:val="en-US"/>
        </w:rPr>
        <w:t>, 30–65.</w:t>
      </w:r>
    </w:p>
    <w:p w14:paraId="07FB556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Engle-Warnick, J., &amp; Slonim, R. L. (2004). The evolution of strategies in a repeated trust game. </w:t>
      </w:r>
      <w:r w:rsidRPr="00A77D13">
        <w:rPr>
          <w:rFonts w:ascii="Times New Roman" w:hAnsi="Times New Roman"/>
          <w:i/>
          <w:iCs/>
          <w:lang w:val="en-US"/>
        </w:rPr>
        <w:t>Journal of Economic Behavior &amp; Organization</w:t>
      </w:r>
      <w:r w:rsidRPr="00A77D13">
        <w:rPr>
          <w:rFonts w:ascii="Times New Roman" w:hAnsi="Times New Roman"/>
          <w:lang w:val="en-US"/>
        </w:rPr>
        <w:t xml:space="preserve">, </w:t>
      </w:r>
      <w:r w:rsidRPr="00A77D13">
        <w:rPr>
          <w:rFonts w:ascii="Times New Roman" w:hAnsi="Times New Roman"/>
          <w:i/>
          <w:iCs/>
          <w:lang w:val="en-US"/>
        </w:rPr>
        <w:t>55</w:t>
      </w:r>
      <w:r w:rsidRPr="00A77D13">
        <w:rPr>
          <w:rFonts w:ascii="Times New Roman" w:hAnsi="Times New Roman"/>
          <w:lang w:val="en-US"/>
        </w:rPr>
        <w:t>(4), 553–573. https://doi.org/10.1016/j.jebo.2003.11.008</w:t>
      </w:r>
    </w:p>
    <w:p w14:paraId="5006EAD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Ertell, K. (2010). The missing links in the customer engagement cycle. Retrieved April 7, 2017, from www.retailshakennotstirred.com/retail-shaken-not-stirred/2010/01/the-missing-link-in-thecustomer-engagement-cycle.html</w:t>
      </w:r>
    </w:p>
    <w:p w14:paraId="346BFEF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European Commission. (2019). </w:t>
      </w:r>
      <w:r w:rsidRPr="00A77D13">
        <w:rPr>
          <w:rFonts w:ascii="Times New Roman" w:hAnsi="Times New Roman"/>
          <w:i/>
          <w:iCs/>
          <w:lang w:val="en-US"/>
        </w:rPr>
        <w:t>Eurobarometer 2018</w:t>
      </w:r>
      <w:r w:rsidRPr="00A77D13">
        <w:rPr>
          <w:rFonts w:ascii="Times New Roman" w:hAnsi="Times New Roman"/>
          <w:lang w:val="en-US"/>
        </w:rPr>
        <w:t>. Retrieved from Directorate-General (DG) Communication - European Commission website: http://ec.europa.eu/commfrontoffice/publicopinion/index.cfm/WhatsNew/index</w:t>
      </w:r>
    </w:p>
    <w:p w14:paraId="2E2120C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Facebook. (2016). Facebook Report. Retrieved January 11, 2016, from https://newsroom.fb.com/news/2016/11/facebook-reports-third-quarter-2016-results/</w:t>
      </w:r>
    </w:p>
    <w:p w14:paraId="47F40E7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Fawcett, T. (2006). An introduction to ROC analysis. </w:t>
      </w:r>
      <w:r w:rsidRPr="00A77D13">
        <w:rPr>
          <w:rFonts w:ascii="Times New Roman" w:hAnsi="Times New Roman"/>
          <w:i/>
          <w:iCs/>
          <w:lang w:val="en-US"/>
        </w:rPr>
        <w:t>Pattern Recognition Letters</w:t>
      </w:r>
      <w:r w:rsidRPr="00A77D13">
        <w:rPr>
          <w:rFonts w:ascii="Times New Roman" w:hAnsi="Times New Roman"/>
          <w:lang w:val="en-US"/>
        </w:rPr>
        <w:t xml:space="preserve">, </w:t>
      </w:r>
      <w:r w:rsidRPr="00A77D13">
        <w:rPr>
          <w:rFonts w:ascii="Times New Roman" w:hAnsi="Times New Roman"/>
          <w:i/>
          <w:iCs/>
          <w:lang w:val="en-US"/>
        </w:rPr>
        <w:t>27</w:t>
      </w:r>
      <w:r w:rsidRPr="00A77D13">
        <w:rPr>
          <w:rFonts w:ascii="Times New Roman" w:hAnsi="Times New Roman"/>
          <w:lang w:val="en-US"/>
        </w:rPr>
        <w:t>(8), 861–874. https://doi.org/10.1016/j.patrec.2005.10.010</w:t>
      </w:r>
    </w:p>
    <w:p w14:paraId="78DCF68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Festinger, L., Schacter, S., &amp; Back, K. (1950). </w:t>
      </w:r>
      <w:r w:rsidRPr="00A77D13">
        <w:rPr>
          <w:rFonts w:ascii="Times New Roman" w:hAnsi="Times New Roman"/>
          <w:i/>
          <w:iCs/>
          <w:lang w:val="en-US"/>
        </w:rPr>
        <w:t>Social Pressures in Informal Groups: A Study of Human Factors in Housing</w:t>
      </w:r>
      <w:r w:rsidRPr="00A77D13">
        <w:rPr>
          <w:rFonts w:ascii="Times New Roman" w:hAnsi="Times New Roman"/>
          <w:lang w:val="en-US"/>
        </w:rPr>
        <w:t>. Palo Alto, CA: Stanford University Press.</w:t>
      </w:r>
    </w:p>
    <w:p w14:paraId="4FEB65F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Fishbein, M., &amp; Ajzen, I. (1975). </w:t>
      </w:r>
      <w:r w:rsidRPr="00A77D13">
        <w:rPr>
          <w:rFonts w:ascii="Times New Roman" w:hAnsi="Times New Roman"/>
          <w:i/>
          <w:iCs/>
          <w:lang w:val="en-US"/>
        </w:rPr>
        <w:t>Belief, attitude, intention and behavior: An introduction to theory and research.</w:t>
      </w:r>
      <w:r w:rsidRPr="00A77D13">
        <w:rPr>
          <w:rFonts w:ascii="Times New Roman" w:hAnsi="Times New Roman"/>
          <w:lang w:val="en-US"/>
        </w:rPr>
        <w:t xml:space="preserve"> Reading MA: Addison-Wesley.</w:t>
      </w:r>
    </w:p>
    <w:p w14:paraId="14B2F65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Fisman, R., &amp; Khanna, T. (1999). Is trust a historical residue? Information flows and trust levels. </w:t>
      </w:r>
      <w:r w:rsidRPr="00A77D13">
        <w:rPr>
          <w:rFonts w:ascii="Times New Roman" w:hAnsi="Times New Roman"/>
          <w:i/>
          <w:iCs/>
          <w:lang w:val="en-US"/>
        </w:rPr>
        <w:t>Journal of Economic Behavior &amp; Organization</w:t>
      </w:r>
      <w:r w:rsidRPr="00A77D13">
        <w:rPr>
          <w:rFonts w:ascii="Times New Roman" w:hAnsi="Times New Roman"/>
          <w:lang w:val="en-US"/>
        </w:rPr>
        <w:t xml:space="preserve">, </w:t>
      </w:r>
      <w:r w:rsidRPr="00A77D13">
        <w:rPr>
          <w:rFonts w:ascii="Times New Roman" w:hAnsi="Times New Roman"/>
          <w:i/>
          <w:iCs/>
          <w:lang w:val="en-US"/>
        </w:rPr>
        <w:t>38</w:t>
      </w:r>
      <w:r w:rsidRPr="00A77D13">
        <w:rPr>
          <w:rFonts w:ascii="Times New Roman" w:hAnsi="Times New Roman"/>
          <w:lang w:val="en-US"/>
        </w:rPr>
        <w:t>(1), 79–92.</w:t>
      </w:r>
    </w:p>
    <w:p w14:paraId="30A04F8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Fornell, C., Johnson, M. D., Anderson, E. W., Cha, J., &amp; Bryant, B. E. (1996). The American customer satisfaction index: Nature, purpose, and findings. </w:t>
      </w:r>
      <w:r w:rsidRPr="00A77D13">
        <w:rPr>
          <w:rFonts w:ascii="Times New Roman" w:hAnsi="Times New Roman"/>
          <w:i/>
          <w:iCs/>
          <w:lang w:val="en-US"/>
        </w:rPr>
        <w:t>The Journal of Marketing</w:t>
      </w:r>
      <w:r w:rsidRPr="00A77D13">
        <w:rPr>
          <w:rFonts w:ascii="Times New Roman" w:hAnsi="Times New Roman"/>
          <w:lang w:val="en-US"/>
        </w:rPr>
        <w:t>, 7–18.</w:t>
      </w:r>
    </w:p>
    <w:p w14:paraId="1116C5A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Fornell, C., &amp; Wernerfelt, B. (1987). Defensive marketing strategy by customer complaint management: A theoretical analysis. </w:t>
      </w:r>
      <w:r w:rsidRPr="00A77D13">
        <w:rPr>
          <w:rFonts w:ascii="Times New Roman" w:hAnsi="Times New Roman"/>
          <w:i/>
          <w:iCs/>
          <w:lang w:val="en-US"/>
        </w:rPr>
        <w:t>Journal of Marketing Research</w:t>
      </w:r>
      <w:r w:rsidRPr="00A77D13">
        <w:rPr>
          <w:rFonts w:ascii="Times New Roman" w:hAnsi="Times New Roman"/>
          <w:lang w:val="en-US"/>
        </w:rPr>
        <w:t>, 337–346.</w:t>
      </w:r>
    </w:p>
    <w:p w14:paraId="31AA786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Fournier, S. (1998). Consumers and their brands: Developing relationship theory in consumer research. </w:t>
      </w:r>
      <w:r w:rsidRPr="00A77D13">
        <w:rPr>
          <w:rFonts w:ascii="Times New Roman" w:hAnsi="Times New Roman"/>
          <w:i/>
          <w:iCs/>
          <w:lang w:val="en-US"/>
        </w:rPr>
        <w:t>Journal of Consumer Research</w:t>
      </w:r>
      <w:r w:rsidRPr="00A77D13">
        <w:rPr>
          <w:rFonts w:ascii="Times New Roman" w:hAnsi="Times New Roman"/>
          <w:lang w:val="en-US"/>
        </w:rPr>
        <w:t xml:space="preserve">, </w:t>
      </w:r>
      <w:r w:rsidRPr="00A77D13">
        <w:rPr>
          <w:rFonts w:ascii="Times New Roman" w:hAnsi="Times New Roman"/>
          <w:i/>
          <w:iCs/>
          <w:lang w:val="en-US"/>
        </w:rPr>
        <w:t>24</w:t>
      </w:r>
      <w:r w:rsidRPr="00A77D13">
        <w:rPr>
          <w:rFonts w:ascii="Times New Roman" w:hAnsi="Times New Roman"/>
          <w:lang w:val="en-US"/>
        </w:rPr>
        <w:t>(4), 343–373.</w:t>
      </w:r>
    </w:p>
    <w:p w14:paraId="73DAF41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Freund, Y., Iyer, R., Schapire, R. E., &amp; Singer, Y. (2003). An efficient boosting algorithm for combining preferences. </w:t>
      </w:r>
      <w:r w:rsidRPr="00A77D13">
        <w:rPr>
          <w:rFonts w:ascii="Times New Roman" w:hAnsi="Times New Roman"/>
          <w:i/>
          <w:iCs/>
          <w:lang w:val="en-US"/>
        </w:rPr>
        <w:t>Journal of Machine Learning Research</w:t>
      </w:r>
      <w:r w:rsidRPr="00A77D13">
        <w:rPr>
          <w:rFonts w:ascii="Times New Roman" w:hAnsi="Times New Roman"/>
          <w:lang w:val="en-US"/>
        </w:rPr>
        <w:t xml:space="preserve">, </w:t>
      </w:r>
      <w:r w:rsidRPr="00A77D13">
        <w:rPr>
          <w:rFonts w:ascii="Times New Roman" w:hAnsi="Times New Roman"/>
          <w:i/>
          <w:iCs/>
          <w:lang w:val="en-US"/>
        </w:rPr>
        <w:t>4</w:t>
      </w:r>
      <w:r w:rsidRPr="00A77D13">
        <w:rPr>
          <w:rFonts w:ascii="Times New Roman" w:hAnsi="Times New Roman"/>
          <w:lang w:val="en-US"/>
        </w:rPr>
        <w:t>(November), 933–969.</w:t>
      </w:r>
    </w:p>
    <w:p w14:paraId="31D3184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Frost, T., Stimpson, D. V., &amp; Maughan, M. (1978). Some correlates of trust. </w:t>
      </w:r>
      <w:r w:rsidRPr="00A77D13">
        <w:rPr>
          <w:rFonts w:ascii="Times New Roman" w:hAnsi="Times New Roman"/>
          <w:i/>
          <w:iCs/>
          <w:lang w:val="en-US"/>
        </w:rPr>
        <w:t>The Journal of Psychology</w:t>
      </w:r>
      <w:r w:rsidRPr="00A77D13">
        <w:rPr>
          <w:rFonts w:ascii="Times New Roman" w:hAnsi="Times New Roman"/>
          <w:lang w:val="en-US"/>
        </w:rPr>
        <w:t xml:space="preserve">, </w:t>
      </w:r>
      <w:r w:rsidRPr="00A77D13">
        <w:rPr>
          <w:rFonts w:ascii="Times New Roman" w:hAnsi="Times New Roman"/>
          <w:i/>
          <w:iCs/>
          <w:lang w:val="en-US"/>
        </w:rPr>
        <w:t>99</w:t>
      </w:r>
      <w:r w:rsidRPr="00A77D13">
        <w:rPr>
          <w:rFonts w:ascii="Times New Roman" w:hAnsi="Times New Roman"/>
          <w:lang w:val="en-US"/>
        </w:rPr>
        <w:t>(1), 103–108.</w:t>
      </w:r>
    </w:p>
    <w:p w14:paraId="0A575AC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Fullerton, G. (2003). When does commitment lead to loyalty? </w:t>
      </w:r>
      <w:r w:rsidRPr="00A77D13">
        <w:rPr>
          <w:rFonts w:ascii="Times New Roman" w:hAnsi="Times New Roman"/>
          <w:i/>
          <w:iCs/>
          <w:lang w:val="en-US"/>
        </w:rPr>
        <w:t>Journal of Service Research</w:t>
      </w:r>
      <w:r w:rsidRPr="00A77D13">
        <w:rPr>
          <w:rFonts w:ascii="Times New Roman" w:hAnsi="Times New Roman"/>
          <w:lang w:val="en-US"/>
        </w:rPr>
        <w:t xml:space="preserve">, </w:t>
      </w:r>
      <w:r w:rsidRPr="00A77D13">
        <w:rPr>
          <w:rFonts w:ascii="Times New Roman" w:hAnsi="Times New Roman"/>
          <w:i/>
          <w:iCs/>
          <w:lang w:val="en-US"/>
        </w:rPr>
        <w:t>5</w:t>
      </w:r>
      <w:r w:rsidRPr="00A77D13">
        <w:rPr>
          <w:rFonts w:ascii="Times New Roman" w:hAnsi="Times New Roman"/>
          <w:lang w:val="en-US"/>
        </w:rPr>
        <w:t>(4), 333–344.</w:t>
      </w:r>
    </w:p>
    <w:p w14:paraId="5443196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Funkhouser, G. R. (1984). A Practical Theory of Persua sion based on Behavioral Science Approaches. </w:t>
      </w:r>
      <w:r w:rsidRPr="00A77D13">
        <w:rPr>
          <w:rFonts w:ascii="Times New Roman" w:hAnsi="Times New Roman"/>
          <w:i/>
          <w:iCs/>
          <w:lang w:val="en-US"/>
        </w:rPr>
        <w:t>Journal of Personal Selling and Sales Management</w:t>
      </w:r>
      <w:r w:rsidRPr="00A77D13">
        <w:rPr>
          <w:rFonts w:ascii="Times New Roman" w:hAnsi="Times New Roman"/>
          <w:lang w:val="en-US"/>
        </w:rPr>
        <w:t xml:space="preserve">, </w:t>
      </w:r>
      <w:r w:rsidRPr="00A77D13">
        <w:rPr>
          <w:rFonts w:ascii="Times New Roman" w:hAnsi="Times New Roman"/>
          <w:i/>
          <w:iCs/>
          <w:lang w:val="en-US"/>
        </w:rPr>
        <w:t>November</w:t>
      </w:r>
      <w:r w:rsidRPr="00A77D13">
        <w:rPr>
          <w:rFonts w:ascii="Times New Roman" w:hAnsi="Times New Roman"/>
          <w:lang w:val="en-US"/>
        </w:rPr>
        <w:t>, 17–25.</w:t>
      </w:r>
    </w:p>
    <w:p w14:paraId="2D316CD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Funkhouser, G. R., &amp; Parker, R. (1999). An action-based theory of persuasion in marketing. </w:t>
      </w:r>
      <w:r w:rsidRPr="00A77D13">
        <w:rPr>
          <w:rFonts w:ascii="Times New Roman" w:hAnsi="Times New Roman"/>
          <w:i/>
          <w:iCs/>
          <w:lang w:val="en-US"/>
        </w:rPr>
        <w:t>Journal of Marketing Theory and Practice</w:t>
      </w:r>
      <w:r w:rsidRPr="00A77D13">
        <w:rPr>
          <w:rFonts w:ascii="Times New Roman" w:hAnsi="Times New Roman"/>
          <w:lang w:val="en-US"/>
        </w:rPr>
        <w:t xml:space="preserve">, </w:t>
      </w:r>
      <w:r w:rsidRPr="00A77D13">
        <w:rPr>
          <w:rFonts w:ascii="Times New Roman" w:hAnsi="Times New Roman"/>
          <w:i/>
          <w:iCs/>
          <w:lang w:val="en-US"/>
        </w:rPr>
        <w:t>7</w:t>
      </w:r>
      <w:r w:rsidRPr="00A77D13">
        <w:rPr>
          <w:rFonts w:ascii="Times New Roman" w:hAnsi="Times New Roman"/>
          <w:lang w:val="en-US"/>
        </w:rPr>
        <w:t>(3), 27–40.</w:t>
      </w:r>
    </w:p>
    <w:p w14:paraId="5C293C5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Gallup Consulting. (2009). Customer engagement: What’s your engagement ratio? Retrieved from www.gallup.com/consulting/File/121901/Customer_Engagement_Overview_Brochure. pdf</w:t>
      </w:r>
    </w:p>
    <w:p w14:paraId="34FC8CF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Gallup Consulting. (2010). Customer engagement: The customer side of the HumanSigma equation. Retrieved from http://eu.gallup.com/Consulting/118180/Customer-Engagement. aspx</w:t>
      </w:r>
    </w:p>
    <w:p w14:paraId="57B9359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Gangadharbatla, H. (2008). Facebook me: Collective self-esteem, need to belong, and internet self-efficacy as predictors of the iGeneration’s attitudes toward social networking sites. </w:t>
      </w:r>
      <w:r w:rsidRPr="00A77D13">
        <w:rPr>
          <w:rFonts w:ascii="Times New Roman" w:hAnsi="Times New Roman"/>
          <w:i/>
          <w:iCs/>
          <w:lang w:val="en-US"/>
        </w:rPr>
        <w:t>Journal of Interactive Advertising</w:t>
      </w:r>
      <w:r w:rsidRPr="00A77D13">
        <w:rPr>
          <w:rFonts w:ascii="Times New Roman" w:hAnsi="Times New Roman"/>
          <w:lang w:val="en-US"/>
        </w:rPr>
        <w:t xml:space="preserve">, </w:t>
      </w:r>
      <w:r w:rsidRPr="00A77D13">
        <w:rPr>
          <w:rFonts w:ascii="Times New Roman" w:hAnsi="Times New Roman"/>
          <w:i/>
          <w:iCs/>
          <w:lang w:val="en-US"/>
        </w:rPr>
        <w:t>8</w:t>
      </w:r>
      <w:r w:rsidRPr="00A77D13">
        <w:rPr>
          <w:rFonts w:ascii="Times New Roman" w:hAnsi="Times New Roman"/>
          <w:lang w:val="en-US"/>
        </w:rPr>
        <w:t>(2), 5–15.</w:t>
      </w:r>
    </w:p>
    <w:p w14:paraId="774931A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Ganley, D., &amp; Lampe, C. (2009). The ties that bind: Social network principles in online communities.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47</w:t>
      </w:r>
      <w:r w:rsidRPr="00A77D13">
        <w:rPr>
          <w:rFonts w:ascii="Times New Roman" w:hAnsi="Times New Roman"/>
          <w:lang w:val="en-US"/>
        </w:rPr>
        <w:t>(3), 266–274. https://doi.org/10.1016/j.dss.2009.02.013</w:t>
      </w:r>
    </w:p>
    <w:p w14:paraId="4E039B8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Garbarino, E., &amp; Johnson, M. S. (1999). The Different Roles of Satisfaction, Trust, and Commitment in Customer Relationships.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63</w:t>
      </w:r>
      <w:r w:rsidRPr="00A77D13">
        <w:rPr>
          <w:rFonts w:ascii="Times New Roman" w:hAnsi="Times New Roman"/>
          <w:lang w:val="en-US"/>
        </w:rPr>
        <w:t>(April), 70–87.</w:t>
      </w:r>
    </w:p>
    <w:p w14:paraId="7B736B0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Gefen, D., &amp; Straub, D. W. (2004). Consumer trust in B2C e-Commerce and the importance of social presence: Experiments in e-Products and e-Services. </w:t>
      </w:r>
      <w:r w:rsidRPr="00A77D13">
        <w:rPr>
          <w:rFonts w:ascii="Times New Roman" w:hAnsi="Times New Roman"/>
          <w:i/>
          <w:iCs/>
          <w:lang w:val="en-US"/>
        </w:rPr>
        <w:t>Omega</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(6), 407–424. https://doi.org/10.1016/j.omega.2004.01.006</w:t>
      </w:r>
    </w:p>
    <w:p w14:paraId="15DDE09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Gelfand, M. J., Higgins, M., Nishii, L. H., Raver, J. L., Dominguez, A., Murakami, F., … Toyama, M. (2002). Culture and egocentric perceptions of fairness in conflict and negotiation. </w:t>
      </w:r>
      <w:r w:rsidRPr="00A77D13">
        <w:rPr>
          <w:rFonts w:ascii="Times New Roman" w:hAnsi="Times New Roman"/>
          <w:i/>
          <w:iCs/>
          <w:lang w:val="en-US"/>
        </w:rPr>
        <w:t>Journal of Applied Psychology</w:t>
      </w:r>
      <w:r w:rsidRPr="00A77D13">
        <w:rPr>
          <w:rFonts w:ascii="Times New Roman" w:hAnsi="Times New Roman"/>
          <w:lang w:val="en-US"/>
        </w:rPr>
        <w:t xml:space="preserve">, </w:t>
      </w:r>
      <w:r w:rsidRPr="00A77D13">
        <w:rPr>
          <w:rFonts w:ascii="Times New Roman" w:hAnsi="Times New Roman"/>
          <w:i/>
          <w:iCs/>
          <w:lang w:val="en-US"/>
        </w:rPr>
        <w:t>87</w:t>
      </w:r>
      <w:r w:rsidRPr="00A77D13">
        <w:rPr>
          <w:rFonts w:ascii="Times New Roman" w:hAnsi="Times New Roman"/>
          <w:lang w:val="en-US"/>
        </w:rPr>
        <w:t>(5), 833–845. https://doi.org/10.1037//0021-9010.87.5.833</w:t>
      </w:r>
    </w:p>
    <w:p w14:paraId="7BFD837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Gerpott, T. J., Rams, W., &amp; Schindler, A. (2001). Customer retention, loyalty, and satisfaction in the German mobile cellular telecommunications market. </w:t>
      </w:r>
      <w:r w:rsidRPr="00A77D13">
        <w:rPr>
          <w:rFonts w:ascii="Times New Roman" w:hAnsi="Times New Roman"/>
          <w:i/>
          <w:iCs/>
          <w:lang w:val="en-US"/>
        </w:rPr>
        <w:t>Telecommunications Policy</w:t>
      </w:r>
      <w:r w:rsidRPr="00A77D13">
        <w:rPr>
          <w:rFonts w:ascii="Times New Roman" w:hAnsi="Times New Roman"/>
          <w:lang w:val="en-US"/>
        </w:rPr>
        <w:t xml:space="preserve">, </w:t>
      </w:r>
      <w:r w:rsidRPr="00A77D13">
        <w:rPr>
          <w:rFonts w:ascii="Times New Roman" w:hAnsi="Times New Roman"/>
          <w:i/>
          <w:iCs/>
          <w:lang w:val="en-US"/>
        </w:rPr>
        <w:t>25</w:t>
      </w:r>
      <w:r w:rsidRPr="00A77D13">
        <w:rPr>
          <w:rFonts w:ascii="Times New Roman" w:hAnsi="Times New Roman"/>
          <w:lang w:val="en-US"/>
        </w:rPr>
        <w:t>(4), 249–269.</w:t>
      </w:r>
    </w:p>
    <w:p w14:paraId="47A9C6D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Geyskens, I., Steenkamp, J. E. B. M., Sheer, L. K., &amp; Kumar, N. (1996). The effects of trust and interdependence on relationship commitment: A transatlantic study. International. </w:t>
      </w:r>
      <w:r w:rsidRPr="00A77D13">
        <w:rPr>
          <w:rFonts w:ascii="Times New Roman" w:hAnsi="Times New Roman"/>
          <w:i/>
          <w:iCs/>
          <w:lang w:val="en-US"/>
        </w:rPr>
        <w:t>Journal of Research in Marketing</w:t>
      </w:r>
      <w:r w:rsidRPr="00A77D13">
        <w:rPr>
          <w:rFonts w:ascii="Times New Roman" w:hAnsi="Times New Roman"/>
          <w:lang w:val="en-US"/>
        </w:rPr>
        <w:t xml:space="preserve">, </w:t>
      </w:r>
      <w:r w:rsidRPr="00A77D13">
        <w:rPr>
          <w:rFonts w:ascii="Times New Roman" w:hAnsi="Times New Roman"/>
          <w:i/>
          <w:iCs/>
          <w:lang w:val="en-US"/>
        </w:rPr>
        <w:t>13</w:t>
      </w:r>
      <w:r w:rsidRPr="00A77D13">
        <w:rPr>
          <w:rFonts w:ascii="Times New Roman" w:hAnsi="Times New Roman"/>
          <w:lang w:val="en-US"/>
        </w:rPr>
        <w:t>, 303–317.</w:t>
      </w:r>
    </w:p>
    <w:p w14:paraId="573F340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Glaeser, E. L., Laibson, D. I., Scheinkman, J. A., &amp; Soutter, C. L. (2000). Measuring Trust*. </w:t>
      </w:r>
      <w:r w:rsidRPr="00A77D13">
        <w:rPr>
          <w:rFonts w:ascii="Times New Roman" w:hAnsi="Times New Roman"/>
          <w:i/>
          <w:iCs/>
          <w:lang w:val="en-US"/>
        </w:rPr>
        <w:t>Quarterly Journal of Economics</w:t>
      </w:r>
      <w:r w:rsidRPr="00A77D13">
        <w:rPr>
          <w:rFonts w:ascii="Times New Roman" w:hAnsi="Times New Roman"/>
          <w:lang w:val="en-US"/>
        </w:rPr>
        <w:t xml:space="preserve">, </w:t>
      </w:r>
      <w:r w:rsidRPr="00A77D13">
        <w:rPr>
          <w:rFonts w:ascii="Times New Roman" w:hAnsi="Times New Roman"/>
          <w:i/>
          <w:iCs/>
          <w:lang w:val="en-US"/>
        </w:rPr>
        <w:t>115</w:t>
      </w:r>
      <w:r w:rsidRPr="00A77D13">
        <w:rPr>
          <w:rFonts w:ascii="Times New Roman" w:hAnsi="Times New Roman"/>
          <w:lang w:val="en-US"/>
        </w:rPr>
        <w:t>(3), 811–846. https://doi.org/10.1162/003355300554926</w:t>
      </w:r>
    </w:p>
    <w:p w14:paraId="2EBCA4C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Gordon, M. E., McKeage, K., &amp; Fox, M. A. (1998). Relationship marketing effectiveness: The role of involvement. </w:t>
      </w:r>
      <w:r w:rsidRPr="00A77D13">
        <w:rPr>
          <w:rFonts w:ascii="Times New Roman" w:hAnsi="Times New Roman"/>
          <w:i/>
          <w:iCs/>
          <w:lang w:val="en-US"/>
        </w:rPr>
        <w:t>Psychology and Marketing</w:t>
      </w:r>
      <w:r w:rsidRPr="00A77D13">
        <w:rPr>
          <w:rFonts w:ascii="Times New Roman" w:hAnsi="Times New Roman"/>
          <w:lang w:val="en-US"/>
        </w:rPr>
        <w:t xml:space="preserve">, </w:t>
      </w:r>
      <w:r w:rsidRPr="00A77D13">
        <w:rPr>
          <w:rFonts w:ascii="Times New Roman" w:hAnsi="Times New Roman"/>
          <w:i/>
          <w:iCs/>
          <w:lang w:val="en-US"/>
        </w:rPr>
        <w:t>15</w:t>
      </w:r>
      <w:r w:rsidRPr="00A77D13">
        <w:rPr>
          <w:rFonts w:ascii="Times New Roman" w:hAnsi="Times New Roman"/>
          <w:lang w:val="en-US"/>
        </w:rPr>
        <w:t>(5), 443–459.</w:t>
      </w:r>
    </w:p>
    <w:p w14:paraId="160B0A4B" w14:textId="77777777" w:rsidR="00CC5225" w:rsidRPr="00A77D13" w:rsidRDefault="00CC5225" w:rsidP="00CC5225">
      <w:pPr>
        <w:pStyle w:val="a9"/>
        <w:rPr>
          <w:rFonts w:ascii="Times New Roman" w:hAnsi="Times New Roman"/>
          <w:lang w:val="fr-FR"/>
        </w:rPr>
      </w:pPr>
      <w:r w:rsidRPr="00A77D13">
        <w:rPr>
          <w:rFonts w:ascii="Times New Roman" w:hAnsi="Times New Roman"/>
          <w:lang w:val="en-US"/>
        </w:rPr>
        <w:t xml:space="preserve">Goyette, I., Ricard, L., Bergeron, J., &amp; Marticotte, F. (2010). e-WOM Scale: Word-of-mouth measurement scale for e-services context. </w:t>
      </w:r>
      <w:r w:rsidRPr="00A77D13">
        <w:rPr>
          <w:rFonts w:ascii="Times New Roman" w:hAnsi="Times New Roman"/>
          <w:i/>
          <w:iCs/>
          <w:lang w:val="fr-FR"/>
        </w:rPr>
        <w:t>Canadian Journal of Administrative Sciences / Revue Canadienne Des Sciences de l’Administration</w:t>
      </w:r>
      <w:r w:rsidRPr="00A77D13">
        <w:rPr>
          <w:rFonts w:ascii="Times New Roman" w:hAnsi="Times New Roman"/>
          <w:lang w:val="fr-FR"/>
        </w:rPr>
        <w:t xml:space="preserve">, </w:t>
      </w:r>
      <w:r w:rsidRPr="00A77D13">
        <w:rPr>
          <w:rFonts w:ascii="Times New Roman" w:hAnsi="Times New Roman"/>
          <w:i/>
          <w:iCs/>
          <w:lang w:val="fr-FR"/>
        </w:rPr>
        <w:t>27</w:t>
      </w:r>
      <w:r w:rsidRPr="00A77D13">
        <w:rPr>
          <w:rFonts w:ascii="Times New Roman" w:hAnsi="Times New Roman"/>
          <w:lang w:val="fr-FR"/>
        </w:rPr>
        <w:t>(1), 5–23. https://doi.org/10.1002/cjas.129</w:t>
      </w:r>
    </w:p>
    <w:p w14:paraId="40968D1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Granovetter, M. (1985). Economic action and social structure: The problem of embeddedness. </w:t>
      </w:r>
      <w:r w:rsidRPr="00A77D13">
        <w:rPr>
          <w:rFonts w:ascii="Times New Roman" w:hAnsi="Times New Roman"/>
          <w:i/>
          <w:iCs/>
          <w:lang w:val="en-US"/>
        </w:rPr>
        <w:t>The American Journal of Sociology</w:t>
      </w:r>
      <w:r w:rsidRPr="00A77D13">
        <w:rPr>
          <w:rFonts w:ascii="Times New Roman" w:hAnsi="Times New Roman"/>
          <w:lang w:val="en-US"/>
        </w:rPr>
        <w:t xml:space="preserve">, </w:t>
      </w:r>
      <w:r w:rsidRPr="00A77D13">
        <w:rPr>
          <w:rFonts w:ascii="Times New Roman" w:hAnsi="Times New Roman"/>
          <w:i/>
          <w:iCs/>
          <w:lang w:val="en-US"/>
        </w:rPr>
        <w:t>91</w:t>
      </w:r>
      <w:r w:rsidRPr="00A77D13">
        <w:rPr>
          <w:rFonts w:ascii="Times New Roman" w:hAnsi="Times New Roman"/>
          <w:lang w:val="en-US"/>
        </w:rPr>
        <w:t>(3), 481–510.</w:t>
      </w:r>
    </w:p>
    <w:p w14:paraId="6AAFFE9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Gustafsson, A., Johnson, M. D., &amp; Roos, I. (2005). The effects of customer satisfaction, relationship commitment dimensions, and triggers on customer retention.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69</w:t>
      </w:r>
      <w:r w:rsidRPr="00A77D13">
        <w:rPr>
          <w:rFonts w:ascii="Times New Roman" w:hAnsi="Times New Roman"/>
          <w:lang w:val="en-US"/>
        </w:rPr>
        <w:t>(4), 210–218.</w:t>
      </w:r>
    </w:p>
    <w:p w14:paraId="7CC64F5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Gutek, B. A., Groth, M., &amp; Cherry, B. (2002). Achieving service success through relationships and enhanced encounters. </w:t>
      </w:r>
      <w:r w:rsidRPr="00A77D13">
        <w:rPr>
          <w:rFonts w:ascii="Times New Roman" w:hAnsi="Times New Roman"/>
          <w:i/>
          <w:iCs/>
          <w:lang w:val="en-US"/>
        </w:rPr>
        <w:t>Academy of Management Executive</w:t>
      </w:r>
      <w:r w:rsidRPr="00A77D13">
        <w:rPr>
          <w:rFonts w:ascii="Times New Roman" w:hAnsi="Times New Roman"/>
          <w:lang w:val="en-US"/>
        </w:rPr>
        <w:t xml:space="preserve">, </w:t>
      </w:r>
      <w:r w:rsidRPr="00A77D13">
        <w:rPr>
          <w:rFonts w:ascii="Times New Roman" w:hAnsi="Times New Roman"/>
          <w:i/>
          <w:iCs/>
          <w:lang w:val="en-US"/>
        </w:rPr>
        <w:t>16</w:t>
      </w:r>
      <w:r w:rsidRPr="00A77D13">
        <w:rPr>
          <w:rFonts w:ascii="Times New Roman" w:hAnsi="Times New Roman"/>
          <w:lang w:val="en-US"/>
        </w:rPr>
        <w:t>(4), 132–144. https://doi.org/10.5465/AME.2002.8951340</w:t>
      </w:r>
    </w:p>
    <w:p w14:paraId="5EDE220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Gutiérrez, P. A., Pérez-Ortiz, M., Sánchez-Monedero, J., Fernández-Navarro, F., &amp; Hervás-Martínez, C. (2016). Ordinal Regression Methods: Survey and Experimental Study. </w:t>
      </w:r>
      <w:r w:rsidRPr="00A77D13">
        <w:rPr>
          <w:rFonts w:ascii="Times New Roman" w:hAnsi="Times New Roman"/>
          <w:i/>
          <w:iCs/>
          <w:lang w:val="en-US"/>
        </w:rPr>
        <w:t>IEEE Transactions on Knowledge and Data Engineering</w:t>
      </w:r>
      <w:r w:rsidRPr="00A77D13">
        <w:rPr>
          <w:rFonts w:ascii="Times New Roman" w:hAnsi="Times New Roman"/>
          <w:lang w:val="en-US"/>
        </w:rPr>
        <w:t xml:space="preserve">, </w:t>
      </w:r>
      <w:r w:rsidRPr="00A77D13">
        <w:rPr>
          <w:rFonts w:ascii="Times New Roman" w:hAnsi="Times New Roman"/>
          <w:i/>
          <w:iCs/>
          <w:lang w:val="en-US"/>
        </w:rPr>
        <w:t>28</w:t>
      </w:r>
      <w:r w:rsidRPr="00A77D13">
        <w:rPr>
          <w:rFonts w:ascii="Times New Roman" w:hAnsi="Times New Roman"/>
          <w:lang w:val="en-US"/>
        </w:rPr>
        <w:t>(1), 127–146.</w:t>
      </w:r>
    </w:p>
    <w:p w14:paraId="0ACB6E23" w14:textId="77777777" w:rsidR="00CC5225" w:rsidRPr="00A77D13" w:rsidRDefault="00CC5225" w:rsidP="00CC5225">
      <w:pPr>
        <w:pStyle w:val="a9"/>
        <w:rPr>
          <w:rFonts w:ascii="Times New Roman" w:hAnsi="Times New Roman"/>
          <w:lang w:val="en-US"/>
        </w:rPr>
      </w:pPr>
      <w:r w:rsidRPr="00A77D13">
        <w:rPr>
          <w:rFonts w:ascii="Times New Roman" w:hAnsi="Times New Roman"/>
          <w:lang w:val="fr-FR"/>
        </w:rPr>
        <w:t xml:space="preserve">Habibi, M. R., Laroche, M., &amp; Richard, M.-O. (2014). </w:t>
      </w:r>
      <w:r w:rsidRPr="00A77D13">
        <w:rPr>
          <w:rFonts w:ascii="Times New Roman" w:hAnsi="Times New Roman"/>
          <w:lang w:val="en-US"/>
        </w:rPr>
        <w:t xml:space="preserve">Brand communities based in social media: How unique are they? Evidence from two exemplary brand communities. </w:t>
      </w:r>
      <w:r w:rsidRPr="00A77D13">
        <w:rPr>
          <w:rFonts w:ascii="Times New Roman" w:hAnsi="Times New Roman"/>
          <w:i/>
          <w:iCs/>
          <w:lang w:val="en-US"/>
        </w:rPr>
        <w:t>International Journal of Information Management</w:t>
      </w:r>
      <w:r w:rsidRPr="00A77D13">
        <w:rPr>
          <w:rFonts w:ascii="Times New Roman" w:hAnsi="Times New Roman"/>
          <w:lang w:val="en-US"/>
        </w:rPr>
        <w:t xml:space="preserve">, </w:t>
      </w:r>
      <w:r w:rsidRPr="00A77D13">
        <w:rPr>
          <w:rFonts w:ascii="Times New Roman" w:hAnsi="Times New Roman"/>
          <w:i/>
          <w:iCs/>
          <w:lang w:val="en-US"/>
        </w:rPr>
        <w:t>34</w:t>
      </w:r>
      <w:r w:rsidRPr="00A77D13">
        <w:rPr>
          <w:rFonts w:ascii="Times New Roman" w:hAnsi="Times New Roman"/>
          <w:lang w:val="en-US"/>
        </w:rPr>
        <w:t>(2), 123–132. https://doi.org/10.1016/j.ijinfomgt.2013.11.010</w:t>
      </w:r>
    </w:p>
    <w:p w14:paraId="394CEC2A" w14:textId="77777777" w:rsidR="00CC5225" w:rsidRPr="00A77D13" w:rsidRDefault="00CC5225" w:rsidP="00CC5225">
      <w:pPr>
        <w:pStyle w:val="a9"/>
        <w:rPr>
          <w:rFonts w:ascii="Times New Roman" w:hAnsi="Times New Roman"/>
          <w:lang w:val="en-US"/>
        </w:rPr>
      </w:pPr>
      <w:r w:rsidRPr="00A77D13">
        <w:rPr>
          <w:rFonts w:ascii="Times New Roman" w:hAnsi="Times New Roman"/>
          <w:lang w:val="fr-FR"/>
        </w:rPr>
        <w:t xml:space="preserve">Habibi, M. R., Laroche, M., &amp; Richard, M.-O. (2016). </w:t>
      </w:r>
      <w:r w:rsidRPr="00A77D13">
        <w:rPr>
          <w:rFonts w:ascii="Times New Roman" w:hAnsi="Times New Roman"/>
          <w:lang w:val="en-US"/>
        </w:rPr>
        <w:t xml:space="preserve">Testing an extended model of consumer behavior in the context of social media-based brand communities. </w:t>
      </w:r>
      <w:r w:rsidRPr="00A77D13">
        <w:rPr>
          <w:rFonts w:ascii="Times New Roman" w:hAnsi="Times New Roman"/>
          <w:i/>
          <w:iCs/>
          <w:lang w:val="en-US"/>
        </w:rPr>
        <w:t>Computers in Human Behavior</w:t>
      </w:r>
      <w:r w:rsidRPr="00A77D13">
        <w:rPr>
          <w:rFonts w:ascii="Times New Roman" w:hAnsi="Times New Roman"/>
          <w:lang w:val="en-US"/>
        </w:rPr>
        <w:t xml:space="preserve">, </w:t>
      </w:r>
      <w:r w:rsidRPr="00A77D13">
        <w:rPr>
          <w:rFonts w:ascii="Times New Roman" w:hAnsi="Times New Roman"/>
          <w:i/>
          <w:iCs/>
          <w:lang w:val="en-US"/>
        </w:rPr>
        <w:t>62</w:t>
      </w:r>
      <w:r w:rsidRPr="00A77D13">
        <w:rPr>
          <w:rFonts w:ascii="Times New Roman" w:hAnsi="Times New Roman"/>
          <w:lang w:val="en-US"/>
        </w:rPr>
        <w:t>, 292–302. https://doi.org/10.1016/j.chb.2016.03.079</w:t>
      </w:r>
    </w:p>
    <w:p w14:paraId="570CCA9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Hajli, M. (2014). A study of the impact of social media on consumers. </w:t>
      </w:r>
      <w:r w:rsidRPr="00A77D13">
        <w:rPr>
          <w:rFonts w:ascii="Times New Roman" w:hAnsi="Times New Roman"/>
          <w:i/>
          <w:iCs/>
          <w:lang w:val="en-US"/>
        </w:rPr>
        <w:t>International Journal of Market Research</w:t>
      </w:r>
      <w:r w:rsidRPr="00A77D13">
        <w:rPr>
          <w:rFonts w:ascii="Times New Roman" w:hAnsi="Times New Roman"/>
          <w:lang w:val="en-US"/>
        </w:rPr>
        <w:t xml:space="preserve">, </w:t>
      </w:r>
      <w:r w:rsidRPr="00A77D13">
        <w:rPr>
          <w:rFonts w:ascii="Times New Roman" w:hAnsi="Times New Roman"/>
          <w:i/>
          <w:iCs/>
          <w:lang w:val="en-US"/>
        </w:rPr>
        <w:t>56</w:t>
      </w:r>
      <w:r w:rsidRPr="00A77D13">
        <w:rPr>
          <w:rFonts w:ascii="Times New Roman" w:hAnsi="Times New Roman"/>
          <w:lang w:val="en-US"/>
        </w:rPr>
        <w:t>(3), 387–404.</w:t>
      </w:r>
    </w:p>
    <w:p w14:paraId="20C5F48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Hajli, M. N. (2014). The role of social support on relationship quality and social commerce. </w:t>
      </w:r>
      <w:r w:rsidRPr="00A77D13">
        <w:rPr>
          <w:rFonts w:ascii="Times New Roman" w:hAnsi="Times New Roman"/>
          <w:i/>
          <w:iCs/>
          <w:lang w:val="en-US"/>
        </w:rPr>
        <w:t>Technological Forecasting and Social Change</w:t>
      </w:r>
      <w:r w:rsidRPr="00A77D13">
        <w:rPr>
          <w:rFonts w:ascii="Times New Roman" w:hAnsi="Times New Roman"/>
          <w:lang w:val="en-US"/>
        </w:rPr>
        <w:t xml:space="preserve">, </w:t>
      </w:r>
      <w:r w:rsidRPr="00A77D13">
        <w:rPr>
          <w:rFonts w:ascii="Times New Roman" w:hAnsi="Times New Roman"/>
          <w:i/>
          <w:iCs/>
          <w:lang w:val="en-US"/>
        </w:rPr>
        <w:t>87</w:t>
      </w:r>
      <w:r w:rsidRPr="00A77D13">
        <w:rPr>
          <w:rFonts w:ascii="Times New Roman" w:hAnsi="Times New Roman"/>
          <w:lang w:val="en-US"/>
        </w:rPr>
        <w:t>, 17–27. https://doi.org/10.1016/j.techfore.2014.05.012</w:t>
      </w:r>
    </w:p>
    <w:p w14:paraId="6543A74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Halikias, I. (2017). </w:t>
      </w:r>
      <w:r w:rsidRPr="00A77D13">
        <w:rPr>
          <w:rFonts w:ascii="Times New Roman" w:hAnsi="Times New Roman"/>
          <w:i/>
          <w:iCs/>
          <w:lang w:val="en-US"/>
        </w:rPr>
        <w:t>Statistic: Methods of analysis for business decisions</w:t>
      </w:r>
      <w:r w:rsidRPr="00A77D13">
        <w:rPr>
          <w:rFonts w:ascii="Times New Roman" w:hAnsi="Times New Roman"/>
          <w:lang w:val="en-US"/>
        </w:rPr>
        <w:t>. Athens: Rosili.</w:t>
      </w:r>
    </w:p>
    <w:p w14:paraId="6F762C4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Hamel, G., &amp; Sampler, J. (1998). E-corporation; More than just Web-based, it’s building a new industry order. </w:t>
      </w:r>
      <w:r w:rsidRPr="00A77D13">
        <w:rPr>
          <w:rFonts w:ascii="Times New Roman" w:hAnsi="Times New Roman"/>
          <w:i/>
          <w:iCs/>
          <w:lang w:val="en-US"/>
        </w:rPr>
        <w:t>Fortune</w:t>
      </w:r>
      <w:r w:rsidRPr="00A77D13">
        <w:rPr>
          <w:rFonts w:ascii="Times New Roman" w:hAnsi="Times New Roman"/>
          <w:lang w:val="en-US"/>
        </w:rPr>
        <w:t>, 52–63.</w:t>
      </w:r>
    </w:p>
    <w:p w14:paraId="238CC06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Hamilton, D. L., Driscoll, D. M., &amp; Worth, L. T. (1989). Cognitive Organization of Impressions:Effects of Incongruency in Complex Representations.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57</w:t>
      </w:r>
      <w:r w:rsidRPr="00A77D13">
        <w:rPr>
          <w:rFonts w:ascii="Times New Roman" w:hAnsi="Times New Roman"/>
          <w:lang w:val="en-US"/>
        </w:rPr>
        <w:t>(6), 925–939.</w:t>
      </w:r>
    </w:p>
    <w:p w14:paraId="69BE4D4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Hamilton, D. L., Dugan, P. M., &amp; Trolier, T. K. (1985). The formation of stereotypic beliefs: Further evidence for distinctiveness-based illusory correlations.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48</w:t>
      </w:r>
      <w:r w:rsidRPr="00A77D13">
        <w:rPr>
          <w:rFonts w:ascii="Times New Roman" w:hAnsi="Times New Roman"/>
          <w:lang w:val="en-US"/>
        </w:rPr>
        <w:t>(1), 5–17.</w:t>
      </w:r>
    </w:p>
    <w:p w14:paraId="44A8053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Hamilton, D. L., &amp; Sherman, S. J. (1996). Perceiving persons and groups. </w:t>
      </w:r>
      <w:r w:rsidRPr="00A77D13">
        <w:rPr>
          <w:rFonts w:ascii="Times New Roman" w:hAnsi="Times New Roman"/>
          <w:i/>
          <w:iCs/>
          <w:lang w:val="en-US"/>
        </w:rPr>
        <w:t>Psychological Review</w:t>
      </w:r>
      <w:r w:rsidRPr="00A77D13">
        <w:rPr>
          <w:rFonts w:ascii="Times New Roman" w:hAnsi="Times New Roman"/>
          <w:lang w:val="en-US"/>
        </w:rPr>
        <w:t xml:space="preserve">, </w:t>
      </w:r>
      <w:r w:rsidRPr="00A77D13">
        <w:rPr>
          <w:rFonts w:ascii="Times New Roman" w:hAnsi="Times New Roman"/>
          <w:i/>
          <w:iCs/>
          <w:lang w:val="en-US"/>
        </w:rPr>
        <w:t>103</w:t>
      </w:r>
      <w:r w:rsidRPr="00A77D13">
        <w:rPr>
          <w:rFonts w:ascii="Times New Roman" w:hAnsi="Times New Roman"/>
          <w:lang w:val="en-US"/>
        </w:rPr>
        <w:t>(2), 336–355.</w:t>
      </w:r>
    </w:p>
    <w:p w14:paraId="7CDD206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Hanley, J. A., &amp; McNeil, B. J. (1982). The meaning and use of the area under a receiver operating characteristic (ROC) curve. </w:t>
      </w:r>
      <w:r w:rsidRPr="00A77D13">
        <w:rPr>
          <w:rFonts w:ascii="Times New Roman" w:hAnsi="Times New Roman"/>
          <w:i/>
          <w:iCs/>
          <w:lang w:val="en-US"/>
        </w:rPr>
        <w:t>Radiology</w:t>
      </w:r>
      <w:r w:rsidRPr="00A77D13">
        <w:rPr>
          <w:rFonts w:ascii="Times New Roman" w:hAnsi="Times New Roman"/>
          <w:lang w:val="en-US"/>
        </w:rPr>
        <w:t xml:space="preserve">, </w:t>
      </w:r>
      <w:r w:rsidRPr="00A77D13">
        <w:rPr>
          <w:rFonts w:ascii="Times New Roman" w:hAnsi="Times New Roman"/>
          <w:i/>
          <w:iCs/>
          <w:lang w:val="en-US"/>
        </w:rPr>
        <w:t>143</w:t>
      </w:r>
      <w:r w:rsidRPr="00A77D13">
        <w:rPr>
          <w:rFonts w:ascii="Times New Roman" w:hAnsi="Times New Roman"/>
          <w:lang w:val="en-US"/>
        </w:rPr>
        <w:t>(1), 29–36. https://doi.org/10.1148/radiology.143.1.7063747</w:t>
      </w:r>
    </w:p>
    <w:p w14:paraId="4A31720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Harris, L. C., &amp; Goode, M. M. H. (2004). The four levels of loyalty and the pivotal role of trust: A study of online service dynamics. </w:t>
      </w:r>
      <w:r w:rsidRPr="00A77D13">
        <w:rPr>
          <w:rFonts w:ascii="Times New Roman" w:hAnsi="Times New Roman"/>
          <w:i/>
          <w:iCs/>
          <w:lang w:val="en-US"/>
        </w:rPr>
        <w:t>Journal of Retailing</w:t>
      </w:r>
      <w:r w:rsidRPr="00A77D13">
        <w:rPr>
          <w:rFonts w:ascii="Times New Roman" w:hAnsi="Times New Roman"/>
          <w:lang w:val="en-US"/>
        </w:rPr>
        <w:t xml:space="preserve">, </w:t>
      </w:r>
      <w:r w:rsidRPr="00A77D13">
        <w:rPr>
          <w:rFonts w:ascii="Times New Roman" w:hAnsi="Times New Roman"/>
          <w:i/>
          <w:iCs/>
          <w:lang w:val="en-US"/>
        </w:rPr>
        <w:t>80</w:t>
      </w:r>
      <w:r w:rsidRPr="00A77D13">
        <w:rPr>
          <w:rFonts w:ascii="Times New Roman" w:hAnsi="Times New Roman"/>
          <w:lang w:val="en-US"/>
        </w:rPr>
        <w:t>(2), 139–158. https://doi.org/10.1016/j.jretai.2004.04.002</w:t>
      </w:r>
    </w:p>
    <w:p w14:paraId="65EF4EA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Hassanein, K., Head, M., &amp; Ju, C. (2009). A cross-cultural comparison of the impact of social presence on website trust, usefulness and enjoyment. </w:t>
      </w:r>
      <w:r w:rsidRPr="00A77D13">
        <w:rPr>
          <w:rFonts w:ascii="Times New Roman" w:hAnsi="Times New Roman"/>
          <w:i/>
          <w:iCs/>
          <w:lang w:val="en-US"/>
        </w:rPr>
        <w:t>International Journal of Electronic Business</w:t>
      </w:r>
      <w:r w:rsidRPr="00A77D13">
        <w:rPr>
          <w:rFonts w:ascii="Times New Roman" w:hAnsi="Times New Roman"/>
          <w:lang w:val="en-US"/>
        </w:rPr>
        <w:t xml:space="preserve">, </w:t>
      </w:r>
      <w:r w:rsidRPr="00A77D13">
        <w:rPr>
          <w:rFonts w:ascii="Times New Roman" w:hAnsi="Times New Roman"/>
          <w:i/>
          <w:iCs/>
          <w:lang w:val="en-US"/>
        </w:rPr>
        <w:t>7</w:t>
      </w:r>
      <w:r w:rsidRPr="00A77D13">
        <w:rPr>
          <w:rFonts w:ascii="Times New Roman" w:hAnsi="Times New Roman"/>
          <w:lang w:val="en-US"/>
        </w:rPr>
        <w:t>(6), 625–641.</w:t>
      </w:r>
    </w:p>
    <w:p w14:paraId="28A84E2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Hastie, R., &amp; Park, B. (1986). The relationship between memory and judgment depends on whether the judgment task is memory-based or on-line. </w:t>
      </w:r>
      <w:r w:rsidRPr="00A77D13">
        <w:rPr>
          <w:rFonts w:ascii="Times New Roman" w:hAnsi="Times New Roman"/>
          <w:i/>
          <w:iCs/>
          <w:lang w:val="en-US"/>
        </w:rPr>
        <w:t>Psychological Review</w:t>
      </w:r>
      <w:r w:rsidRPr="00A77D13">
        <w:rPr>
          <w:rFonts w:ascii="Times New Roman" w:hAnsi="Times New Roman"/>
          <w:lang w:val="en-US"/>
        </w:rPr>
        <w:t xml:space="preserve">, </w:t>
      </w:r>
      <w:r w:rsidRPr="00A77D13">
        <w:rPr>
          <w:rFonts w:ascii="Times New Roman" w:hAnsi="Times New Roman"/>
          <w:i/>
          <w:iCs/>
          <w:lang w:val="en-US"/>
        </w:rPr>
        <w:t>93</w:t>
      </w:r>
      <w:r w:rsidRPr="00A77D13">
        <w:rPr>
          <w:rFonts w:ascii="Times New Roman" w:hAnsi="Times New Roman"/>
          <w:lang w:val="en-US"/>
        </w:rPr>
        <w:t>(3), 258.</w:t>
      </w:r>
    </w:p>
    <w:p w14:paraId="5BCB1BF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Hechter, M. (1987). </w:t>
      </w:r>
      <w:r w:rsidRPr="00A77D13">
        <w:rPr>
          <w:rFonts w:ascii="Times New Roman" w:hAnsi="Times New Roman"/>
          <w:i/>
          <w:iCs/>
          <w:lang w:val="en-US"/>
        </w:rPr>
        <w:t>Principles of Group Solidarity</w:t>
      </w:r>
      <w:r w:rsidRPr="00A77D13">
        <w:rPr>
          <w:rFonts w:ascii="Times New Roman" w:hAnsi="Times New Roman"/>
          <w:lang w:val="en-US"/>
        </w:rPr>
        <w:t>.</w:t>
      </w:r>
    </w:p>
    <w:p w14:paraId="19FBA40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Heide, J., &amp; John, G. (1992). Do Norms Matter in Marketing Relationships?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56</w:t>
      </w:r>
      <w:r w:rsidRPr="00A77D13">
        <w:rPr>
          <w:rFonts w:ascii="Times New Roman" w:hAnsi="Times New Roman"/>
          <w:lang w:val="en-US"/>
        </w:rPr>
        <w:t>(April), 32–44.</w:t>
      </w:r>
    </w:p>
    <w:p w14:paraId="65CF575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Heinrich, D., Albrecht, C.-M., &amp; Bauer, H. H. (2012). Love actually? Measuring and exploring consumers’ brand love. </w:t>
      </w:r>
      <w:r w:rsidRPr="00A77D13">
        <w:rPr>
          <w:rFonts w:ascii="Times New Roman" w:hAnsi="Times New Roman"/>
          <w:i/>
          <w:iCs/>
          <w:lang w:val="en-US"/>
        </w:rPr>
        <w:t>Consumer-Brand Relationships–Theory and Practice. London: Routledge</w:t>
      </w:r>
      <w:r w:rsidRPr="00A77D13">
        <w:rPr>
          <w:rFonts w:ascii="Times New Roman" w:hAnsi="Times New Roman"/>
          <w:lang w:val="en-US"/>
        </w:rPr>
        <w:t>, 137–150.</w:t>
      </w:r>
    </w:p>
    <w:p w14:paraId="5E57499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Helliwell, J., Layard, R., &amp; Sachs, J. (n.d.). </w:t>
      </w:r>
      <w:r w:rsidRPr="00A77D13">
        <w:rPr>
          <w:rFonts w:ascii="Times New Roman" w:hAnsi="Times New Roman"/>
          <w:i/>
          <w:iCs/>
          <w:lang w:val="en-US"/>
        </w:rPr>
        <w:t>WORLD HAPPINESS REPORT 2018</w:t>
      </w:r>
      <w:r w:rsidRPr="00A77D13">
        <w:rPr>
          <w:rFonts w:ascii="Times New Roman" w:hAnsi="Times New Roman"/>
          <w:lang w:val="en-US"/>
        </w:rPr>
        <w:t>. 188.</w:t>
      </w:r>
    </w:p>
    <w:p w14:paraId="55AE6E7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Henslin, J. M. (1968). </w:t>
      </w:r>
      <w:r w:rsidRPr="00A77D13">
        <w:rPr>
          <w:rFonts w:ascii="Times New Roman" w:hAnsi="Times New Roman"/>
          <w:i/>
          <w:iCs/>
          <w:lang w:val="en-US"/>
        </w:rPr>
        <w:t>Trust and the Cab Driver. In Sociology and Everyday Life</w:t>
      </w:r>
      <w:r w:rsidRPr="00A77D13">
        <w:rPr>
          <w:rFonts w:ascii="Times New Roman" w:hAnsi="Times New Roman"/>
          <w:lang w:val="en-US"/>
        </w:rPr>
        <w:t xml:space="preserve"> (Truzzi M. (ed.)). Englewood Cliffs: NJ: Prentice Hall.</w:t>
      </w:r>
    </w:p>
    <w:p w14:paraId="1FD15BF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Hess, T., Fuller, M., &amp; Campbell, D. (2009). Designing Interfaces with Social Presence: Using Vividness and Extraversion to Create Social Recommendation Agents*. </w:t>
      </w:r>
      <w:r w:rsidRPr="00A77D13">
        <w:rPr>
          <w:rFonts w:ascii="Times New Roman" w:hAnsi="Times New Roman"/>
          <w:i/>
          <w:iCs/>
          <w:lang w:val="en-US"/>
        </w:rPr>
        <w:t>Journal of the Association for Information Systems</w:t>
      </w:r>
      <w:r w:rsidRPr="00A77D13">
        <w:rPr>
          <w:rFonts w:ascii="Times New Roman" w:hAnsi="Times New Roman"/>
          <w:lang w:val="en-US"/>
        </w:rPr>
        <w:t xml:space="preserve">, </w:t>
      </w:r>
      <w:r w:rsidRPr="00A77D13">
        <w:rPr>
          <w:rFonts w:ascii="Times New Roman" w:hAnsi="Times New Roman"/>
          <w:i/>
          <w:iCs/>
          <w:lang w:val="en-US"/>
        </w:rPr>
        <w:t>10</w:t>
      </w:r>
      <w:r w:rsidRPr="00A77D13">
        <w:rPr>
          <w:rFonts w:ascii="Times New Roman" w:hAnsi="Times New Roman"/>
          <w:lang w:val="en-US"/>
        </w:rPr>
        <w:t>(12), 889.</w:t>
      </w:r>
    </w:p>
    <w:p w14:paraId="3DC2198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Hoffman, D. L., Novak, T. P., &amp; Peralta, M. (1999). Building consumer trust online. </w:t>
      </w:r>
      <w:r w:rsidRPr="00A77D13">
        <w:rPr>
          <w:rFonts w:ascii="Times New Roman" w:hAnsi="Times New Roman"/>
          <w:i/>
          <w:iCs/>
          <w:lang w:val="en-US"/>
        </w:rPr>
        <w:t>Communications of the ACM</w:t>
      </w:r>
      <w:r w:rsidRPr="00A77D13">
        <w:rPr>
          <w:rFonts w:ascii="Times New Roman" w:hAnsi="Times New Roman"/>
          <w:lang w:val="en-US"/>
        </w:rPr>
        <w:t xml:space="preserve">, </w:t>
      </w:r>
      <w:r w:rsidRPr="00A77D13">
        <w:rPr>
          <w:rFonts w:ascii="Times New Roman" w:hAnsi="Times New Roman"/>
          <w:i/>
          <w:iCs/>
          <w:lang w:val="en-US"/>
        </w:rPr>
        <w:t>42</w:t>
      </w:r>
      <w:r w:rsidRPr="00A77D13">
        <w:rPr>
          <w:rFonts w:ascii="Times New Roman" w:hAnsi="Times New Roman"/>
          <w:lang w:val="en-US"/>
        </w:rPr>
        <w:t>(4), 80–85.</w:t>
      </w:r>
    </w:p>
    <w:p w14:paraId="5A5A211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Hofstede, G. H. (2001). </w:t>
      </w:r>
      <w:r w:rsidRPr="00A77D13">
        <w:rPr>
          <w:rFonts w:ascii="Times New Roman" w:hAnsi="Times New Roman"/>
          <w:i/>
          <w:iCs/>
          <w:lang w:val="en-US"/>
        </w:rPr>
        <w:t>Culture’s consequences: Comparing values, behaviors, institutions, and organizations across nation</w:t>
      </w:r>
      <w:r w:rsidRPr="00A77D13">
        <w:rPr>
          <w:rFonts w:ascii="Times New Roman" w:hAnsi="Times New Roman"/>
          <w:lang w:val="en-US"/>
        </w:rPr>
        <w:t xml:space="preserve"> (second edition). Beverly Hills, CA: Sage Publications, Inc.</w:t>
      </w:r>
    </w:p>
    <w:p w14:paraId="4EB543E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Hogg, M. A., &amp; Turner, J. C. (1985). Interpersonal attraction, social identification and psychological group formation. </w:t>
      </w:r>
      <w:r w:rsidRPr="00A77D13">
        <w:rPr>
          <w:rFonts w:ascii="Times New Roman" w:hAnsi="Times New Roman"/>
          <w:i/>
          <w:iCs/>
          <w:lang w:val="en-US"/>
        </w:rPr>
        <w:t>European Journal of Social Psychology</w:t>
      </w:r>
      <w:r w:rsidRPr="00A77D13">
        <w:rPr>
          <w:rFonts w:ascii="Times New Roman" w:hAnsi="Times New Roman"/>
          <w:lang w:val="en-US"/>
        </w:rPr>
        <w:t xml:space="preserve">, </w:t>
      </w:r>
      <w:r w:rsidRPr="00A77D13">
        <w:rPr>
          <w:rFonts w:ascii="Times New Roman" w:hAnsi="Times New Roman"/>
          <w:i/>
          <w:iCs/>
          <w:lang w:val="en-US"/>
        </w:rPr>
        <w:t>15</w:t>
      </w:r>
      <w:r w:rsidRPr="00A77D13">
        <w:rPr>
          <w:rFonts w:ascii="Times New Roman" w:hAnsi="Times New Roman"/>
          <w:lang w:val="en-US"/>
        </w:rPr>
        <w:t>(1), 51–66.</w:t>
      </w:r>
    </w:p>
    <w:p w14:paraId="1AFAE41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Hollebeek, L. (2011). Exploring customer brand engagement: Definition and themes. </w:t>
      </w:r>
      <w:r w:rsidRPr="00A77D13">
        <w:rPr>
          <w:rFonts w:ascii="Times New Roman" w:hAnsi="Times New Roman"/>
          <w:i/>
          <w:iCs/>
          <w:lang w:val="en-US"/>
        </w:rPr>
        <w:t>Journal of Strategic Marketing</w:t>
      </w:r>
      <w:r w:rsidRPr="00A77D13">
        <w:rPr>
          <w:rFonts w:ascii="Times New Roman" w:hAnsi="Times New Roman"/>
          <w:lang w:val="en-US"/>
        </w:rPr>
        <w:t xml:space="preserve">, </w:t>
      </w:r>
      <w:r w:rsidRPr="00A77D13">
        <w:rPr>
          <w:rFonts w:ascii="Times New Roman" w:hAnsi="Times New Roman"/>
          <w:i/>
          <w:iCs/>
          <w:lang w:val="en-US"/>
        </w:rPr>
        <w:t>19</w:t>
      </w:r>
      <w:r w:rsidRPr="00A77D13">
        <w:rPr>
          <w:rFonts w:ascii="Times New Roman" w:hAnsi="Times New Roman"/>
          <w:lang w:val="en-US"/>
        </w:rPr>
        <w:t>(7), 555–573. https://doi.org/10.1080/0965254X.2011.599493</w:t>
      </w:r>
    </w:p>
    <w:p w14:paraId="260DF54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Hollebeek, L. D. (2011). Demystifying customer brand engagement: Exploring the loyalty nexus. </w:t>
      </w:r>
      <w:r w:rsidRPr="00A77D13">
        <w:rPr>
          <w:rFonts w:ascii="Times New Roman" w:hAnsi="Times New Roman"/>
          <w:i/>
          <w:iCs/>
          <w:lang w:val="en-US"/>
        </w:rPr>
        <w:t>Journal of Marketing Management</w:t>
      </w:r>
      <w:r w:rsidRPr="00A77D13">
        <w:rPr>
          <w:rFonts w:ascii="Times New Roman" w:hAnsi="Times New Roman"/>
          <w:lang w:val="en-US"/>
        </w:rPr>
        <w:t xml:space="preserve">, </w:t>
      </w:r>
      <w:r w:rsidRPr="00A77D13">
        <w:rPr>
          <w:rFonts w:ascii="Times New Roman" w:hAnsi="Times New Roman"/>
          <w:i/>
          <w:iCs/>
          <w:lang w:val="en-US"/>
        </w:rPr>
        <w:t>27</w:t>
      </w:r>
      <w:r w:rsidRPr="00A77D13">
        <w:rPr>
          <w:rFonts w:ascii="Times New Roman" w:hAnsi="Times New Roman"/>
          <w:lang w:val="en-US"/>
        </w:rPr>
        <w:t>(7–8), 785–807. https://doi.org/10.1080/0267257X.2010.500132</w:t>
      </w:r>
    </w:p>
    <w:p w14:paraId="0088000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Homans, G. L. (1961). </w:t>
      </w:r>
      <w:r w:rsidRPr="00A77D13">
        <w:rPr>
          <w:rFonts w:ascii="Times New Roman" w:hAnsi="Times New Roman"/>
          <w:i/>
          <w:iCs/>
          <w:lang w:val="en-US"/>
        </w:rPr>
        <w:t>Social Behavior: Its Elementary Forms.</w:t>
      </w:r>
      <w:r w:rsidRPr="00A77D13">
        <w:rPr>
          <w:rFonts w:ascii="Times New Roman" w:hAnsi="Times New Roman"/>
          <w:lang w:val="en-US"/>
        </w:rPr>
        <w:t xml:space="preserve"> New York: Harcourt Brace Jovanovich.</w:t>
      </w:r>
    </w:p>
    <w:p w14:paraId="7C761F2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Hong, I. B., &amp; Cho, H. (2011). The impact of consumer trust on attitudinal loyalty and purchase intentions in B2C e-marketplaces: Intermediary trust vs. seller trust. </w:t>
      </w:r>
      <w:r w:rsidRPr="00A77D13">
        <w:rPr>
          <w:rFonts w:ascii="Times New Roman" w:hAnsi="Times New Roman"/>
          <w:i/>
          <w:iCs/>
          <w:lang w:val="en-US"/>
        </w:rPr>
        <w:t>International Journal of Information Management</w:t>
      </w:r>
      <w:r w:rsidRPr="00A77D13">
        <w:rPr>
          <w:rFonts w:ascii="Times New Roman" w:hAnsi="Times New Roman"/>
          <w:lang w:val="en-US"/>
        </w:rPr>
        <w:t xml:space="preserve">, </w:t>
      </w:r>
      <w:r w:rsidRPr="00A77D13">
        <w:rPr>
          <w:rFonts w:ascii="Times New Roman" w:hAnsi="Times New Roman"/>
          <w:i/>
          <w:iCs/>
          <w:lang w:val="en-US"/>
        </w:rPr>
        <w:t>31</w:t>
      </w:r>
      <w:r w:rsidRPr="00A77D13">
        <w:rPr>
          <w:rFonts w:ascii="Times New Roman" w:hAnsi="Times New Roman"/>
          <w:lang w:val="en-US"/>
        </w:rPr>
        <w:t>(5), 469–479. https://doi.org/10.1016/j.ijinfomgt.2011.02.001</w:t>
      </w:r>
    </w:p>
    <w:p w14:paraId="5A96ED3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Hsu, M.-H., Ju, T. L., Yen, C.-H., &amp; Chang, C.-M. (2007). Knowledge sharing behavior in virtual communities: The relationship between trust, self-efficacy, and outcome expectations. </w:t>
      </w:r>
      <w:r w:rsidRPr="00A77D13">
        <w:rPr>
          <w:rFonts w:ascii="Times New Roman" w:hAnsi="Times New Roman"/>
          <w:i/>
          <w:iCs/>
          <w:lang w:val="en-US"/>
        </w:rPr>
        <w:t>International Journal of Human-Computer Studies</w:t>
      </w:r>
      <w:r w:rsidRPr="00A77D13">
        <w:rPr>
          <w:rFonts w:ascii="Times New Roman" w:hAnsi="Times New Roman"/>
          <w:lang w:val="en-US"/>
        </w:rPr>
        <w:t xml:space="preserve">, </w:t>
      </w:r>
      <w:r w:rsidRPr="00A77D13">
        <w:rPr>
          <w:rFonts w:ascii="Times New Roman" w:hAnsi="Times New Roman"/>
          <w:i/>
          <w:iCs/>
          <w:lang w:val="en-US"/>
        </w:rPr>
        <w:t>65</w:t>
      </w:r>
      <w:r w:rsidRPr="00A77D13">
        <w:rPr>
          <w:rFonts w:ascii="Times New Roman" w:hAnsi="Times New Roman"/>
          <w:lang w:val="en-US"/>
        </w:rPr>
        <w:t>(2), 153–169. https://doi.org/10.1016/j.ijhcs.2006.09.003</w:t>
      </w:r>
    </w:p>
    <w:p w14:paraId="6B185E7A" w14:textId="3E203D0A"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Huang, Z., &amp; Benyoucef, M. (2013). From e-commerce to social commerce: A close look at design features. </w:t>
      </w:r>
      <w:r w:rsidRPr="00A77D13">
        <w:rPr>
          <w:rFonts w:ascii="Times New Roman" w:hAnsi="Times New Roman"/>
          <w:i/>
          <w:iCs/>
          <w:lang w:val="en-US"/>
        </w:rPr>
        <w:t>Electronic Commerce Research and Applications</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(4), 246–259. https://doi.org/10.1016/j.elerap.2012.12.003</w:t>
      </w:r>
    </w:p>
    <w:p w14:paraId="5020379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ICAP. (2018). </w:t>
      </w:r>
      <w:r w:rsidRPr="00A77D13">
        <w:rPr>
          <w:rFonts w:ascii="Times New Roman" w:hAnsi="Times New Roman"/>
          <w:i/>
          <w:iCs/>
          <w:lang w:val="en-US"/>
        </w:rPr>
        <w:t>SUPERMARKETS</w:t>
      </w:r>
      <w:r w:rsidRPr="00A77D13">
        <w:rPr>
          <w:rFonts w:ascii="Times New Roman" w:hAnsi="Times New Roman"/>
          <w:lang w:val="en-US"/>
        </w:rPr>
        <w:t xml:space="preserve"> (No. 21). Greece.</w:t>
      </w:r>
    </w:p>
    <w:p w14:paraId="7F00900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International Monetary Fund. (2018). </w:t>
      </w:r>
      <w:r w:rsidRPr="00A77D13">
        <w:rPr>
          <w:rFonts w:ascii="Times New Roman" w:hAnsi="Times New Roman"/>
          <w:i/>
          <w:iCs/>
          <w:lang w:val="en-US"/>
        </w:rPr>
        <w:t>Report for Selected Countries and Subjects,</w:t>
      </w:r>
      <w:r w:rsidRPr="00A77D13">
        <w:rPr>
          <w:rFonts w:ascii="Times New Roman" w:hAnsi="Times New Roman"/>
          <w:lang w:val="en-US"/>
        </w:rPr>
        <w:t>. Retrieved from World Economic Database Outlook Database April 2019 website: https://www.imf.org/external/pubs/ft/weo/2019/01/weodata</w:t>
      </w:r>
    </w:p>
    <w:p w14:paraId="53A2ABB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Iyengar, R., Ansari, A., &amp; Gupta, S. (2007). A model of consumer learning for service quality and usage. </w:t>
      </w:r>
      <w:r w:rsidRPr="00A77D13">
        <w:rPr>
          <w:rFonts w:ascii="Times New Roman" w:hAnsi="Times New Roman"/>
          <w:i/>
          <w:iCs/>
          <w:lang w:val="en-US"/>
        </w:rPr>
        <w:t>Journal of Marketing Research</w:t>
      </w:r>
      <w:r w:rsidRPr="00A77D13">
        <w:rPr>
          <w:rFonts w:ascii="Times New Roman" w:hAnsi="Times New Roman"/>
          <w:lang w:val="en-US"/>
        </w:rPr>
        <w:t xml:space="preserve">, </w:t>
      </w:r>
      <w:r w:rsidRPr="00A77D13">
        <w:rPr>
          <w:rFonts w:ascii="Times New Roman" w:hAnsi="Times New Roman"/>
          <w:i/>
          <w:iCs/>
          <w:lang w:val="en-US"/>
        </w:rPr>
        <w:t>44</w:t>
      </w:r>
      <w:r w:rsidRPr="00A77D13">
        <w:rPr>
          <w:rFonts w:ascii="Times New Roman" w:hAnsi="Times New Roman"/>
          <w:lang w:val="en-US"/>
        </w:rPr>
        <w:t>(4), 529–544.</w:t>
      </w:r>
    </w:p>
    <w:p w14:paraId="22A294D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Izard, C. E. (1977). </w:t>
      </w:r>
      <w:r w:rsidRPr="00A77D13">
        <w:rPr>
          <w:rFonts w:ascii="Times New Roman" w:hAnsi="Times New Roman"/>
          <w:i/>
          <w:iCs/>
          <w:lang w:val="en-US"/>
        </w:rPr>
        <w:t>Human Emotions</w:t>
      </w:r>
      <w:r w:rsidRPr="00A77D13">
        <w:rPr>
          <w:rFonts w:ascii="Times New Roman" w:hAnsi="Times New Roman"/>
          <w:lang w:val="en-US"/>
        </w:rPr>
        <w:t xml:space="preserve"> (Plenum Press). New York.</w:t>
      </w:r>
    </w:p>
    <w:p w14:paraId="52343A7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Izard, C. E. (1991). </w:t>
      </w:r>
      <w:r w:rsidRPr="00A77D13">
        <w:rPr>
          <w:rFonts w:ascii="Times New Roman" w:hAnsi="Times New Roman"/>
          <w:i/>
          <w:iCs/>
          <w:lang w:val="en-US"/>
        </w:rPr>
        <w:t>The psychology of emotions</w:t>
      </w:r>
      <w:r w:rsidRPr="00A77D13">
        <w:rPr>
          <w:rFonts w:ascii="Times New Roman" w:hAnsi="Times New Roman"/>
          <w:lang w:val="en-US"/>
        </w:rPr>
        <w:t>. Springer Science &amp; Business Media.</w:t>
      </w:r>
    </w:p>
    <w:p w14:paraId="38B3E2F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Jang, H., Olfman, L., Ko, I., Koh, J., &amp; Kim, K. (2008). The Influence of On-Line Brand Community Characteristics on Community Commitment and Brand Loyalty. </w:t>
      </w:r>
      <w:r w:rsidRPr="00A77D13">
        <w:rPr>
          <w:rFonts w:ascii="Times New Roman" w:hAnsi="Times New Roman"/>
          <w:i/>
          <w:iCs/>
          <w:lang w:val="en-US"/>
        </w:rPr>
        <w:t>International Journal of Electronic Commerce</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(3), 57–80. https://doi.org/10.2753/JEC1086-4415120304</w:t>
      </w:r>
    </w:p>
    <w:p w14:paraId="6815E6C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Jarvenpaa, S. L., &amp; Todd, P. A. (1997). Consumer reactions to electronic shopping on the World Wide Web. </w:t>
      </w:r>
      <w:r w:rsidRPr="00A77D13">
        <w:rPr>
          <w:rFonts w:ascii="Times New Roman" w:hAnsi="Times New Roman"/>
          <w:i/>
          <w:iCs/>
          <w:lang w:val="en-US"/>
        </w:rPr>
        <w:t>Journal of Electronic Commerce</w:t>
      </w:r>
      <w:r w:rsidRPr="00A77D13">
        <w:rPr>
          <w:rFonts w:ascii="Times New Roman" w:hAnsi="Times New Roman"/>
          <w:lang w:val="en-US"/>
        </w:rPr>
        <w:t xml:space="preserve">, </w:t>
      </w:r>
      <w:r w:rsidRPr="00A77D13">
        <w:rPr>
          <w:rFonts w:ascii="Times New Roman" w:hAnsi="Times New Roman"/>
          <w:i/>
          <w:iCs/>
          <w:lang w:val="en-US"/>
        </w:rPr>
        <w:t>1</w:t>
      </w:r>
      <w:r w:rsidRPr="00A77D13">
        <w:rPr>
          <w:rFonts w:ascii="Times New Roman" w:hAnsi="Times New Roman"/>
          <w:lang w:val="en-US"/>
        </w:rPr>
        <w:t>(2), 59–88.</w:t>
      </w:r>
    </w:p>
    <w:p w14:paraId="2B42649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Jarvenpaa, S. L., Tractinsky, N., &amp; Saarinen, L. (1999). Consumer trust in an internet store: A cross-cultural validation. </w:t>
      </w:r>
      <w:r w:rsidRPr="00A77D13">
        <w:rPr>
          <w:rFonts w:ascii="Times New Roman" w:hAnsi="Times New Roman"/>
          <w:i/>
          <w:iCs/>
          <w:lang w:val="en-US"/>
        </w:rPr>
        <w:t>Journal of Computer-Mediated Communication</w:t>
      </w:r>
      <w:r w:rsidRPr="00A77D13">
        <w:rPr>
          <w:rFonts w:ascii="Times New Roman" w:hAnsi="Times New Roman"/>
          <w:lang w:val="en-US"/>
        </w:rPr>
        <w:t xml:space="preserve">, </w:t>
      </w:r>
      <w:r w:rsidRPr="00A77D13">
        <w:rPr>
          <w:rFonts w:ascii="Times New Roman" w:hAnsi="Times New Roman"/>
          <w:i/>
          <w:iCs/>
          <w:lang w:val="en-US"/>
        </w:rPr>
        <w:t>5</w:t>
      </w:r>
      <w:r w:rsidRPr="00A77D13">
        <w:rPr>
          <w:rFonts w:ascii="Times New Roman" w:hAnsi="Times New Roman"/>
          <w:lang w:val="en-US"/>
        </w:rPr>
        <w:t>(2), 0–0.</w:t>
      </w:r>
    </w:p>
    <w:p w14:paraId="2D19AC9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Jarvenpaa, S. L., Tractinsky, N., &amp; Vitale, M. (2000). Consumer trust in an Internet store. </w:t>
      </w:r>
      <w:r w:rsidRPr="00A77D13">
        <w:rPr>
          <w:rFonts w:ascii="Times New Roman" w:hAnsi="Times New Roman"/>
          <w:i/>
          <w:iCs/>
          <w:lang w:val="en-US"/>
        </w:rPr>
        <w:t>Information Technology and Management</w:t>
      </w:r>
      <w:r w:rsidRPr="00A77D13">
        <w:rPr>
          <w:rFonts w:ascii="Times New Roman" w:hAnsi="Times New Roman"/>
          <w:lang w:val="en-US"/>
        </w:rPr>
        <w:t xml:space="preserve">, </w:t>
      </w:r>
      <w:r w:rsidRPr="00A77D13">
        <w:rPr>
          <w:rFonts w:ascii="Times New Roman" w:hAnsi="Times New Roman"/>
          <w:i/>
          <w:iCs/>
          <w:lang w:val="en-US"/>
        </w:rPr>
        <w:t>1</w:t>
      </w:r>
      <w:r w:rsidRPr="00A77D13">
        <w:rPr>
          <w:rFonts w:ascii="Times New Roman" w:hAnsi="Times New Roman"/>
          <w:lang w:val="en-US"/>
        </w:rPr>
        <w:t>, 45–71.</w:t>
      </w:r>
    </w:p>
    <w:p w14:paraId="4CFF6F2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Jones, E. E., &amp; Davis, E. K. (1965). From Acts to Dispositions: The Attribution Process in Person Perception. </w:t>
      </w:r>
      <w:r w:rsidRPr="00A77D13">
        <w:rPr>
          <w:rFonts w:ascii="Times New Roman" w:hAnsi="Times New Roman"/>
          <w:i/>
          <w:iCs/>
          <w:lang w:val="en-US"/>
        </w:rPr>
        <w:t>Advances in Experimental Social Psychology</w:t>
      </w:r>
      <w:r w:rsidRPr="00A77D13">
        <w:rPr>
          <w:rFonts w:ascii="Times New Roman" w:hAnsi="Times New Roman"/>
          <w:lang w:val="en-US"/>
        </w:rPr>
        <w:t xml:space="preserve">, </w:t>
      </w:r>
      <w:r w:rsidRPr="00A77D13">
        <w:rPr>
          <w:rFonts w:ascii="Times New Roman" w:hAnsi="Times New Roman"/>
          <w:i/>
          <w:iCs/>
          <w:lang w:val="en-US"/>
        </w:rPr>
        <w:t>2</w:t>
      </w:r>
      <w:r w:rsidRPr="00A77D13">
        <w:rPr>
          <w:rFonts w:ascii="Times New Roman" w:hAnsi="Times New Roman"/>
          <w:lang w:val="en-US"/>
        </w:rPr>
        <w:t>, 219–266.</w:t>
      </w:r>
    </w:p>
    <w:p w14:paraId="7E590C6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Jöreskog, K. G., &amp; Goldberger, A. S. (1975). Estimation of a model with multiple indicators and multiple causes of a single latent variable. </w:t>
      </w:r>
      <w:r w:rsidRPr="00A77D13">
        <w:rPr>
          <w:rFonts w:ascii="Times New Roman" w:hAnsi="Times New Roman"/>
          <w:i/>
          <w:iCs/>
          <w:lang w:val="en-US"/>
        </w:rPr>
        <w:t>Journal of the American Statistical Association</w:t>
      </w:r>
      <w:r w:rsidRPr="00A77D13">
        <w:rPr>
          <w:rFonts w:ascii="Times New Roman" w:hAnsi="Times New Roman"/>
          <w:lang w:val="en-US"/>
        </w:rPr>
        <w:t xml:space="preserve">, </w:t>
      </w:r>
      <w:r w:rsidRPr="00A77D13">
        <w:rPr>
          <w:rFonts w:ascii="Times New Roman" w:hAnsi="Times New Roman"/>
          <w:i/>
          <w:iCs/>
          <w:lang w:val="en-US"/>
        </w:rPr>
        <w:t>70</w:t>
      </w:r>
      <w:r w:rsidRPr="00A77D13">
        <w:rPr>
          <w:rFonts w:ascii="Times New Roman" w:hAnsi="Times New Roman"/>
          <w:lang w:val="en-US"/>
        </w:rPr>
        <w:t>(351a), 631–639.</w:t>
      </w:r>
    </w:p>
    <w:p w14:paraId="393CC8D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Jöreskog, K. G., Olsson, U. H., &amp; Wallentin, F. Y. (2016). </w:t>
      </w:r>
      <w:r w:rsidRPr="00A77D13">
        <w:rPr>
          <w:rFonts w:ascii="Times New Roman" w:hAnsi="Times New Roman"/>
          <w:i/>
          <w:iCs/>
          <w:lang w:val="en-US"/>
        </w:rPr>
        <w:t>Multivariate Analysis with LISREL</w:t>
      </w:r>
      <w:r w:rsidRPr="00A77D13">
        <w:rPr>
          <w:rFonts w:ascii="Times New Roman" w:hAnsi="Times New Roman"/>
          <w:lang w:val="en-US"/>
        </w:rPr>
        <w:t>. Switzerland: Springer International Publishing AG.</w:t>
      </w:r>
    </w:p>
    <w:p w14:paraId="6BF0E33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Judge, T. A., Erez, A., Bono, J. E., &amp; Thoresen, C. J. (2002). Are measures of self-esteem, neuroticism, locus of control, and generalized self-efficacy indicators of a common core construct?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83</w:t>
      </w:r>
      <w:r w:rsidRPr="00A77D13">
        <w:rPr>
          <w:rFonts w:ascii="Times New Roman" w:hAnsi="Times New Roman"/>
          <w:lang w:val="en-US"/>
        </w:rPr>
        <w:t>(3), 693–710. https://doi.org/10.1037/0022-3514.83.3.693</w:t>
      </w:r>
    </w:p>
    <w:p w14:paraId="1348FD3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Kahneman, D., &amp; Tversky, A. (1979). Prospect Theory: An Analysis of Decision under Risk. </w:t>
      </w:r>
      <w:r w:rsidRPr="00A77D13">
        <w:rPr>
          <w:rFonts w:ascii="Times New Roman" w:hAnsi="Times New Roman"/>
          <w:i/>
          <w:iCs/>
          <w:lang w:val="en-US"/>
        </w:rPr>
        <w:t>Econometrica</w:t>
      </w:r>
      <w:r w:rsidRPr="00A77D13">
        <w:rPr>
          <w:rFonts w:ascii="Times New Roman" w:hAnsi="Times New Roman"/>
          <w:lang w:val="en-US"/>
        </w:rPr>
        <w:t xml:space="preserve">, </w:t>
      </w:r>
      <w:r w:rsidRPr="00A77D13">
        <w:rPr>
          <w:rFonts w:ascii="Times New Roman" w:hAnsi="Times New Roman"/>
          <w:i/>
          <w:iCs/>
          <w:lang w:val="en-US"/>
        </w:rPr>
        <w:t>47</w:t>
      </w:r>
      <w:r w:rsidRPr="00A77D13">
        <w:rPr>
          <w:rFonts w:ascii="Times New Roman" w:hAnsi="Times New Roman"/>
          <w:lang w:val="en-US"/>
        </w:rPr>
        <w:t>(4), 263–291.</w:t>
      </w:r>
    </w:p>
    <w:p w14:paraId="7227BB3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Kaplan, A. M., &amp; Haenlein, M. (2010). Users of the world, unite! The challenges and opportunities of Social Media. </w:t>
      </w:r>
      <w:r w:rsidRPr="00A77D13">
        <w:rPr>
          <w:rFonts w:ascii="Times New Roman" w:hAnsi="Times New Roman"/>
          <w:i/>
          <w:iCs/>
          <w:lang w:val="en-US"/>
        </w:rPr>
        <w:t>Business Horizons</w:t>
      </w:r>
      <w:r w:rsidRPr="00A77D13">
        <w:rPr>
          <w:rFonts w:ascii="Times New Roman" w:hAnsi="Times New Roman"/>
          <w:lang w:val="en-US"/>
        </w:rPr>
        <w:t xml:space="preserve">, </w:t>
      </w:r>
      <w:r w:rsidRPr="00A77D13">
        <w:rPr>
          <w:rFonts w:ascii="Times New Roman" w:hAnsi="Times New Roman"/>
          <w:i/>
          <w:iCs/>
          <w:lang w:val="en-US"/>
        </w:rPr>
        <w:t>53</w:t>
      </w:r>
      <w:r w:rsidRPr="00A77D13">
        <w:rPr>
          <w:rFonts w:ascii="Times New Roman" w:hAnsi="Times New Roman"/>
          <w:lang w:val="en-US"/>
        </w:rPr>
        <w:t>(1), 59–68. https://doi.org/10.1016/j.bushor.2009.09.003</w:t>
      </w:r>
    </w:p>
    <w:p w14:paraId="7947083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Karnstedt, M., Hennessy, T., Chan, J., Basuchowdhuri, P., Hayes, C., &amp; Strufe, T. (2010). Churn in social networks. In </w:t>
      </w:r>
      <w:r w:rsidRPr="00A77D13">
        <w:rPr>
          <w:rFonts w:ascii="Times New Roman" w:hAnsi="Times New Roman"/>
          <w:i/>
          <w:iCs/>
          <w:lang w:val="en-US"/>
        </w:rPr>
        <w:t>Handbook of Social Network Technologies and Applications</w:t>
      </w:r>
      <w:r w:rsidRPr="00A77D13">
        <w:rPr>
          <w:rFonts w:ascii="Times New Roman" w:hAnsi="Times New Roman"/>
          <w:lang w:val="en-US"/>
        </w:rPr>
        <w:t xml:space="preserve"> (pp. 185–220). Retrieved from http://link.springer.com/chapter/10.1007/978-1-4419-7142-5_9</w:t>
      </w:r>
    </w:p>
    <w:p w14:paraId="35125BE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Karnstedt, M., Hennessy, T., Chan, J., &amp; Hayes, C. (2010, August). </w:t>
      </w:r>
      <w:r w:rsidRPr="00A77D13">
        <w:rPr>
          <w:rFonts w:ascii="Times New Roman" w:hAnsi="Times New Roman"/>
          <w:i/>
          <w:iCs/>
          <w:lang w:val="en-US"/>
        </w:rPr>
        <w:t>Churn in Social Networks: A Discussion Boards Case Study</w:t>
      </w:r>
      <w:r w:rsidRPr="00A77D13">
        <w:rPr>
          <w:rFonts w:ascii="Times New Roman" w:hAnsi="Times New Roman"/>
          <w:lang w:val="en-US"/>
        </w:rPr>
        <w:t>. 233–240. https://doi.org/10.1109/SocialCom.2010.40</w:t>
      </w:r>
    </w:p>
    <w:p w14:paraId="1C5B880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Keaveney, S. M. (1995). Customer switching behavior in service industries: An exploratory study.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59</w:t>
      </w:r>
      <w:r w:rsidRPr="00A77D13">
        <w:rPr>
          <w:rFonts w:ascii="Times New Roman" w:hAnsi="Times New Roman"/>
          <w:lang w:val="en-US"/>
        </w:rPr>
        <w:t>(2), 71–82.</w:t>
      </w:r>
    </w:p>
    <w:p w14:paraId="7E7D49D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Kelley, H. H. (1967). </w:t>
      </w:r>
      <w:r w:rsidRPr="00A77D13">
        <w:rPr>
          <w:rFonts w:ascii="Times New Roman" w:hAnsi="Times New Roman"/>
          <w:i/>
          <w:iCs/>
          <w:lang w:val="en-US"/>
        </w:rPr>
        <w:t>Attribution Theory in Social Psychology.</w:t>
      </w:r>
      <w:r w:rsidRPr="00A77D13">
        <w:rPr>
          <w:rFonts w:ascii="Times New Roman" w:hAnsi="Times New Roman"/>
          <w:lang w:val="en-US"/>
        </w:rPr>
        <w:t xml:space="preserve"> (in Nebraska Symposium on Motivation, Vol. 15). D. Levine. Lincoln, NE: University of Nebraska Press.</w:t>
      </w:r>
    </w:p>
    <w:p w14:paraId="278738F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Kemper, T. D. (1978). </w:t>
      </w:r>
      <w:r w:rsidRPr="00A77D13">
        <w:rPr>
          <w:rFonts w:ascii="Times New Roman" w:hAnsi="Times New Roman"/>
          <w:i/>
          <w:iCs/>
          <w:lang w:val="en-US"/>
        </w:rPr>
        <w:t>A social interactional theory of emotions</w:t>
      </w:r>
      <w:r w:rsidRPr="00A77D13">
        <w:rPr>
          <w:rFonts w:ascii="Times New Roman" w:hAnsi="Times New Roman"/>
          <w:lang w:val="en-US"/>
        </w:rPr>
        <w:t xml:space="preserve"> (Wiley). New York.</w:t>
      </w:r>
    </w:p>
    <w:p w14:paraId="09A03C1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Kim, B., Barua, A., &amp; Whinston, A. B. (2002). Virtual field experiments for a digital economy: A new research methodology for exploring an information economy.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(3), 215–231.</w:t>
      </w:r>
    </w:p>
    <w:p w14:paraId="632CE25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Kim, H. (2000). The churn analysis and determinants of customer loyalty in Korean mobile phone market. </w:t>
      </w:r>
      <w:r w:rsidRPr="00A77D13">
        <w:rPr>
          <w:rFonts w:ascii="Times New Roman" w:hAnsi="Times New Roman"/>
          <w:i/>
          <w:iCs/>
          <w:lang w:val="en-US"/>
        </w:rPr>
        <w:t>Korean Information Society</w:t>
      </w:r>
      <w:r w:rsidRPr="00A77D13">
        <w:rPr>
          <w:rFonts w:ascii="Times New Roman" w:hAnsi="Times New Roman"/>
          <w:lang w:val="en-US"/>
        </w:rPr>
        <w:t xml:space="preserve">, </w:t>
      </w:r>
      <w:r w:rsidRPr="00A77D13">
        <w:rPr>
          <w:rFonts w:ascii="Times New Roman" w:hAnsi="Times New Roman"/>
          <w:i/>
          <w:iCs/>
          <w:lang w:val="en-US"/>
        </w:rPr>
        <w:t>Review</w:t>
      </w:r>
      <w:r w:rsidRPr="00A77D13">
        <w:rPr>
          <w:rFonts w:ascii="Times New Roman" w:hAnsi="Times New Roman"/>
          <w:lang w:val="en-US"/>
        </w:rPr>
        <w:t>(2000), 1–18.</w:t>
      </w:r>
    </w:p>
    <w:p w14:paraId="4BF4FE9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Kim, H.-S., &amp; Yoon, C.-H. (2004). Determinants of subscriber churn and customer loyalty in the Korean mobile telephony market. </w:t>
      </w:r>
      <w:r w:rsidRPr="00A77D13">
        <w:rPr>
          <w:rFonts w:ascii="Times New Roman" w:hAnsi="Times New Roman"/>
          <w:i/>
          <w:iCs/>
          <w:lang w:val="en-US"/>
        </w:rPr>
        <w:t>Telecommunications Policy</w:t>
      </w:r>
      <w:r w:rsidRPr="00A77D13">
        <w:rPr>
          <w:rFonts w:ascii="Times New Roman" w:hAnsi="Times New Roman"/>
          <w:lang w:val="en-US"/>
        </w:rPr>
        <w:t xml:space="preserve">, </w:t>
      </w:r>
      <w:r w:rsidRPr="00A77D13">
        <w:rPr>
          <w:rFonts w:ascii="Times New Roman" w:hAnsi="Times New Roman"/>
          <w:i/>
          <w:iCs/>
          <w:lang w:val="en-US"/>
        </w:rPr>
        <w:t>28</w:t>
      </w:r>
      <w:r w:rsidRPr="00A77D13">
        <w:rPr>
          <w:rFonts w:ascii="Times New Roman" w:hAnsi="Times New Roman"/>
          <w:lang w:val="en-US"/>
        </w:rPr>
        <w:t>(9–10), 751–765. https://doi.org/10.1016/j.telpol.2004.05.013</w:t>
      </w:r>
    </w:p>
    <w:p w14:paraId="10D8143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Kim, M.-J., Chung, N., &amp; Lee, C.-K. (2011). The effect of perceived trust on electronic commerce: Shopping online for tourism products and services in South Korea. </w:t>
      </w:r>
      <w:r w:rsidRPr="00A77D13">
        <w:rPr>
          <w:rFonts w:ascii="Times New Roman" w:hAnsi="Times New Roman"/>
          <w:i/>
          <w:iCs/>
          <w:lang w:val="en-US"/>
        </w:rPr>
        <w:t>Tourism Management</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(2), 256–265. https://doi.org/10.1016/j.tourman.2010.01.011</w:t>
      </w:r>
    </w:p>
    <w:p w14:paraId="4C8D4E2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Kim, M.-K., Park, M.-C., &amp; Jeong, D.-H. (2004). The effects of customer satisfaction and switching barrier on customer loyalty in Korean mobile telecommunication services. </w:t>
      </w:r>
      <w:r w:rsidRPr="00A77D13">
        <w:rPr>
          <w:rFonts w:ascii="Times New Roman" w:hAnsi="Times New Roman"/>
          <w:i/>
          <w:iCs/>
          <w:lang w:val="en-US"/>
        </w:rPr>
        <w:t>Telecommunications Policy</w:t>
      </w:r>
      <w:r w:rsidRPr="00A77D13">
        <w:rPr>
          <w:rFonts w:ascii="Times New Roman" w:hAnsi="Times New Roman"/>
          <w:lang w:val="en-US"/>
        </w:rPr>
        <w:t xml:space="preserve">, </w:t>
      </w:r>
      <w:r w:rsidRPr="00A77D13">
        <w:rPr>
          <w:rFonts w:ascii="Times New Roman" w:hAnsi="Times New Roman"/>
          <w:i/>
          <w:iCs/>
          <w:lang w:val="en-US"/>
        </w:rPr>
        <w:t>28</w:t>
      </w:r>
      <w:r w:rsidRPr="00A77D13">
        <w:rPr>
          <w:rFonts w:ascii="Times New Roman" w:hAnsi="Times New Roman"/>
          <w:lang w:val="en-US"/>
        </w:rPr>
        <w:t>(2), 145–159. https://doi.org/10.1016/j.telpol.2003.12.003</w:t>
      </w:r>
    </w:p>
    <w:p w14:paraId="63FB76B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Kim, S., Chang, Y., Wong, S. F., &amp; Park, M.-C. (2015). </w:t>
      </w:r>
      <w:r w:rsidRPr="00A77D13">
        <w:rPr>
          <w:rFonts w:ascii="Times New Roman" w:hAnsi="Times New Roman"/>
          <w:i/>
          <w:iCs/>
          <w:lang w:val="en-US"/>
        </w:rPr>
        <w:t>Customer Resistance to Churn in the Mobile Telecommunication Sector: The Relationship between Trust, Commitment, and Perceived Risk</w:t>
      </w:r>
      <w:r w:rsidRPr="00A77D13">
        <w:rPr>
          <w:rFonts w:ascii="Times New Roman" w:hAnsi="Times New Roman"/>
          <w:lang w:val="en-US"/>
        </w:rPr>
        <w:t>. Retrieved from https://www.researchgate.net/profile/Younghoon_Chang/publication/269997295_Customer_Resistance_to_Churn_in_the_Mobile_Telecommunication_Sector_The_Relationship_between_Trust_Commitment_and_Perceived_Risk/links/549e3f8d0cf202801ea6b62f.pdf</w:t>
      </w:r>
    </w:p>
    <w:p w14:paraId="41066129" w14:textId="77777777" w:rsidR="00CC5225" w:rsidRPr="00A77D13" w:rsidRDefault="00CC5225" w:rsidP="00CC5225">
      <w:pPr>
        <w:pStyle w:val="a9"/>
        <w:rPr>
          <w:rFonts w:ascii="Times New Roman" w:hAnsi="Times New Roman"/>
          <w:lang w:val="fr-FR"/>
        </w:rPr>
      </w:pPr>
      <w:r w:rsidRPr="00A77D13">
        <w:rPr>
          <w:rFonts w:ascii="Times New Roman" w:hAnsi="Times New Roman"/>
          <w:lang w:val="en-US"/>
        </w:rPr>
        <w:t xml:space="preserve">King-Casas, B., Tomlin, D., Anen, C., Camerer, C., Quartz, S. R., &amp; Montague, P. R. (2005). Getting to know you: Reputation and trust in a two-person economic exchange. </w:t>
      </w:r>
      <w:r w:rsidRPr="00A77D13">
        <w:rPr>
          <w:rFonts w:ascii="Times New Roman" w:hAnsi="Times New Roman"/>
          <w:i/>
          <w:iCs/>
          <w:lang w:val="fr-FR"/>
        </w:rPr>
        <w:t>Science</w:t>
      </w:r>
      <w:r w:rsidRPr="00A77D13">
        <w:rPr>
          <w:rFonts w:ascii="Times New Roman" w:hAnsi="Times New Roman"/>
          <w:lang w:val="fr-FR"/>
        </w:rPr>
        <w:t xml:space="preserve">, </w:t>
      </w:r>
      <w:r w:rsidRPr="00A77D13">
        <w:rPr>
          <w:rFonts w:ascii="Times New Roman" w:hAnsi="Times New Roman"/>
          <w:i/>
          <w:iCs/>
          <w:lang w:val="fr-FR"/>
        </w:rPr>
        <w:t>308</w:t>
      </w:r>
      <w:r w:rsidRPr="00A77D13">
        <w:rPr>
          <w:rFonts w:ascii="Times New Roman" w:hAnsi="Times New Roman"/>
          <w:lang w:val="fr-FR"/>
        </w:rPr>
        <w:t>, 78–83. https://doi.org/10.1029/2003PA000992</w:t>
      </w:r>
    </w:p>
    <w:p w14:paraId="2CCA4673" w14:textId="77777777" w:rsidR="00CC5225" w:rsidRPr="00A77D13" w:rsidRDefault="00CC5225" w:rsidP="00CC5225">
      <w:pPr>
        <w:pStyle w:val="a9"/>
        <w:rPr>
          <w:rFonts w:ascii="Times New Roman" w:hAnsi="Times New Roman"/>
          <w:lang w:val="en-US"/>
        </w:rPr>
      </w:pPr>
      <w:r w:rsidRPr="00A77D13">
        <w:rPr>
          <w:rFonts w:ascii="Times New Roman" w:hAnsi="Times New Roman"/>
          <w:lang w:val="fr-FR"/>
        </w:rPr>
        <w:lastRenderedPageBreak/>
        <w:t xml:space="preserve">Kittur, A., Chi, E., Pendleton, B. A., Suh, B., &amp; Mytkowicz, T. (2007). </w:t>
      </w:r>
      <w:r w:rsidRPr="00A77D13">
        <w:rPr>
          <w:rFonts w:ascii="Times New Roman" w:hAnsi="Times New Roman"/>
          <w:lang w:val="en-US"/>
        </w:rPr>
        <w:t xml:space="preserve">Power of the few vs. wisdom of the crowd: Wikipedia and the rise of the bourgeoisie. </w:t>
      </w:r>
      <w:r w:rsidRPr="00A77D13">
        <w:rPr>
          <w:rFonts w:ascii="Times New Roman" w:hAnsi="Times New Roman"/>
          <w:i/>
          <w:iCs/>
          <w:lang w:val="en-US"/>
        </w:rPr>
        <w:t>World Wide Web</w:t>
      </w:r>
      <w:r w:rsidRPr="00A77D13">
        <w:rPr>
          <w:rFonts w:ascii="Times New Roman" w:hAnsi="Times New Roman"/>
          <w:lang w:val="en-US"/>
        </w:rPr>
        <w:t xml:space="preserve">, </w:t>
      </w:r>
      <w:r w:rsidRPr="00A77D13">
        <w:rPr>
          <w:rFonts w:ascii="Times New Roman" w:hAnsi="Times New Roman"/>
          <w:i/>
          <w:iCs/>
          <w:lang w:val="en-US"/>
        </w:rPr>
        <w:t>1</w:t>
      </w:r>
      <w:r w:rsidRPr="00A77D13">
        <w:rPr>
          <w:rFonts w:ascii="Times New Roman" w:hAnsi="Times New Roman"/>
          <w:lang w:val="en-US"/>
        </w:rPr>
        <w:t>(2), 19.</w:t>
      </w:r>
    </w:p>
    <w:p w14:paraId="66FD7A7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Kollock, P. (1999). </w:t>
      </w:r>
      <w:r w:rsidRPr="00A77D13">
        <w:rPr>
          <w:rFonts w:ascii="Times New Roman" w:hAnsi="Times New Roman"/>
          <w:i/>
          <w:iCs/>
          <w:lang w:val="en-US"/>
        </w:rPr>
        <w:t>The Economies of Online Cooperation: Gifts and Public Goods in Cyberspace.</w:t>
      </w:r>
      <w:r w:rsidRPr="00A77D13">
        <w:rPr>
          <w:rFonts w:ascii="Times New Roman" w:hAnsi="Times New Roman"/>
          <w:lang w:val="en-US"/>
        </w:rPr>
        <w:t xml:space="preserve"> (Routledge). London.</w:t>
      </w:r>
    </w:p>
    <w:p w14:paraId="255065D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Krishnamurthy, S., &amp; Kucuk, S. U. (2009). Anti-branding on the internet.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62</w:t>
      </w:r>
      <w:r w:rsidRPr="00A77D13">
        <w:rPr>
          <w:rFonts w:ascii="Times New Roman" w:hAnsi="Times New Roman"/>
          <w:lang w:val="en-US"/>
        </w:rPr>
        <w:t>(11), 1119–1126. https://doi.org/10.1016/j.jbusres.2008.09.003</w:t>
      </w:r>
    </w:p>
    <w:p w14:paraId="1860134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Kumar, V., Petersen, J. A., &amp; Leone, R. P. (2007). How valuable is word of mouth? </w:t>
      </w:r>
      <w:r w:rsidRPr="00A77D13">
        <w:rPr>
          <w:rFonts w:ascii="Times New Roman" w:hAnsi="Times New Roman"/>
          <w:i/>
          <w:iCs/>
          <w:lang w:val="en-US"/>
        </w:rPr>
        <w:t>Harvard Business Review</w:t>
      </w:r>
      <w:r w:rsidRPr="00A77D13">
        <w:rPr>
          <w:rFonts w:ascii="Times New Roman" w:hAnsi="Times New Roman"/>
          <w:lang w:val="en-US"/>
        </w:rPr>
        <w:t xml:space="preserve">, </w:t>
      </w:r>
      <w:r w:rsidRPr="00A77D13">
        <w:rPr>
          <w:rFonts w:ascii="Times New Roman" w:hAnsi="Times New Roman"/>
          <w:i/>
          <w:iCs/>
          <w:lang w:val="en-US"/>
        </w:rPr>
        <w:t>85</w:t>
      </w:r>
      <w:r w:rsidRPr="00A77D13">
        <w:rPr>
          <w:rFonts w:ascii="Times New Roman" w:hAnsi="Times New Roman"/>
          <w:lang w:val="en-US"/>
        </w:rPr>
        <w:t>(10), 139–149.</w:t>
      </w:r>
    </w:p>
    <w:p w14:paraId="38D004F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 Porta, R., Lopez-de-Salinas, F., Shleifer, A., &amp; Vishny, R. W. (1997). Trust in Large Organizations. </w:t>
      </w:r>
      <w:r w:rsidRPr="00A77D13">
        <w:rPr>
          <w:rFonts w:ascii="Times New Roman" w:hAnsi="Times New Roman"/>
          <w:i/>
          <w:iCs/>
          <w:lang w:val="en-US"/>
        </w:rPr>
        <w:t>American Economic Review Papers and Proceedings</w:t>
      </w:r>
      <w:r w:rsidRPr="00A77D13">
        <w:rPr>
          <w:rFonts w:ascii="Times New Roman" w:hAnsi="Times New Roman"/>
          <w:lang w:val="en-US"/>
        </w:rPr>
        <w:t xml:space="preserve">, </w:t>
      </w:r>
      <w:r w:rsidRPr="00A77D13">
        <w:rPr>
          <w:rFonts w:ascii="Times New Roman" w:hAnsi="Times New Roman"/>
          <w:i/>
          <w:iCs/>
          <w:lang w:val="en-US"/>
        </w:rPr>
        <w:t>87</w:t>
      </w:r>
      <w:r w:rsidRPr="00A77D13">
        <w:rPr>
          <w:rFonts w:ascii="Times New Roman" w:hAnsi="Times New Roman"/>
          <w:lang w:val="en-US"/>
        </w:rPr>
        <w:t>, 333–338.</w:t>
      </w:r>
    </w:p>
    <w:p w14:paraId="1F5AB1A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Lambrecht, A., &amp; Skiera, B. (2006). Paying too much and being happy about it: Existence, causes, and consequences of tariff-choice biases. </w:t>
      </w:r>
      <w:r w:rsidRPr="00A77D13">
        <w:rPr>
          <w:rFonts w:ascii="Times New Roman" w:hAnsi="Times New Roman"/>
          <w:i/>
          <w:iCs/>
          <w:lang w:val="en-US"/>
        </w:rPr>
        <w:t>Journal of Marketing Research</w:t>
      </w:r>
      <w:r w:rsidRPr="00A77D13">
        <w:rPr>
          <w:rFonts w:ascii="Times New Roman" w:hAnsi="Times New Roman"/>
          <w:lang w:val="en-US"/>
        </w:rPr>
        <w:t xml:space="preserve">, </w:t>
      </w:r>
      <w:r w:rsidRPr="00A77D13">
        <w:rPr>
          <w:rFonts w:ascii="Times New Roman" w:hAnsi="Times New Roman"/>
          <w:i/>
          <w:iCs/>
          <w:lang w:val="en-US"/>
        </w:rPr>
        <w:t>43</w:t>
      </w:r>
      <w:r w:rsidRPr="00A77D13">
        <w:rPr>
          <w:rFonts w:ascii="Times New Roman" w:hAnsi="Times New Roman"/>
          <w:lang w:val="en-US"/>
        </w:rPr>
        <w:t>(2), 212–223.</w:t>
      </w:r>
    </w:p>
    <w:p w14:paraId="755EF3B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Laroche, M., Habibi, M. R., &amp; Richard, M.-O. (2013). To be or not to be in social media: How brand loyalty is affected by social media? </w:t>
      </w:r>
      <w:r w:rsidRPr="00A77D13">
        <w:rPr>
          <w:rFonts w:ascii="Times New Roman" w:hAnsi="Times New Roman"/>
          <w:i/>
          <w:iCs/>
          <w:lang w:val="en-US"/>
        </w:rPr>
        <w:t>International Journal of Information Management</w:t>
      </w:r>
      <w:r w:rsidRPr="00A77D13">
        <w:rPr>
          <w:rFonts w:ascii="Times New Roman" w:hAnsi="Times New Roman"/>
          <w:lang w:val="en-US"/>
        </w:rPr>
        <w:t xml:space="preserve">, </w:t>
      </w:r>
      <w:r w:rsidRPr="00A77D13">
        <w:rPr>
          <w:rFonts w:ascii="Times New Roman" w:hAnsi="Times New Roman"/>
          <w:i/>
          <w:iCs/>
          <w:lang w:val="en-US"/>
        </w:rPr>
        <w:t>33</w:t>
      </w:r>
      <w:r w:rsidRPr="00A77D13">
        <w:rPr>
          <w:rFonts w:ascii="Times New Roman" w:hAnsi="Times New Roman"/>
          <w:lang w:val="en-US"/>
        </w:rPr>
        <w:t>(1), 76–82. https://doi.org/10.1016/j.ijinfomgt.2012.07.003</w:t>
      </w:r>
    </w:p>
    <w:p w14:paraId="56B7AFD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Larzelere, R. E., &amp; Huston, T. L. (1980). The Dyadic Trust Scale: Toward Understanding Interpersonal Trust in Close Relationships. </w:t>
      </w:r>
      <w:r w:rsidRPr="00A77D13">
        <w:rPr>
          <w:rFonts w:ascii="Times New Roman" w:hAnsi="Times New Roman"/>
          <w:i/>
          <w:iCs/>
          <w:lang w:val="en-US"/>
        </w:rPr>
        <w:t>Journal of Marriage and the Family</w:t>
      </w:r>
      <w:r w:rsidRPr="00A77D13">
        <w:rPr>
          <w:rFonts w:ascii="Times New Roman" w:hAnsi="Times New Roman"/>
          <w:lang w:val="en-US"/>
        </w:rPr>
        <w:t xml:space="preserve">, </w:t>
      </w:r>
      <w:r w:rsidRPr="00A77D13">
        <w:rPr>
          <w:rFonts w:ascii="Times New Roman" w:hAnsi="Times New Roman"/>
          <w:i/>
          <w:iCs/>
          <w:lang w:val="en-US"/>
        </w:rPr>
        <w:t>42</w:t>
      </w:r>
      <w:r w:rsidRPr="00A77D13">
        <w:rPr>
          <w:rFonts w:ascii="Times New Roman" w:hAnsi="Times New Roman"/>
          <w:lang w:val="en-US"/>
        </w:rPr>
        <w:t>(3), 595. https://doi.org/10.2307/351903</w:t>
      </w:r>
    </w:p>
    <w:p w14:paraId="5FE152D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Lawler, E. J. (1992). Affective Attachments to Nested Groups: A Choice-Process Theory. </w:t>
      </w:r>
      <w:r w:rsidRPr="00A77D13">
        <w:rPr>
          <w:rFonts w:ascii="Times New Roman" w:hAnsi="Times New Roman"/>
          <w:i/>
          <w:iCs/>
          <w:lang w:val="en-US"/>
        </w:rPr>
        <w:t>American Sociological Review</w:t>
      </w:r>
      <w:r w:rsidRPr="00A77D13">
        <w:rPr>
          <w:rFonts w:ascii="Times New Roman" w:hAnsi="Times New Roman"/>
          <w:lang w:val="en-US"/>
        </w:rPr>
        <w:t xml:space="preserve">, </w:t>
      </w:r>
      <w:r w:rsidRPr="00A77D13">
        <w:rPr>
          <w:rFonts w:ascii="Times New Roman" w:hAnsi="Times New Roman"/>
          <w:i/>
          <w:iCs/>
          <w:lang w:val="en-US"/>
        </w:rPr>
        <w:t>57</w:t>
      </w:r>
      <w:r w:rsidRPr="00A77D13">
        <w:rPr>
          <w:rFonts w:ascii="Times New Roman" w:hAnsi="Times New Roman"/>
          <w:lang w:val="en-US"/>
        </w:rPr>
        <w:t>(3), 327. https://doi.org/10.2307/2096239</w:t>
      </w:r>
    </w:p>
    <w:p w14:paraId="62333753" w14:textId="2481730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Lawler, E. J. (2001). An affect theory of social exchange1. </w:t>
      </w:r>
      <w:r w:rsidRPr="00A77D13">
        <w:rPr>
          <w:rFonts w:ascii="Times New Roman" w:hAnsi="Times New Roman"/>
          <w:i/>
          <w:iCs/>
          <w:lang w:val="en-US"/>
        </w:rPr>
        <w:t>American Journal of Sociology</w:t>
      </w:r>
      <w:r w:rsidRPr="00A77D13">
        <w:rPr>
          <w:rFonts w:ascii="Times New Roman" w:hAnsi="Times New Roman"/>
          <w:lang w:val="en-US"/>
        </w:rPr>
        <w:t xml:space="preserve">, </w:t>
      </w:r>
      <w:r w:rsidRPr="00A77D13">
        <w:rPr>
          <w:rFonts w:ascii="Times New Roman" w:hAnsi="Times New Roman"/>
          <w:i/>
          <w:iCs/>
          <w:lang w:val="en-US"/>
        </w:rPr>
        <w:t>107</w:t>
      </w:r>
      <w:r w:rsidRPr="00A77D13">
        <w:rPr>
          <w:rFonts w:ascii="Times New Roman" w:hAnsi="Times New Roman"/>
          <w:lang w:val="en-US"/>
        </w:rPr>
        <w:t>(2), 321–352.</w:t>
      </w:r>
    </w:p>
    <w:p w14:paraId="2B31261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Lawler, E. J., &amp; Thye, S. R. (1999). Bringing emotions into social exchange theory. </w:t>
      </w:r>
      <w:r w:rsidRPr="00A77D13">
        <w:rPr>
          <w:rFonts w:ascii="Times New Roman" w:hAnsi="Times New Roman"/>
          <w:i/>
          <w:iCs/>
          <w:lang w:val="en-US"/>
        </w:rPr>
        <w:t>Annual Review of Sociology</w:t>
      </w:r>
      <w:r w:rsidRPr="00A77D13">
        <w:rPr>
          <w:rFonts w:ascii="Times New Roman" w:hAnsi="Times New Roman"/>
          <w:lang w:val="en-US"/>
        </w:rPr>
        <w:t>, 217–244.</w:t>
      </w:r>
    </w:p>
    <w:p w14:paraId="178F49D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Lawler, E. J., Thye, S. R., &amp; Yoon, J. (2000). Emotion and Group Cohesion in Productive Exchange1. </w:t>
      </w:r>
      <w:r w:rsidRPr="00A77D13">
        <w:rPr>
          <w:rFonts w:ascii="Times New Roman" w:hAnsi="Times New Roman"/>
          <w:i/>
          <w:iCs/>
          <w:lang w:val="en-US"/>
        </w:rPr>
        <w:t>American Journal of Sociology</w:t>
      </w:r>
      <w:r w:rsidRPr="00A77D13">
        <w:rPr>
          <w:rFonts w:ascii="Times New Roman" w:hAnsi="Times New Roman"/>
          <w:lang w:val="en-US"/>
        </w:rPr>
        <w:t xml:space="preserve">, </w:t>
      </w:r>
      <w:r w:rsidRPr="00A77D13">
        <w:rPr>
          <w:rFonts w:ascii="Times New Roman" w:hAnsi="Times New Roman"/>
          <w:i/>
          <w:iCs/>
          <w:lang w:val="en-US"/>
        </w:rPr>
        <w:t>106</w:t>
      </w:r>
      <w:r w:rsidRPr="00A77D13">
        <w:rPr>
          <w:rFonts w:ascii="Times New Roman" w:hAnsi="Times New Roman"/>
          <w:lang w:val="en-US"/>
        </w:rPr>
        <w:t>(3), 616–657.</w:t>
      </w:r>
    </w:p>
    <w:p w14:paraId="6F10EF9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Lawler, E. J., Thye, S. R., &amp; Yoon, J. (2008). Social exchange and micro social order. </w:t>
      </w:r>
      <w:r w:rsidRPr="00A77D13">
        <w:rPr>
          <w:rFonts w:ascii="Times New Roman" w:hAnsi="Times New Roman"/>
          <w:i/>
          <w:iCs/>
          <w:lang w:val="en-US"/>
        </w:rPr>
        <w:t>American Sociological Review</w:t>
      </w:r>
      <w:r w:rsidRPr="00A77D13">
        <w:rPr>
          <w:rFonts w:ascii="Times New Roman" w:hAnsi="Times New Roman"/>
          <w:lang w:val="en-US"/>
        </w:rPr>
        <w:t xml:space="preserve">, </w:t>
      </w:r>
      <w:r w:rsidRPr="00A77D13">
        <w:rPr>
          <w:rFonts w:ascii="Times New Roman" w:hAnsi="Times New Roman"/>
          <w:i/>
          <w:iCs/>
          <w:lang w:val="en-US"/>
        </w:rPr>
        <w:t>73</w:t>
      </w:r>
      <w:r w:rsidRPr="00A77D13">
        <w:rPr>
          <w:rFonts w:ascii="Times New Roman" w:hAnsi="Times New Roman"/>
          <w:lang w:val="en-US"/>
        </w:rPr>
        <w:t>(4), 519–542.</w:t>
      </w:r>
    </w:p>
    <w:p w14:paraId="77C41A9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Lawler, E. J., &amp; Yoon, J. (1993). Power and the Emergence of Commitment Behavior in Negotiated Exchange. </w:t>
      </w:r>
      <w:r w:rsidRPr="00A77D13">
        <w:rPr>
          <w:rFonts w:ascii="Times New Roman" w:hAnsi="Times New Roman"/>
          <w:i/>
          <w:iCs/>
          <w:lang w:val="en-US"/>
        </w:rPr>
        <w:t>American Sociological Review</w:t>
      </w:r>
      <w:r w:rsidRPr="00A77D13">
        <w:rPr>
          <w:rFonts w:ascii="Times New Roman" w:hAnsi="Times New Roman"/>
          <w:lang w:val="en-US"/>
        </w:rPr>
        <w:t xml:space="preserve">, </w:t>
      </w:r>
      <w:r w:rsidRPr="00A77D13">
        <w:rPr>
          <w:rFonts w:ascii="Times New Roman" w:hAnsi="Times New Roman"/>
          <w:i/>
          <w:iCs/>
          <w:lang w:val="en-US"/>
        </w:rPr>
        <w:t>58</w:t>
      </w:r>
      <w:r w:rsidRPr="00A77D13">
        <w:rPr>
          <w:rFonts w:ascii="Times New Roman" w:hAnsi="Times New Roman"/>
          <w:lang w:val="en-US"/>
        </w:rPr>
        <w:t>(4), 465. https://doi.org/10.2307/2096071</w:t>
      </w:r>
    </w:p>
    <w:p w14:paraId="393D0F9D" w14:textId="194B2964"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Lazarus, R. S. (1984). </w:t>
      </w:r>
      <w:r w:rsidRPr="00A77D13">
        <w:rPr>
          <w:rFonts w:ascii="Times New Roman" w:hAnsi="Times New Roman"/>
          <w:iCs/>
          <w:lang w:val="en-US"/>
        </w:rPr>
        <w:t>On the primacy of cognition</w:t>
      </w:r>
      <w:r w:rsidRPr="00A77D13">
        <w:rPr>
          <w:rFonts w:ascii="Times New Roman" w:hAnsi="Times New Roman"/>
          <w:i/>
          <w:iCs/>
          <w:lang w:val="en-US"/>
        </w:rPr>
        <w:t>.</w:t>
      </w:r>
      <w:r w:rsidRPr="00A77D13">
        <w:rPr>
          <w:rFonts w:ascii="Times New Roman" w:hAnsi="Times New Roman"/>
          <w:lang w:val="en-US"/>
        </w:rPr>
        <w:t xml:space="preserve"> </w:t>
      </w:r>
      <w:r w:rsidR="008C58BD" w:rsidRPr="00A77D13">
        <w:rPr>
          <w:rStyle w:val="afa"/>
          <w:rFonts w:ascii="Times New Roman" w:hAnsi="Times New Roman"/>
          <w:lang w:val="en-US"/>
        </w:rPr>
        <w:t>American Psychologist, 39</w:t>
      </w:r>
      <w:r w:rsidR="008C58BD" w:rsidRPr="00A77D13">
        <w:rPr>
          <w:rFonts w:ascii="Times New Roman" w:hAnsi="Times New Roman"/>
          <w:lang w:val="en-US"/>
        </w:rPr>
        <w:t>(2), 124-129.</w:t>
      </w:r>
    </w:p>
    <w:p w14:paraId="768CBE2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Lee, H. G. (1998). Do electronic marketplaces lower the price of goods? </w:t>
      </w:r>
      <w:r w:rsidRPr="00A77D13">
        <w:rPr>
          <w:rFonts w:ascii="Times New Roman" w:hAnsi="Times New Roman"/>
          <w:i/>
          <w:iCs/>
          <w:lang w:val="en-US"/>
        </w:rPr>
        <w:t>Communications of the ACM</w:t>
      </w:r>
      <w:r w:rsidRPr="00A77D13">
        <w:rPr>
          <w:rFonts w:ascii="Times New Roman" w:hAnsi="Times New Roman"/>
          <w:lang w:val="en-US"/>
        </w:rPr>
        <w:t xml:space="preserve">, </w:t>
      </w:r>
      <w:r w:rsidRPr="00A77D13">
        <w:rPr>
          <w:rFonts w:ascii="Times New Roman" w:hAnsi="Times New Roman"/>
          <w:i/>
          <w:iCs/>
          <w:lang w:val="en-US"/>
        </w:rPr>
        <w:t>41</w:t>
      </w:r>
      <w:r w:rsidRPr="00A77D13">
        <w:rPr>
          <w:rFonts w:ascii="Times New Roman" w:hAnsi="Times New Roman"/>
          <w:lang w:val="en-US"/>
        </w:rPr>
        <w:t>(1), 73–80.</w:t>
      </w:r>
    </w:p>
    <w:p w14:paraId="10676F8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Lee, J., Lee, J., &amp; Feick, L. (2001). The impact of switching costs on the customer satisfaction-loyalty link: Mobile phone service in France. </w:t>
      </w:r>
      <w:r w:rsidRPr="00A77D13">
        <w:rPr>
          <w:rFonts w:ascii="Times New Roman" w:hAnsi="Times New Roman"/>
          <w:i/>
          <w:iCs/>
          <w:lang w:val="en-US"/>
        </w:rPr>
        <w:t>Journal of Services Marketing</w:t>
      </w:r>
      <w:r w:rsidRPr="00A77D13">
        <w:rPr>
          <w:rFonts w:ascii="Times New Roman" w:hAnsi="Times New Roman"/>
          <w:lang w:val="en-US"/>
        </w:rPr>
        <w:t xml:space="preserve">, </w:t>
      </w:r>
      <w:r w:rsidRPr="00A77D13">
        <w:rPr>
          <w:rFonts w:ascii="Times New Roman" w:hAnsi="Times New Roman"/>
          <w:i/>
          <w:iCs/>
          <w:lang w:val="en-US"/>
        </w:rPr>
        <w:t>15</w:t>
      </w:r>
      <w:r w:rsidRPr="00A77D13">
        <w:rPr>
          <w:rFonts w:ascii="Times New Roman" w:hAnsi="Times New Roman"/>
          <w:lang w:val="en-US"/>
        </w:rPr>
        <w:t>(1), 35–48.</w:t>
      </w:r>
    </w:p>
    <w:p w14:paraId="6B2F537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Lee, S., Yu, M., Yang, C., &amp; Kim, C. (2011). A model for analyzing churn effect in saturated markets. </w:t>
      </w:r>
      <w:r w:rsidRPr="00A77D13">
        <w:rPr>
          <w:rFonts w:ascii="Times New Roman" w:hAnsi="Times New Roman"/>
          <w:i/>
          <w:iCs/>
          <w:lang w:val="en-US"/>
        </w:rPr>
        <w:t>Industrial Management &amp; Data Systems</w:t>
      </w:r>
      <w:r w:rsidRPr="00A77D13">
        <w:rPr>
          <w:rFonts w:ascii="Times New Roman" w:hAnsi="Times New Roman"/>
          <w:lang w:val="en-US"/>
        </w:rPr>
        <w:t xml:space="preserve">, </w:t>
      </w:r>
      <w:r w:rsidRPr="00A77D13">
        <w:rPr>
          <w:rFonts w:ascii="Times New Roman" w:hAnsi="Times New Roman"/>
          <w:i/>
          <w:iCs/>
          <w:lang w:val="en-US"/>
        </w:rPr>
        <w:t>111</w:t>
      </w:r>
      <w:r w:rsidRPr="00A77D13">
        <w:rPr>
          <w:rFonts w:ascii="Times New Roman" w:hAnsi="Times New Roman"/>
          <w:lang w:val="en-US"/>
        </w:rPr>
        <w:t>(7), 1024–1038. https://doi.org/10.1108/02635571111161271</w:t>
      </w:r>
    </w:p>
    <w:p w14:paraId="11A1842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Lemmens, A., &amp; Croux, C. (2006). Bagging and boosting classification trees to predict churn. </w:t>
      </w:r>
      <w:r w:rsidRPr="00A77D13">
        <w:rPr>
          <w:rFonts w:ascii="Times New Roman" w:hAnsi="Times New Roman"/>
          <w:i/>
          <w:iCs/>
          <w:lang w:val="en-US"/>
        </w:rPr>
        <w:t>Journal of Marketing Research</w:t>
      </w:r>
      <w:r w:rsidRPr="00A77D13">
        <w:rPr>
          <w:rFonts w:ascii="Times New Roman" w:hAnsi="Times New Roman"/>
          <w:lang w:val="en-US"/>
        </w:rPr>
        <w:t xml:space="preserve">, </w:t>
      </w:r>
      <w:r w:rsidRPr="00A77D13">
        <w:rPr>
          <w:rFonts w:ascii="Times New Roman" w:hAnsi="Times New Roman"/>
          <w:i/>
          <w:iCs/>
          <w:lang w:val="en-US"/>
        </w:rPr>
        <w:t>43</w:t>
      </w:r>
      <w:r w:rsidRPr="00A77D13">
        <w:rPr>
          <w:rFonts w:ascii="Times New Roman" w:hAnsi="Times New Roman"/>
          <w:lang w:val="en-US"/>
        </w:rPr>
        <w:t>(2), 276–286.</w:t>
      </w:r>
    </w:p>
    <w:p w14:paraId="7C586FB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Levy, S. J. (1985). Dreams, fairy tales, animals, and cars. </w:t>
      </w:r>
      <w:r w:rsidRPr="00A77D13">
        <w:rPr>
          <w:rFonts w:ascii="Times New Roman" w:hAnsi="Times New Roman"/>
          <w:i/>
          <w:iCs/>
          <w:lang w:val="en-US"/>
        </w:rPr>
        <w:t>Psychology &amp; Marketing</w:t>
      </w:r>
      <w:r w:rsidRPr="00A77D13">
        <w:rPr>
          <w:rFonts w:ascii="Times New Roman" w:hAnsi="Times New Roman"/>
          <w:lang w:val="en-US"/>
        </w:rPr>
        <w:t xml:space="preserve">, </w:t>
      </w:r>
      <w:r w:rsidRPr="00A77D13">
        <w:rPr>
          <w:rFonts w:ascii="Times New Roman" w:hAnsi="Times New Roman"/>
          <w:i/>
          <w:iCs/>
          <w:lang w:val="en-US"/>
        </w:rPr>
        <w:t>2</w:t>
      </w:r>
      <w:r w:rsidRPr="00A77D13">
        <w:rPr>
          <w:rFonts w:ascii="Times New Roman" w:hAnsi="Times New Roman"/>
          <w:lang w:val="en-US"/>
        </w:rPr>
        <w:t>(2), 67–81.</w:t>
      </w:r>
    </w:p>
    <w:p w14:paraId="67C2904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Lewicki, R. J., &amp; Bunker, B. B. (1996). </w:t>
      </w:r>
      <w:r w:rsidRPr="00A77D13">
        <w:rPr>
          <w:rFonts w:ascii="Times New Roman" w:hAnsi="Times New Roman"/>
          <w:i/>
          <w:iCs/>
          <w:lang w:val="en-US"/>
        </w:rPr>
        <w:t>Developing and Maintaining Trust in Work Relationships. In Trust in Organizations: Frontiers of Theory and Research</w:t>
      </w:r>
      <w:r w:rsidRPr="00A77D13">
        <w:rPr>
          <w:rFonts w:ascii="Times New Roman" w:hAnsi="Times New Roman"/>
          <w:lang w:val="en-US"/>
        </w:rPr>
        <w:t xml:space="preserve"> (Kramer R. M. and Tyler T. (eds.)). Thousand Oaks: CA: Sage.</w:t>
      </w:r>
    </w:p>
    <w:p w14:paraId="2E24E04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Lewis, J. D., &amp; Weigert, A. (1985). Trust as a social reality. </w:t>
      </w:r>
      <w:r w:rsidRPr="00A77D13">
        <w:rPr>
          <w:rFonts w:ascii="Times New Roman" w:hAnsi="Times New Roman"/>
          <w:i/>
          <w:iCs/>
          <w:lang w:val="en-US"/>
        </w:rPr>
        <w:t>Social Forces</w:t>
      </w:r>
      <w:r w:rsidRPr="00A77D13">
        <w:rPr>
          <w:rFonts w:ascii="Times New Roman" w:hAnsi="Times New Roman"/>
          <w:lang w:val="en-US"/>
        </w:rPr>
        <w:t xml:space="preserve">, </w:t>
      </w:r>
      <w:r w:rsidRPr="00A77D13">
        <w:rPr>
          <w:rFonts w:ascii="Times New Roman" w:hAnsi="Times New Roman"/>
          <w:i/>
          <w:iCs/>
          <w:lang w:val="en-US"/>
        </w:rPr>
        <w:t>63</w:t>
      </w:r>
      <w:r w:rsidRPr="00A77D13">
        <w:rPr>
          <w:rFonts w:ascii="Times New Roman" w:hAnsi="Times New Roman"/>
          <w:lang w:val="en-US"/>
        </w:rPr>
        <w:t>(4), 967–985.</w:t>
      </w:r>
    </w:p>
    <w:p w14:paraId="57BC2B3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Liang, T.-P., &amp; Turban, E. (2011). Introduction to the Special Issue Social Commerce: A Research Framework for Social Commerce. </w:t>
      </w:r>
      <w:r w:rsidRPr="00A77D13">
        <w:rPr>
          <w:rFonts w:ascii="Times New Roman" w:hAnsi="Times New Roman"/>
          <w:i/>
          <w:iCs/>
          <w:lang w:val="en-US"/>
        </w:rPr>
        <w:t>International Journal of Electronic Commerce</w:t>
      </w:r>
      <w:r w:rsidRPr="00A77D13">
        <w:rPr>
          <w:rFonts w:ascii="Times New Roman" w:hAnsi="Times New Roman"/>
          <w:lang w:val="en-US"/>
        </w:rPr>
        <w:t xml:space="preserve">, </w:t>
      </w:r>
      <w:r w:rsidRPr="00A77D13">
        <w:rPr>
          <w:rFonts w:ascii="Times New Roman" w:hAnsi="Times New Roman"/>
          <w:i/>
          <w:iCs/>
          <w:lang w:val="en-US"/>
        </w:rPr>
        <w:t>16</w:t>
      </w:r>
      <w:r w:rsidRPr="00A77D13">
        <w:rPr>
          <w:rFonts w:ascii="Times New Roman" w:hAnsi="Times New Roman"/>
          <w:lang w:val="en-US"/>
        </w:rPr>
        <w:t>(2), 5–14. https://doi.org/10.2753/JEC1086-4415160201</w:t>
      </w:r>
    </w:p>
    <w:p w14:paraId="68D3357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Libaque-Sáenz, C. F., Wong, S. F., Chang, Y., Ha, Y. W., &amp; Park, M.-C. (2016). Understanding antecedents to perceived information risks: An empirical study of the Korean telecommunications market. </w:t>
      </w:r>
      <w:r w:rsidRPr="00A77D13">
        <w:rPr>
          <w:rFonts w:ascii="Times New Roman" w:hAnsi="Times New Roman"/>
          <w:i/>
          <w:iCs/>
          <w:lang w:val="en-US"/>
        </w:rPr>
        <w:t>Information Development</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(1), 91–106. https://doi.org/10.1177/0266666913516884</w:t>
      </w:r>
    </w:p>
    <w:p w14:paraId="09B64D6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Lickel, B., Hamilton, D. L., Wieczorkowska, G., Lewis, A., Sherman, S. J., &amp; Uhles, A. N. (2000). Varieties of groups and the perception of group entitativity.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78</w:t>
      </w:r>
      <w:r w:rsidRPr="00A77D13">
        <w:rPr>
          <w:rFonts w:ascii="Times New Roman" w:hAnsi="Times New Roman"/>
          <w:lang w:val="en-US"/>
        </w:rPr>
        <w:t>(2), 223–246. https://doi.org/10.1037//0022-3514.78.2.223</w:t>
      </w:r>
    </w:p>
    <w:p w14:paraId="31C42CF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Lim, K., Sia, C., Lee, M., &amp; Benbasat, I. (2006). Do I Trust You Online, and If So, Will I Buy? An Empirical Study of Two Trust-Building Strategies. </w:t>
      </w:r>
      <w:r w:rsidRPr="00A77D13">
        <w:rPr>
          <w:rFonts w:ascii="Times New Roman" w:hAnsi="Times New Roman"/>
          <w:i/>
          <w:iCs/>
          <w:lang w:val="en-US"/>
        </w:rPr>
        <w:t>Journal of Management Information Systems</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(2), 233–266. https://doi.org/10.2753/MIS0742-1222230210</w:t>
      </w:r>
    </w:p>
    <w:p w14:paraId="4DFE546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LinkedIn. (2016). LinkedIn Report. Retrieved January 11, 2016, from https://press.linkedin.com/</w:t>
      </w:r>
    </w:p>
    <w:p w14:paraId="30F7D3BF" w14:textId="77777777" w:rsidR="00CC5225" w:rsidRPr="00A77D13" w:rsidRDefault="00CC5225" w:rsidP="00CC5225">
      <w:pPr>
        <w:pStyle w:val="a9"/>
        <w:rPr>
          <w:rFonts w:ascii="Times New Roman" w:hAnsi="Times New Roman"/>
          <w:lang w:val="en-US"/>
        </w:rPr>
      </w:pPr>
      <w:r w:rsidRPr="00A77D13">
        <w:rPr>
          <w:rFonts w:ascii="Times New Roman" w:hAnsi="Times New Roman"/>
          <w:lang w:val="fr-FR"/>
        </w:rPr>
        <w:t xml:space="preserve">Liu, C., Marchewka, J. T., Lu, J., &amp; Yu, C.-S. (2005). </w:t>
      </w:r>
      <w:r w:rsidRPr="00A77D13">
        <w:rPr>
          <w:rFonts w:ascii="Times New Roman" w:hAnsi="Times New Roman"/>
          <w:lang w:val="en-US"/>
        </w:rPr>
        <w:t xml:space="preserve">Beyond concern—A privacy-trust-behavioral intention model of electronic commerce. </w:t>
      </w:r>
      <w:r w:rsidRPr="00A77D13">
        <w:rPr>
          <w:rFonts w:ascii="Times New Roman" w:hAnsi="Times New Roman"/>
          <w:i/>
          <w:iCs/>
          <w:lang w:val="en-US"/>
        </w:rPr>
        <w:t>Information &amp; Management</w:t>
      </w:r>
      <w:r w:rsidRPr="00A77D13">
        <w:rPr>
          <w:rFonts w:ascii="Times New Roman" w:hAnsi="Times New Roman"/>
          <w:lang w:val="en-US"/>
        </w:rPr>
        <w:t xml:space="preserve">, </w:t>
      </w:r>
      <w:r w:rsidRPr="00A77D13">
        <w:rPr>
          <w:rFonts w:ascii="Times New Roman" w:hAnsi="Times New Roman"/>
          <w:i/>
          <w:iCs/>
          <w:lang w:val="en-US"/>
        </w:rPr>
        <w:t>42</w:t>
      </w:r>
      <w:r w:rsidRPr="00A77D13">
        <w:rPr>
          <w:rFonts w:ascii="Times New Roman" w:hAnsi="Times New Roman"/>
          <w:lang w:val="en-US"/>
        </w:rPr>
        <w:t>(2), 289–304. https://doi.org/10.1016/j.im.2004.01.003</w:t>
      </w:r>
    </w:p>
    <w:p w14:paraId="2E831D4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Lu, B., Hirschheim, R., &amp; Schwarz, A. (2015). Examining the antecedent factors of online microsourcing. </w:t>
      </w:r>
      <w:r w:rsidRPr="00A77D13">
        <w:rPr>
          <w:rFonts w:ascii="Times New Roman" w:hAnsi="Times New Roman"/>
          <w:i/>
          <w:iCs/>
          <w:lang w:val="en-US"/>
        </w:rPr>
        <w:t>Information Systems Frontiers</w:t>
      </w:r>
      <w:r w:rsidRPr="00A77D13">
        <w:rPr>
          <w:rFonts w:ascii="Times New Roman" w:hAnsi="Times New Roman"/>
          <w:lang w:val="en-US"/>
        </w:rPr>
        <w:t xml:space="preserve">, </w:t>
      </w:r>
      <w:r w:rsidRPr="00A77D13">
        <w:rPr>
          <w:rFonts w:ascii="Times New Roman" w:hAnsi="Times New Roman"/>
          <w:i/>
          <w:iCs/>
          <w:lang w:val="en-US"/>
        </w:rPr>
        <w:t>17</w:t>
      </w:r>
      <w:r w:rsidRPr="00A77D13">
        <w:rPr>
          <w:rFonts w:ascii="Times New Roman" w:hAnsi="Times New Roman"/>
          <w:lang w:val="en-US"/>
        </w:rPr>
        <w:t>(3), 601–617. https://doi.org/10.1007/s10796-013-9440-y</w:t>
      </w:r>
    </w:p>
    <w:p w14:paraId="770807C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Luo, W., &amp; Najdawi, M. (2004). Trust-Building Measures: A Review of Consumer Health Portals. </w:t>
      </w:r>
      <w:r w:rsidRPr="00A77D13">
        <w:rPr>
          <w:rFonts w:ascii="Times New Roman" w:hAnsi="Times New Roman"/>
          <w:i/>
          <w:iCs/>
          <w:lang w:val="en-US"/>
        </w:rPr>
        <w:t>Communications of the ACM</w:t>
      </w:r>
      <w:r w:rsidRPr="00A77D13">
        <w:rPr>
          <w:rFonts w:ascii="Times New Roman" w:hAnsi="Times New Roman"/>
          <w:lang w:val="en-US"/>
        </w:rPr>
        <w:t xml:space="preserve">, </w:t>
      </w:r>
      <w:r w:rsidRPr="00A77D13">
        <w:rPr>
          <w:rFonts w:ascii="Times New Roman" w:hAnsi="Times New Roman"/>
          <w:i/>
          <w:iCs/>
          <w:lang w:val="en-US"/>
        </w:rPr>
        <w:t>47</w:t>
      </w:r>
      <w:r w:rsidRPr="00A77D13">
        <w:rPr>
          <w:rFonts w:ascii="Times New Roman" w:hAnsi="Times New Roman"/>
          <w:lang w:val="en-US"/>
        </w:rPr>
        <w:t>(1), 109–113.</w:t>
      </w:r>
    </w:p>
    <w:p w14:paraId="0A1F8AA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Lyon, F., Mollering, G., &amp; Saunder, M. N. K. (2012). </w:t>
      </w:r>
      <w:r w:rsidRPr="00A77D13">
        <w:rPr>
          <w:rFonts w:ascii="Times New Roman" w:hAnsi="Times New Roman"/>
          <w:i/>
          <w:iCs/>
          <w:lang w:val="en-US"/>
        </w:rPr>
        <w:t>Handbook of research methods on trust.</w:t>
      </w:r>
      <w:r w:rsidRPr="00A77D13">
        <w:rPr>
          <w:rFonts w:ascii="Times New Roman" w:hAnsi="Times New Roman"/>
          <w:lang w:val="en-US"/>
        </w:rPr>
        <w:t xml:space="preserve"> London: Edward Elgar Publishing.</w:t>
      </w:r>
    </w:p>
    <w:p w14:paraId="7717F4F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Macy, M. W. (1993). Backward-looking social control. </w:t>
      </w:r>
      <w:r w:rsidRPr="00A77D13">
        <w:rPr>
          <w:rFonts w:ascii="Times New Roman" w:hAnsi="Times New Roman"/>
          <w:i/>
          <w:iCs/>
          <w:lang w:val="en-US"/>
        </w:rPr>
        <w:t>American Sociological Review</w:t>
      </w:r>
      <w:r w:rsidRPr="00A77D13">
        <w:rPr>
          <w:rFonts w:ascii="Times New Roman" w:hAnsi="Times New Roman"/>
          <w:lang w:val="en-US"/>
        </w:rPr>
        <w:t>, 819–836.</w:t>
      </w:r>
    </w:p>
    <w:p w14:paraId="6D1DE46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Madden, G., Savage, S. J., &amp; Coble-Neal, G. (1999). Subscriber churn in the Australian ISP market. </w:t>
      </w:r>
      <w:r w:rsidRPr="00A77D13">
        <w:rPr>
          <w:rFonts w:ascii="Times New Roman" w:hAnsi="Times New Roman"/>
          <w:i/>
          <w:iCs/>
          <w:lang w:val="en-US"/>
        </w:rPr>
        <w:t>Information Economics and Policy</w:t>
      </w:r>
      <w:r w:rsidRPr="00A77D13">
        <w:rPr>
          <w:rFonts w:ascii="Times New Roman" w:hAnsi="Times New Roman"/>
          <w:lang w:val="en-US"/>
        </w:rPr>
        <w:t xml:space="preserve">, </w:t>
      </w:r>
      <w:r w:rsidRPr="00A77D13">
        <w:rPr>
          <w:rFonts w:ascii="Times New Roman" w:hAnsi="Times New Roman"/>
          <w:i/>
          <w:iCs/>
          <w:lang w:val="en-US"/>
        </w:rPr>
        <w:t>11</w:t>
      </w:r>
      <w:r w:rsidRPr="00A77D13">
        <w:rPr>
          <w:rFonts w:ascii="Times New Roman" w:hAnsi="Times New Roman"/>
          <w:lang w:val="en-US"/>
        </w:rPr>
        <w:t>(2), 195–207.</w:t>
      </w:r>
    </w:p>
    <w:p w14:paraId="2ED0054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Mael, F., &amp; Ashforth, B. E. (1992). Alumni and their alma mater: A partial test of the reformulated model of organizational identification. </w:t>
      </w:r>
      <w:r w:rsidRPr="00A77D13">
        <w:rPr>
          <w:rFonts w:ascii="Times New Roman" w:hAnsi="Times New Roman"/>
          <w:i/>
          <w:iCs/>
          <w:lang w:val="en-US"/>
        </w:rPr>
        <w:t>Journal of Organizational Behavior</w:t>
      </w:r>
      <w:r w:rsidRPr="00A77D13">
        <w:rPr>
          <w:rFonts w:ascii="Times New Roman" w:hAnsi="Times New Roman"/>
          <w:lang w:val="en-US"/>
        </w:rPr>
        <w:t xml:space="preserve">, </w:t>
      </w:r>
      <w:r w:rsidRPr="00A77D13">
        <w:rPr>
          <w:rFonts w:ascii="Times New Roman" w:hAnsi="Times New Roman"/>
          <w:i/>
          <w:iCs/>
          <w:lang w:val="en-US"/>
        </w:rPr>
        <w:t>13</w:t>
      </w:r>
      <w:r w:rsidRPr="00A77D13">
        <w:rPr>
          <w:rFonts w:ascii="Times New Roman" w:hAnsi="Times New Roman"/>
          <w:lang w:val="en-US"/>
        </w:rPr>
        <w:t>(23), 103–123.</w:t>
      </w:r>
    </w:p>
    <w:p w14:paraId="7D67681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Mardsen, P. (2010). </w:t>
      </w:r>
      <w:r w:rsidRPr="00A77D13">
        <w:rPr>
          <w:rFonts w:ascii="Times New Roman" w:hAnsi="Times New Roman"/>
          <w:i/>
          <w:iCs/>
          <w:lang w:val="en-US"/>
        </w:rPr>
        <w:t>Social Commerce: Monetizing social media.</w:t>
      </w:r>
      <w:r w:rsidRPr="00A77D13">
        <w:rPr>
          <w:rFonts w:ascii="Times New Roman" w:hAnsi="Times New Roman"/>
          <w:lang w:val="en-US"/>
        </w:rPr>
        <w:t xml:space="preserve"> Hamburg, Germany: Syzygy Deutschland Gmbh.</w:t>
      </w:r>
    </w:p>
    <w:p w14:paraId="0311C28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Maron, M. E. (1961). Automatic Indexing: An Experimental Inquiry. </w:t>
      </w:r>
      <w:r w:rsidRPr="00A77D13">
        <w:rPr>
          <w:rFonts w:ascii="Times New Roman" w:hAnsi="Times New Roman"/>
          <w:i/>
          <w:iCs/>
          <w:lang w:val="en-US"/>
        </w:rPr>
        <w:t>Journal of the ACM</w:t>
      </w:r>
      <w:r w:rsidRPr="00A77D13">
        <w:rPr>
          <w:rFonts w:ascii="Times New Roman" w:hAnsi="Times New Roman"/>
          <w:lang w:val="en-US"/>
        </w:rPr>
        <w:t xml:space="preserve">, </w:t>
      </w:r>
      <w:r w:rsidRPr="00A77D13">
        <w:rPr>
          <w:rFonts w:ascii="Times New Roman" w:hAnsi="Times New Roman"/>
          <w:i/>
          <w:iCs/>
          <w:lang w:val="en-US"/>
        </w:rPr>
        <w:t>8</w:t>
      </w:r>
      <w:r w:rsidRPr="00A77D13">
        <w:rPr>
          <w:rFonts w:ascii="Times New Roman" w:hAnsi="Times New Roman"/>
          <w:lang w:val="en-US"/>
        </w:rPr>
        <w:t>(3), 404–417. https://doi.org/10.1145/321075.321084</w:t>
      </w:r>
    </w:p>
    <w:p w14:paraId="5B61870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Martinez, A. M., &amp; Kak, A. C. (2001). PCA versus LDA. </w:t>
      </w:r>
      <w:r w:rsidRPr="00A77D13">
        <w:rPr>
          <w:rFonts w:ascii="Times New Roman" w:hAnsi="Times New Roman"/>
          <w:i/>
          <w:iCs/>
          <w:lang w:val="en-US"/>
        </w:rPr>
        <w:t>IEEE Transactions on Pattern Analysis and Machine Intelligence</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(2), 228–233.</w:t>
      </w:r>
    </w:p>
    <w:p w14:paraId="4786997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Mayer, R. C., Davis, J. H., &amp; Schoorman, F. D. (1995). An Integrative Model of Organizational Trust. </w:t>
      </w:r>
      <w:r w:rsidRPr="00A77D13">
        <w:rPr>
          <w:rFonts w:ascii="Times New Roman" w:hAnsi="Times New Roman"/>
          <w:i/>
          <w:iCs/>
          <w:lang w:val="en-US"/>
        </w:rPr>
        <w:t>The Academy of Management Review</w:t>
      </w:r>
      <w:r w:rsidRPr="00A77D13">
        <w:rPr>
          <w:rFonts w:ascii="Times New Roman" w:hAnsi="Times New Roman"/>
          <w:lang w:val="en-US"/>
        </w:rPr>
        <w:t xml:space="preserve">, </w:t>
      </w:r>
      <w:r w:rsidRPr="00A77D13">
        <w:rPr>
          <w:rFonts w:ascii="Times New Roman" w:hAnsi="Times New Roman"/>
          <w:i/>
          <w:iCs/>
          <w:lang w:val="en-US"/>
        </w:rPr>
        <w:t>20</w:t>
      </w:r>
      <w:r w:rsidRPr="00A77D13">
        <w:rPr>
          <w:rFonts w:ascii="Times New Roman" w:hAnsi="Times New Roman"/>
          <w:lang w:val="en-US"/>
        </w:rPr>
        <w:t>(3), 709. https://doi.org/10.2307/258792</w:t>
      </w:r>
    </w:p>
    <w:p w14:paraId="11B9A33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Mazaheri, E., Richard, M.-O., &amp; Laroche, M. (2011). Online consumer behavior: Comparing Canadian and Chinese website visitors.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64</w:t>
      </w:r>
      <w:r w:rsidRPr="00A77D13">
        <w:rPr>
          <w:rFonts w:ascii="Times New Roman" w:hAnsi="Times New Roman"/>
          <w:lang w:val="en-US"/>
        </w:rPr>
        <w:t>(9), 958–965. https://doi.org/10.1016/j.jbusres.2010.11.018</w:t>
      </w:r>
    </w:p>
    <w:p w14:paraId="19B6ADE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McAlexander, J. H., Schouten, J. W., &amp; Koenig, H. F. (2002). Building Brand Community.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66</w:t>
      </w:r>
      <w:r w:rsidRPr="00A77D13">
        <w:rPr>
          <w:rFonts w:ascii="Times New Roman" w:hAnsi="Times New Roman"/>
          <w:lang w:val="en-US"/>
        </w:rPr>
        <w:t>, 38–54.</w:t>
      </w:r>
    </w:p>
    <w:p w14:paraId="103935C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McConnell, A. R., Sherman, S. J., &amp; Hamilton, D. L. (1997). Target entitativity: Implications for information processing about individual and group targets.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72</w:t>
      </w:r>
      <w:r w:rsidRPr="00A77D13">
        <w:rPr>
          <w:rFonts w:ascii="Times New Roman" w:hAnsi="Times New Roman"/>
          <w:lang w:val="en-US"/>
        </w:rPr>
        <w:t>(4), 750–762.</w:t>
      </w:r>
    </w:p>
    <w:p w14:paraId="7DCFFC9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McCullagh, P. (1980). Regression models for ordinal data. </w:t>
      </w:r>
      <w:r w:rsidRPr="00A77D13">
        <w:rPr>
          <w:rFonts w:ascii="Times New Roman" w:hAnsi="Times New Roman"/>
          <w:i/>
          <w:iCs/>
          <w:lang w:val="en-US"/>
        </w:rPr>
        <w:t>Journal of the Royal Statistical Society</w:t>
      </w:r>
      <w:r w:rsidRPr="00A77D13">
        <w:rPr>
          <w:rFonts w:ascii="Times New Roman" w:hAnsi="Times New Roman"/>
          <w:lang w:val="en-US"/>
        </w:rPr>
        <w:t xml:space="preserve">, </w:t>
      </w:r>
      <w:r w:rsidRPr="00A77D13">
        <w:rPr>
          <w:rFonts w:ascii="Times New Roman" w:hAnsi="Times New Roman"/>
          <w:i/>
          <w:iCs/>
          <w:lang w:val="en-US"/>
        </w:rPr>
        <w:t>42</w:t>
      </w:r>
      <w:r w:rsidRPr="00A77D13">
        <w:rPr>
          <w:rFonts w:ascii="Times New Roman" w:hAnsi="Times New Roman"/>
          <w:lang w:val="en-US"/>
        </w:rPr>
        <w:t>(2), 109–142.</w:t>
      </w:r>
    </w:p>
    <w:p w14:paraId="2F1AE22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McKnight, D. H., Choudhury, V., &amp; Kacmar, C. (2002). Developing and validating trust measures for e-commerce: An integrative typology. </w:t>
      </w:r>
      <w:r w:rsidRPr="00A77D13">
        <w:rPr>
          <w:rFonts w:ascii="Times New Roman" w:hAnsi="Times New Roman"/>
          <w:i/>
          <w:iCs/>
          <w:lang w:val="en-US"/>
        </w:rPr>
        <w:t>Information Systems Research</w:t>
      </w:r>
      <w:r w:rsidRPr="00A77D13">
        <w:rPr>
          <w:rFonts w:ascii="Times New Roman" w:hAnsi="Times New Roman"/>
          <w:lang w:val="en-US"/>
        </w:rPr>
        <w:t xml:space="preserve">, </w:t>
      </w:r>
      <w:r w:rsidRPr="00A77D13">
        <w:rPr>
          <w:rFonts w:ascii="Times New Roman" w:hAnsi="Times New Roman"/>
          <w:i/>
          <w:iCs/>
          <w:lang w:val="en-US"/>
        </w:rPr>
        <w:t>13</w:t>
      </w:r>
      <w:r w:rsidRPr="00A77D13">
        <w:rPr>
          <w:rFonts w:ascii="Times New Roman" w:hAnsi="Times New Roman"/>
          <w:lang w:val="en-US"/>
        </w:rPr>
        <w:t>(3), 334–359.</w:t>
      </w:r>
    </w:p>
    <w:p w14:paraId="3563118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McKnight, D. H., Cummings, L. L., &amp; Chervany, N. L. (1998). Initial trust formation in new organizational relationships. </w:t>
      </w:r>
      <w:r w:rsidRPr="00A77D13">
        <w:rPr>
          <w:rFonts w:ascii="Times New Roman" w:hAnsi="Times New Roman"/>
          <w:i/>
          <w:iCs/>
          <w:lang w:val="en-US"/>
        </w:rPr>
        <w:t>Academy of Management Review</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 473–490.</w:t>
      </w:r>
    </w:p>
    <w:p w14:paraId="34A4C26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McLachlan, G. J. (2004). </w:t>
      </w:r>
      <w:r w:rsidRPr="00A77D13">
        <w:rPr>
          <w:rFonts w:ascii="Times New Roman" w:hAnsi="Times New Roman"/>
          <w:i/>
          <w:iCs/>
          <w:lang w:val="en-US"/>
        </w:rPr>
        <w:t>Discriminant Analysis and Statistical Pattern Recognition.</w:t>
      </w:r>
      <w:r w:rsidRPr="00A77D13">
        <w:rPr>
          <w:rFonts w:ascii="Times New Roman" w:hAnsi="Times New Roman"/>
          <w:lang w:val="en-US"/>
        </w:rPr>
        <w:t xml:space="preserve"> Wiley.</w:t>
      </w:r>
    </w:p>
    <w:p w14:paraId="2FC20EF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Messinger, P. R., Stroulia, E., Lyons, K., Bone, M., Niu, R. H., Smirnov, K., &amp; Perelgut, S. (2009). Virtual worlds — past, present, and future: New directions in social computing.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47</w:t>
      </w:r>
      <w:r w:rsidRPr="00A77D13">
        <w:rPr>
          <w:rFonts w:ascii="Times New Roman" w:hAnsi="Times New Roman"/>
          <w:lang w:val="en-US"/>
        </w:rPr>
        <w:t>(3), 204–228. https://doi.org/10.1016/j.dss.2009.02.014</w:t>
      </w:r>
    </w:p>
    <w:p w14:paraId="42C583C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Meyer, J. P., Stanley, D. J., Herscovitch, L., &amp; Topolnytsky, L. (2002). Affective, Continuance, and Normative Commitment to the Organization: A Meta-analysis of Antecedents, Correlates, and Consequences. </w:t>
      </w:r>
      <w:r w:rsidRPr="00A77D13">
        <w:rPr>
          <w:rFonts w:ascii="Times New Roman" w:hAnsi="Times New Roman"/>
          <w:i/>
          <w:iCs/>
          <w:lang w:val="en-US"/>
        </w:rPr>
        <w:t>Journal of Vocational Behavior</w:t>
      </w:r>
      <w:r w:rsidRPr="00A77D13">
        <w:rPr>
          <w:rFonts w:ascii="Times New Roman" w:hAnsi="Times New Roman"/>
          <w:lang w:val="en-US"/>
        </w:rPr>
        <w:t xml:space="preserve">, </w:t>
      </w:r>
      <w:r w:rsidRPr="00A77D13">
        <w:rPr>
          <w:rFonts w:ascii="Times New Roman" w:hAnsi="Times New Roman"/>
          <w:i/>
          <w:iCs/>
          <w:lang w:val="en-US"/>
        </w:rPr>
        <w:t>61</w:t>
      </w:r>
      <w:r w:rsidRPr="00A77D13">
        <w:rPr>
          <w:rFonts w:ascii="Times New Roman" w:hAnsi="Times New Roman"/>
          <w:lang w:val="en-US"/>
        </w:rPr>
        <w:t>(1), 20–52. https://doi.org/10.1006/jvbe.2001.1842</w:t>
      </w:r>
    </w:p>
    <w:p w14:paraId="2E5E60C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Mezulis, A. H., Abramson, L. Y., Hyde, J. S., &amp; Hankin, B. L. (2004). Is There a Universal Positivity Bias in Attributions? A Meta-Analytic Review of Individual, Developmental, and Cultural Differences in the Self-Serving Attributional Bias. </w:t>
      </w:r>
      <w:r w:rsidRPr="00A77D13">
        <w:rPr>
          <w:rFonts w:ascii="Times New Roman" w:hAnsi="Times New Roman"/>
          <w:i/>
          <w:iCs/>
          <w:lang w:val="en-US"/>
        </w:rPr>
        <w:t>Psychological Bulletin</w:t>
      </w:r>
      <w:r w:rsidRPr="00A77D13">
        <w:rPr>
          <w:rFonts w:ascii="Times New Roman" w:hAnsi="Times New Roman"/>
          <w:lang w:val="en-US"/>
        </w:rPr>
        <w:t xml:space="preserve">, </w:t>
      </w:r>
      <w:r w:rsidRPr="00A77D13">
        <w:rPr>
          <w:rFonts w:ascii="Times New Roman" w:hAnsi="Times New Roman"/>
          <w:i/>
          <w:iCs/>
          <w:lang w:val="en-US"/>
        </w:rPr>
        <w:t>130</w:t>
      </w:r>
      <w:r w:rsidRPr="00A77D13">
        <w:rPr>
          <w:rFonts w:ascii="Times New Roman" w:hAnsi="Times New Roman"/>
          <w:lang w:val="en-US"/>
        </w:rPr>
        <w:t>(5), 711–747. https://doi.org/10.1037/0033-2909.130.5.711</w:t>
      </w:r>
    </w:p>
    <w:p w14:paraId="75B2D40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Milgram, S. (1977). </w:t>
      </w:r>
      <w:r w:rsidRPr="00A77D13">
        <w:rPr>
          <w:rFonts w:ascii="Times New Roman" w:hAnsi="Times New Roman"/>
          <w:i/>
          <w:iCs/>
          <w:lang w:val="en-US"/>
        </w:rPr>
        <w:t>The Familiar Stranger: An Aspect of Urban Anonymity</w:t>
      </w:r>
      <w:r w:rsidRPr="00A77D13">
        <w:rPr>
          <w:rFonts w:ascii="Times New Roman" w:hAnsi="Times New Roman"/>
          <w:lang w:val="en-US"/>
        </w:rPr>
        <w:t xml:space="preserve"> (The Individual in a Social World: Essays and Experiments, S. Milgram). Reading, MA: Addison-Wesley.</w:t>
      </w:r>
    </w:p>
    <w:p w14:paraId="687D23C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Milliman, R. E., &amp; Fugate, D. L. (1988). Using trust-transference as a persuasion technique: An empirical field investigation. </w:t>
      </w:r>
      <w:r w:rsidRPr="00A77D13">
        <w:rPr>
          <w:rFonts w:ascii="Times New Roman" w:hAnsi="Times New Roman"/>
          <w:i/>
          <w:iCs/>
          <w:lang w:val="en-US"/>
        </w:rPr>
        <w:t>Journal of Personal Selling &amp; Sales Management</w:t>
      </w:r>
      <w:r w:rsidRPr="00A77D13">
        <w:rPr>
          <w:rFonts w:ascii="Times New Roman" w:hAnsi="Times New Roman"/>
          <w:lang w:val="en-US"/>
        </w:rPr>
        <w:t xml:space="preserve">, </w:t>
      </w:r>
      <w:r w:rsidRPr="00A77D13">
        <w:rPr>
          <w:rFonts w:ascii="Times New Roman" w:hAnsi="Times New Roman"/>
          <w:i/>
          <w:iCs/>
          <w:lang w:val="en-US"/>
        </w:rPr>
        <w:t>8</w:t>
      </w:r>
      <w:r w:rsidRPr="00A77D13">
        <w:rPr>
          <w:rFonts w:ascii="Times New Roman" w:hAnsi="Times New Roman"/>
          <w:lang w:val="en-US"/>
        </w:rPr>
        <w:t>(2), 1–7.</w:t>
      </w:r>
    </w:p>
    <w:p w14:paraId="23D2604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Misztal, B. A. (1996). </w:t>
      </w:r>
      <w:r w:rsidRPr="00A77D13">
        <w:rPr>
          <w:rFonts w:ascii="Times New Roman" w:hAnsi="Times New Roman"/>
          <w:i/>
          <w:iCs/>
          <w:lang w:val="en-US"/>
        </w:rPr>
        <w:t>Trust in modern societies.</w:t>
      </w:r>
      <w:r w:rsidRPr="00A77D13">
        <w:rPr>
          <w:rFonts w:ascii="Times New Roman" w:hAnsi="Times New Roman"/>
          <w:lang w:val="en-US"/>
        </w:rPr>
        <w:t xml:space="preserve"> Cambridge: Polity.</w:t>
      </w:r>
    </w:p>
    <w:p w14:paraId="58C4A5F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Mittal, B. (2010). Consumer Relationships with Brands: Loyalty, Romance, and Brand Tribes. In </w:t>
      </w:r>
      <w:r w:rsidRPr="00A77D13">
        <w:rPr>
          <w:rFonts w:ascii="Times New Roman" w:hAnsi="Times New Roman"/>
          <w:i/>
          <w:iCs/>
          <w:lang w:val="en-US"/>
        </w:rPr>
        <w:t>Consumer Behavior: Human Pursuit of Happiness in the World of Goods</w:t>
      </w:r>
      <w:r w:rsidRPr="00A77D13">
        <w:rPr>
          <w:rFonts w:ascii="Times New Roman" w:hAnsi="Times New Roman"/>
          <w:lang w:val="en-US"/>
        </w:rPr>
        <w:t xml:space="preserve"> (Open Mentis, pp. 542–548). Cincinnati, OH: MYCBBook.</w:t>
      </w:r>
    </w:p>
    <w:p w14:paraId="0B1EC4B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Mizruchi, M. S., &amp; Galaskiewicz, J. (1993). Networks of interorganizational relations. </w:t>
      </w:r>
      <w:r w:rsidRPr="00A77D13">
        <w:rPr>
          <w:rFonts w:ascii="Times New Roman" w:hAnsi="Times New Roman"/>
          <w:i/>
          <w:iCs/>
          <w:lang w:val="en-US"/>
        </w:rPr>
        <w:t>Sociological Methods &amp; Research</w:t>
      </w:r>
      <w:r w:rsidRPr="00A77D13">
        <w:rPr>
          <w:rFonts w:ascii="Times New Roman" w:hAnsi="Times New Roman"/>
          <w:lang w:val="en-US"/>
        </w:rPr>
        <w:t xml:space="preserve">, </w:t>
      </w:r>
      <w:r w:rsidRPr="00A77D13">
        <w:rPr>
          <w:rFonts w:ascii="Times New Roman" w:hAnsi="Times New Roman"/>
          <w:i/>
          <w:iCs/>
          <w:lang w:val="en-US"/>
        </w:rPr>
        <w:t>22</w:t>
      </w:r>
      <w:r w:rsidRPr="00A77D13">
        <w:rPr>
          <w:rFonts w:ascii="Times New Roman" w:hAnsi="Times New Roman"/>
          <w:lang w:val="en-US"/>
        </w:rPr>
        <w:t>(1), 46–70.</w:t>
      </w:r>
    </w:p>
    <w:p w14:paraId="366DD38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Mockus, A., Fielding, R. T., &amp; Herbsleb, J. D. (2002). Two case studies of open source software development: Apache and Mozilla. </w:t>
      </w:r>
      <w:r w:rsidRPr="00A77D13">
        <w:rPr>
          <w:rFonts w:ascii="Times New Roman" w:hAnsi="Times New Roman"/>
          <w:i/>
          <w:iCs/>
          <w:lang w:val="en-US"/>
        </w:rPr>
        <w:t>ACM Transactions on Software Engineering and Methodology (TOSEM)</w:t>
      </w:r>
      <w:r w:rsidRPr="00A77D13">
        <w:rPr>
          <w:rFonts w:ascii="Times New Roman" w:hAnsi="Times New Roman"/>
          <w:lang w:val="en-US"/>
        </w:rPr>
        <w:t xml:space="preserve">, </w:t>
      </w:r>
      <w:r w:rsidRPr="00A77D13">
        <w:rPr>
          <w:rFonts w:ascii="Times New Roman" w:hAnsi="Times New Roman"/>
          <w:i/>
          <w:iCs/>
          <w:lang w:val="en-US"/>
        </w:rPr>
        <w:t>11</w:t>
      </w:r>
      <w:r w:rsidRPr="00A77D13">
        <w:rPr>
          <w:rFonts w:ascii="Times New Roman" w:hAnsi="Times New Roman"/>
          <w:lang w:val="en-US"/>
        </w:rPr>
        <w:t>(3), 309–346.</w:t>
      </w:r>
    </w:p>
    <w:p w14:paraId="2E59F36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Molm, L. D. (1994). Dependence and risk: Transforming the structure of social exchange. </w:t>
      </w:r>
      <w:r w:rsidRPr="00A77D13">
        <w:rPr>
          <w:rFonts w:ascii="Times New Roman" w:hAnsi="Times New Roman"/>
          <w:i/>
          <w:iCs/>
          <w:lang w:val="en-US"/>
        </w:rPr>
        <w:t>Social Psychology Quarterly</w:t>
      </w:r>
      <w:r w:rsidRPr="00A77D13">
        <w:rPr>
          <w:rFonts w:ascii="Times New Roman" w:hAnsi="Times New Roman"/>
          <w:lang w:val="en-US"/>
        </w:rPr>
        <w:t>, 163–176.</w:t>
      </w:r>
    </w:p>
    <w:p w14:paraId="4BDCC50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Molm, L. D., &amp; Cook, Karen. S. (1995). Social exchange and exchange networks. </w:t>
      </w:r>
      <w:r w:rsidRPr="00A77D13">
        <w:rPr>
          <w:rFonts w:ascii="Times New Roman" w:hAnsi="Times New Roman"/>
          <w:i/>
          <w:iCs/>
          <w:lang w:val="en-US"/>
        </w:rPr>
        <w:t>Sociological Perspectives on Social Psychology</w:t>
      </w:r>
      <w:r w:rsidRPr="00A77D13">
        <w:rPr>
          <w:rFonts w:ascii="Times New Roman" w:hAnsi="Times New Roman"/>
          <w:lang w:val="en-US"/>
        </w:rPr>
        <w:t xml:space="preserve">, </w:t>
      </w:r>
      <w:r w:rsidRPr="00A77D13">
        <w:rPr>
          <w:rFonts w:ascii="Times New Roman" w:hAnsi="Times New Roman"/>
          <w:i/>
          <w:iCs/>
          <w:lang w:val="en-US"/>
        </w:rPr>
        <w:t>2</w:t>
      </w:r>
      <w:r w:rsidRPr="00A77D13">
        <w:rPr>
          <w:rFonts w:ascii="Times New Roman" w:hAnsi="Times New Roman"/>
          <w:lang w:val="en-US"/>
        </w:rPr>
        <w:t>, 209–235.</w:t>
      </w:r>
    </w:p>
    <w:p w14:paraId="6F7FD0B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Morgan, R. M., &amp; Hunt, S. D. (1994). </w:t>
      </w:r>
      <w:r w:rsidRPr="00A77D13">
        <w:rPr>
          <w:rFonts w:ascii="Times New Roman" w:hAnsi="Times New Roman"/>
          <w:i/>
          <w:iCs/>
          <w:lang w:val="en-US"/>
        </w:rPr>
        <w:t>The commitment-trust theory of relationship marketing</w:t>
      </w:r>
      <w:r w:rsidRPr="00A77D13">
        <w:rPr>
          <w:rFonts w:ascii="Times New Roman" w:hAnsi="Times New Roman"/>
          <w:lang w:val="en-US"/>
        </w:rPr>
        <w:t xml:space="preserve">. </w:t>
      </w:r>
      <w:r w:rsidRPr="00A77D13">
        <w:rPr>
          <w:rFonts w:ascii="Times New Roman" w:hAnsi="Times New Roman"/>
          <w:i/>
          <w:iCs/>
          <w:lang w:val="en-US"/>
        </w:rPr>
        <w:t>58</w:t>
      </w:r>
      <w:r w:rsidRPr="00A77D13">
        <w:rPr>
          <w:rFonts w:ascii="Times New Roman" w:hAnsi="Times New Roman"/>
          <w:lang w:val="en-US"/>
        </w:rPr>
        <w:t>(July), 20–38.</w:t>
      </w:r>
    </w:p>
    <w:p w14:paraId="1576221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Mozer, M. C., Wolniewicz, R., Grimes, D. B., Johnson, E., &amp; Kaushansky, H. (2000). Predicting subscriber dissatisfaction and improving retention in the wireless telecommunications industry. </w:t>
      </w:r>
      <w:r w:rsidRPr="00A77D13">
        <w:rPr>
          <w:rFonts w:ascii="Times New Roman" w:hAnsi="Times New Roman"/>
          <w:i/>
          <w:iCs/>
          <w:lang w:val="en-US"/>
        </w:rPr>
        <w:t>IEEE Transactions on Neural Networks</w:t>
      </w:r>
      <w:r w:rsidRPr="00A77D13">
        <w:rPr>
          <w:rFonts w:ascii="Times New Roman" w:hAnsi="Times New Roman"/>
          <w:lang w:val="en-US"/>
        </w:rPr>
        <w:t xml:space="preserve">, </w:t>
      </w:r>
      <w:r w:rsidRPr="00A77D13">
        <w:rPr>
          <w:rFonts w:ascii="Times New Roman" w:hAnsi="Times New Roman"/>
          <w:i/>
          <w:iCs/>
          <w:lang w:val="en-US"/>
        </w:rPr>
        <w:t>11</w:t>
      </w:r>
      <w:r w:rsidRPr="00A77D13">
        <w:rPr>
          <w:rFonts w:ascii="Times New Roman" w:hAnsi="Times New Roman"/>
          <w:lang w:val="en-US"/>
        </w:rPr>
        <w:t>(3), 690–696.</w:t>
      </w:r>
    </w:p>
    <w:p w14:paraId="7007B0A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Muniz, A. M., &amp; O’Guinn, T. C. (2001). Brand Community. </w:t>
      </w:r>
      <w:r w:rsidRPr="00A77D13">
        <w:rPr>
          <w:rFonts w:ascii="Times New Roman" w:hAnsi="Times New Roman"/>
          <w:i/>
          <w:iCs/>
          <w:lang w:val="en-US"/>
        </w:rPr>
        <w:t>Journal of Consumer Research</w:t>
      </w:r>
      <w:r w:rsidRPr="00A77D13">
        <w:rPr>
          <w:rFonts w:ascii="Times New Roman" w:hAnsi="Times New Roman"/>
          <w:lang w:val="en-US"/>
        </w:rPr>
        <w:t xml:space="preserve">, </w:t>
      </w:r>
      <w:r w:rsidRPr="00A77D13">
        <w:rPr>
          <w:rFonts w:ascii="Times New Roman" w:hAnsi="Times New Roman"/>
          <w:i/>
          <w:iCs/>
          <w:lang w:val="en-US"/>
        </w:rPr>
        <w:t>27</w:t>
      </w:r>
      <w:r w:rsidRPr="00A77D13">
        <w:rPr>
          <w:rFonts w:ascii="Times New Roman" w:hAnsi="Times New Roman"/>
          <w:lang w:val="en-US"/>
        </w:rPr>
        <w:t>(4), 412–432. https://doi.org/10.1086/319618</w:t>
      </w:r>
    </w:p>
    <w:p w14:paraId="721051F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Muniz Jr, A. M., &amp; Hamer, L. O. (2001). </w:t>
      </w:r>
      <w:r w:rsidRPr="00A77D13">
        <w:rPr>
          <w:rFonts w:ascii="Times New Roman" w:hAnsi="Times New Roman"/>
          <w:i/>
          <w:iCs/>
          <w:lang w:val="en-US"/>
        </w:rPr>
        <w:t>Us Versus Them: Oppositional Brand Loyalty and the Cola Wars</w:t>
      </w:r>
      <w:r w:rsidRPr="00A77D13">
        <w:rPr>
          <w:rFonts w:ascii="Times New Roman" w:hAnsi="Times New Roman"/>
          <w:lang w:val="en-US"/>
        </w:rPr>
        <w:t>. Valdosta, GA: Association for Consumer Research.</w:t>
      </w:r>
    </w:p>
    <w:p w14:paraId="7724D77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Muniz Jr, A. M., &amp; Schau, H. J. (2005). Religiosity in the abandoned Apple Newton brand community. </w:t>
      </w:r>
      <w:r w:rsidRPr="00A77D13">
        <w:rPr>
          <w:rFonts w:ascii="Times New Roman" w:hAnsi="Times New Roman"/>
          <w:i/>
          <w:iCs/>
          <w:lang w:val="en-US"/>
        </w:rPr>
        <w:t>Journal of Consumer Research</w:t>
      </w:r>
      <w:r w:rsidRPr="00A77D13">
        <w:rPr>
          <w:rFonts w:ascii="Times New Roman" w:hAnsi="Times New Roman"/>
          <w:lang w:val="en-US"/>
        </w:rPr>
        <w:t xml:space="preserve">, </w:t>
      </w:r>
      <w:r w:rsidRPr="00A77D13">
        <w:rPr>
          <w:rFonts w:ascii="Times New Roman" w:hAnsi="Times New Roman"/>
          <w:i/>
          <w:iCs/>
          <w:lang w:val="en-US"/>
        </w:rPr>
        <w:t>31</w:t>
      </w:r>
      <w:r w:rsidRPr="00A77D13">
        <w:rPr>
          <w:rFonts w:ascii="Times New Roman" w:hAnsi="Times New Roman"/>
          <w:lang w:val="en-US"/>
        </w:rPr>
        <w:t>(4), 737–747.</w:t>
      </w:r>
    </w:p>
    <w:p w14:paraId="5B6B5B6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Myerson, R. B. (1991). </w:t>
      </w:r>
      <w:r w:rsidRPr="00A77D13">
        <w:rPr>
          <w:rFonts w:ascii="Times New Roman" w:hAnsi="Times New Roman"/>
          <w:i/>
          <w:iCs/>
          <w:lang w:val="en-US"/>
        </w:rPr>
        <w:t>Game theory.</w:t>
      </w:r>
      <w:r w:rsidRPr="00A77D13">
        <w:rPr>
          <w:rFonts w:ascii="Times New Roman" w:hAnsi="Times New Roman"/>
          <w:lang w:val="en-US"/>
        </w:rPr>
        <w:t xml:space="preserve"> Cambridge: Harvard University Press.</w:t>
      </w:r>
    </w:p>
    <w:p w14:paraId="409F6B6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Newcomb, T. (1961). </w:t>
      </w:r>
      <w:r w:rsidRPr="00A77D13">
        <w:rPr>
          <w:rFonts w:ascii="Times New Roman" w:hAnsi="Times New Roman"/>
          <w:i/>
          <w:iCs/>
          <w:lang w:val="en-US"/>
        </w:rPr>
        <w:t>The Acquaintance Process.</w:t>
      </w:r>
      <w:r w:rsidRPr="00A77D13">
        <w:rPr>
          <w:rFonts w:ascii="Times New Roman" w:hAnsi="Times New Roman"/>
          <w:lang w:val="en-US"/>
        </w:rPr>
        <w:t xml:space="preserve"> New York: Holt, Rinehart, and Winston.</w:t>
      </w:r>
    </w:p>
    <w:p w14:paraId="3EE7D2C4" w14:textId="77777777" w:rsidR="00CC5225" w:rsidRPr="00A77D13" w:rsidRDefault="00CC5225" w:rsidP="00CC5225">
      <w:pPr>
        <w:pStyle w:val="a9"/>
        <w:rPr>
          <w:rFonts w:ascii="Times New Roman" w:hAnsi="Times New Roman"/>
          <w:lang w:val="en-US"/>
        </w:rPr>
      </w:pPr>
      <w:r w:rsidRPr="00A77D13">
        <w:rPr>
          <w:rFonts w:ascii="Times New Roman" w:hAnsi="Times New Roman"/>
          <w:lang w:val="fr-FR"/>
        </w:rPr>
        <w:t xml:space="preserve">Ngonmang, B., Viennet, E., &amp; Tchuente, M. (2012, August). </w:t>
      </w:r>
      <w:r w:rsidRPr="00A77D13">
        <w:rPr>
          <w:rFonts w:ascii="Times New Roman" w:hAnsi="Times New Roman"/>
          <w:i/>
          <w:iCs/>
          <w:lang w:val="en-US"/>
        </w:rPr>
        <w:t>Churn Prediction in a Real Online Social Network Using Local CommunIty Analysis</w:t>
      </w:r>
      <w:r w:rsidRPr="00A77D13">
        <w:rPr>
          <w:rFonts w:ascii="Times New Roman" w:hAnsi="Times New Roman"/>
          <w:lang w:val="en-US"/>
        </w:rPr>
        <w:t>. 282–288. https://doi.org/10.1109/ASONAM.2012.55</w:t>
      </w:r>
    </w:p>
    <w:p w14:paraId="5E8D713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Nielsen, A. C. (2001). </w:t>
      </w:r>
      <w:r w:rsidRPr="00A77D13">
        <w:rPr>
          <w:rFonts w:ascii="Times New Roman" w:hAnsi="Times New Roman"/>
          <w:i/>
          <w:iCs/>
          <w:lang w:val="en-US"/>
        </w:rPr>
        <w:t>Major study to track store switching</w:t>
      </w:r>
      <w:r w:rsidRPr="00A77D13">
        <w:rPr>
          <w:rFonts w:ascii="Times New Roman" w:hAnsi="Times New Roman"/>
          <w:lang w:val="en-US"/>
        </w:rPr>
        <w:t xml:space="preserve"> (Retail World No. August).</w:t>
      </w:r>
    </w:p>
    <w:p w14:paraId="733CED7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Nieminen, T., Martelin, T., Koskinen, S., Simpura, J., Alanen, E., Härkänen, T., &amp; Aromaa, A. (2007). Measurement and socio-demographic variation of social capital in a large population-based survey.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85</w:t>
      </w:r>
      <w:r w:rsidRPr="00A77D13">
        <w:rPr>
          <w:rFonts w:ascii="Times New Roman" w:hAnsi="Times New Roman"/>
          <w:lang w:val="en-US"/>
        </w:rPr>
        <w:t>(3), 405–423. https://doi.org/10.1007/s11205-007-9102-x</w:t>
      </w:r>
    </w:p>
    <w:p w14:paraId="036E1D8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Odekerken-Schröder, G., De Wulf, K., &amp; Schumacher, P. (2003). Strengthening outcomes of retailer–consumer relationships: The dual impact of relationship marketing tactics and consumer personality.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56</w:t>
      </w:r>
      <w:r w:rsidRPr="00A77D13">
        <w:rPr>
          <w:rFonts w:ascii="Times New Roman" w:hAnsi="Times New Roman"/>
          <w:lang w:val="en-US"/>
        </w:rPr>
        <w:t>(3), 177–190.</w:t>
      </w:r>
    </w:p>
    <w:p w14:paraId="326FD2A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Oestreicher-Singer, G., &amp; Zalmanson, L. (2009). “ Paying for Content or Paying for Community?” The Effect of Social Involvement on Subscribing to Media Web Sites. </w:t>
      </w:r>
      <w:r w:rsidRPr="00A77D13">
        <w:rPr>
          <w:rFonts w:ascii="Times New Roman" w:hAnsi="Times New Roman"/>
          <w:i/>
          <w:iCs/>
          <w:lang w:val="en-US"/>
        </w:rPr>
        <w:t>ICIS 2009 Proceedings</w:t>
      </w:r>
      <w:r w:rsidRPr="00A77D13">
        <w:rPr>
          <w:rFonts w:ascii="Times New Roman" w:hAnsi="Times New Roman"/>
          <w:lang w:val="en-US"/>
        </w:rPr>
        <w:t>, 9.</w:t>
      </w:r>
    </w:p>
    <w:p w14:paraId="06F05DB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Okada, E. M. (2005). Justification effects on consumer choice of hedonic and utilitarian goods. </w:t>
      </w:r>
      <w:r w:rsidRPr="00A77D13">
        <w:rPr>
          <w:rFonts w:ascii="Times New Roman" w:hAnsi="Times New Roman"/>
          <w:i/>
          <w:iCs/>
          <w:lang w:val="en-US"/>
        </w:rPr>
        <w:t>Journal of Marketing Research</w:t>
      </w:r>
      <w:r w:rsidRPr="00A77D13">
        <w:rPr>
          <w:rFonts w:ascii="Times New Roman" w:hAnsi="Times New Roman"/>
          <w:lang w:val="en-US"/>
        </w:rPr>
        <w:t xml:space="preserve">, </w:t>
      </w:r>
      <w:r w:rsidRPr="00A77D13">
        <w:rPr>
          <w:rFonts w:ascii="Times New Roman" w:hAnsi="Times New Roman"/>
          <w:i/>
          <w:iCs/>
          <w:lang w:val="en-US"/>
        </w:rPr>
        <w:t>42</w:t>
      </w:r>
      <w:r w:rsidRPr="00A77D13">
        <w:rPr>
          <w:rFonts w:ascii="Times New Roman" w:hAnsi="Times New Roman"/>
          <w:lang w:val="en-US"/>
        </w:rPr>
        <w:t>(1), 43–53.</w:t>
      </w:r>
    </w:p>
    <w:p w14:paraId="4E48905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Olbrich, R., &amp; Holsing, C. (2011). Modeling Consumer Purchasing Behavior in Social Shopping Communities with Clickstream Data. </w:t>
      </w:r>
      <w:r w:rsidRPr="00A77D13">
        <w:rPr>
          <w:rFonts w:ascii="Times New Roman" w:hAnsi="Times New Roman"/>
          <w:i/>
          <w:iCs/>
          <w:lang w:val="en-US"/>
        </w:rPr>
        <w:t>International Journal of Electronic Commerce</w:t>
      </w:r>
      <w:r w:rsidRPr="00A77D13">
        <w:rPr>
          <w:rFonts w:ascii="Times New Roman" w:hAnsi="Times New Roman"/>
          <w:lang w:val="en-US"/>
        </w:rPr>
        <w:t xml:space="preserve">, </w:t>
      </w:r>
      <w:r w:rsidRPr="00A77D13">
        <w:rPr>
          <w:rFonts w:ascii="Times New Roman" w:hAnsi="Times New Roman"/>
          <w:i/>
          <w:iCs/>
          <w:lang w:val="en-US"/>
        </w:rPr>
        <w:t>16</w:t>
      </w:r>
      <w:r w:rsidRPr="00A77D13">
        <w:rPr>
          <w:rFonts w:ascii="Times New Roman" w:hAnsi="Times New Roman"/>
          <w:lang w:val="en-US"/>
        </w:rPr>
        <w:t>(2), 15–40. https://doi.org/10.2753/JEC1086-4415160202</w:t>
      </w:r>
    </w:p>
    <w:p w14:paraId="50D66FC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Oliver, R. L. (1999). Whence Consumer Loyalty?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63</w:t>
      </w:r>
      <w:r w:rsidRPr="00A77D13">
        <w:rPr>
          <w:rFonts w:ascii="Times New Roman" w:hAnsi="Times New Roman"/>
          <w:lang w:val="en-US"/>
        </w:rPr>
        <w:t>, 33. https://doi.org/10.2307/1252099</w:t>
      </w:r>
    </w:p>
    <w:p w14:paraId="4D8A65F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Panteli, N., &amp; Sockalingam, S. (2005). Trust and conflict within virtual inter-organizational alliances: A framework for facilitating knowledge sharing.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39</w:t>
      </w:r>
      <w:r w:rsidRPr="00A77D13">
        <w:rPr>
          <w:rFonts w:ascii="Times New Roman" w:hAnsi="Times New Roman"/>
          <w:lang w:val="en-US"/>
        </w:rPr>
        <w:t>(4), 599–617.</w:t>
      </w:r>
    </w:p>
    <w:p w14:paraId="5177155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Patterson, A. (2012). Social-networkers of the world, unite and take over: A meta-introspective perspective on the Facebook brand.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65</w:t>
      </w:r>
      <w:r w:rsidRPr="00A77D13">
        <w:rPr>
          <w:rFonts w:ascii="Times New Roman" w:hAnsi="Times New Roman"/>
          <w:lang w:val="en-US"/>
        </w:rPr>
        <w:t>(4), 527–534. https://doi.org/10.1016/j.jbusres.2011.02.032</w:t>
      </w:r>
    </w:p>
    <w:p w14:paraId="607B800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Pavlou, P. A., &amp; Gefen, D. (2004). Building Effective Online Marketplaces with Institution-Based Trust. </w:t>
      </w:r>
      <w:r w:rsidRPr="00A77D13">
        <w:rPr>
          <w:rFonts w:ascii="Times New Roman" w:hAnsi="Times New Roman"/>
          <w:i/>
          <w:iCs/>
          <w:lang w:val="en-US"/>
        </w:rPr>
        <w:t>Information Systems Research</w:t>
      </w:r>
      <w:r w:rsidRPr="00A77D13">
        <w:rPr>
          <w:rFonts w:ascii="Times New Roman" w:hAnsi="Times New Roman"/>
          <w:lang w:val="en-US"/>
        </w:rPr>
        <w:t xml:space="preserve">, </w:t>
      </w:r>
      <w:r w:rsidRPr="00A77D13">
        <w:rPr>
          <w:rFonts w:ascii="Times New Roman" w:hAnsi="Times New Roman"/>
          <w:i/>
          <w:iCs/>
          <w:lang w:val="en-US"/>
        </w:rPr>
        <w:t>15</w:t>
      </w:r>
      <w:r w:rsidRPr="00A77D13">
        <w:rPr>
          <w:rFonts w:ascii="Times New Roman" w:hAnsi="Times New Roman"/>
          <w:lang w:val="en-US"/>
        </w:rPr>
        <w:t>(1), 37–59.</w:t>
      </w:r>
    </w:p>
    <w:p w14:paraId="7CEC68C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Pavlou, P. A., Liang, H., &amp; Xue, Y. (2007). Understanding and mitigating uncertainty in online environments: A principal-agent perspective. </w:t>
      </w:r>
      <w:r w:rsidRPr="00A77D13">
        <w:rPr>
          <w:rFonts w:ascii="Times New Roman" w:hAnsi="Times New Roman"/>
          <w:i/>
          <w:iCs/>
          <w:lang w:val="en-US"/>
        </w:rPr>
        <w:t>MIS Quarterly</w:t>
      </w:r>
      <w:r w:rsidRPr="00A77D13">
        <w:rPr>
          <w:rFonts w:ascii="Times New Roman" w:hAnsi="Times New Roman"/>
          <w:lang w:val="en-US"/>
        </w:rPr>
        <w:t xml:space="preserve">, </w:t>
      </w:r>
      <w:r w:rsidRPr="00A77D13">
        <w:rPr>
          <w:rFonts w:ascii="Times New Roman" w:hAnsi="Times New Roman"/>
          <w:i/>
          <w:iCs/>
          <w:lang w:val="en-US"/>
        </w:rPr>
        <w:t>31</w:t>
      </w:r>
      <w:r w:rsidRPr="00A77D13">
        <w:rPr>
          <w:rFonts w:ascii="Times New Roman" w:hAnsi="Times New Roman"/>
          <w:lang w:val="en-US"/>
        </w:rPr>
        <w:t>(1), 105–136.</w:t>
      </w:r>
    </w:p>
    <w:p w14:paraId="147DB13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Peng, J., Quan, J., &amp; Zhang, S. (2013). Mobile phone customer retention strategies and Chinese e-commerce. </w:t>
      </w:r>
      <w:r w:rsidRPr="00A77D13">
        <w:rPr>
          <w:rFonts w:ascii="Times New Roman" w:hAnsi="Times New Roman"/>
          <w:i/>
          <w:iCs/>
          <w:lang w:val="en-US"/>
        </w:rPr>
        <w:t>Electronic Commerce Research and Applications</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(5), 321–327. https://doi.org/10.1016/j.elerap.2013.05.002</w:t>
      </w:r>
    </w:p>
    <w:p w14:paraId="3504EAC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Perrière, G., &amp; Thioulouse, J. (2003). Use of correspondence discriminant analysis to predict the subcellular location of bacterial proteins. </w:t>
      </w:r>
      <w:r w:rsidRPr="00A77D13">
        <w:rPr>
          <w:rFonts w:ascii="Times New Roman" w:hAnsi="Times New Roman"/>
          <w:i/>
          <w:iCs/>
          <w:lang w:val="en-US"/>
        </w:rPr>
        <w:t>Computer Methods and Programs in Biomedicine</w:t>
      </w:r>
      <w:r w:rsidRPr="00A77D13">
        <w:rPr>
          <w:rFonts w:ascii="Times New Roman" w:hAnsi="Times New Roman"/>
          <w:lang w:val="en-US"/>
        </w:rPr>
        <w:t xml:space="preserve">, </w:t>
      </w:r>
      <w:r w:rsidRPr="00A77D13">
        <w:rPr>
          <w:rFonts w:ascii="Times New Roman" w:hAnsi="Times New Roman"/>
          <w:i/>
          <w:iCs/>
          <w:lang w:val="en-US"/>
        </w:rPr>
        <w:t>70</w:t>
      </w:r>
      <w:r w:rsidRPr="00A77D13">
        <w:rPr>
          <w:rFonts w:ascii="Times New Roman" w:hAnsi="Times New Roman"/>
          <w:lang w:val="en-US"/>
        </w:rPr>
        <w:t>(2), 99–105. https://doi.org/10.1016/S0169-2607(02)00011-1</w:t>
      </w:r>
    </w:p>
    <w:p w14:paraId="18B036B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Pick, D., &amp; Eisend, M. (2016). Customer Responses to Switching Costs: A Meta-Analytic Investigation of the Moderating Influence of Culture. </w:t>
      </w:r>
      <w:r w:rsidRPr="00A77D13">
        <w:rPr>
          <w:rFonts w:ascii="Times New Roman" w:hAnsi="Times New Roman"/>
          <w:i/>
          <w:iCs/>
          <w:lang w:val="en-US"/>
        </w:rPr>
        <w:t>Journal of International Marketing</w:t>
      </w:r>
      <w:r w:rsidRPr="00A77D13">
        <w:rPr>
          <w:rFonts w:ascii="Times New Roman" w:hAnsi="Times New Roman"/>
          <w:lang w:val="en-US"/>
        </w:rPr>
        <w:t xml:space="preserve">, </w:t>
      </w:r>
      <w:r w:rsidRPr="00A77D13">
        <w:rPr>
          <w:rFonts w:ascii="Times New Roman" w:hAnsi="Times New Roman"/>
          <w:i/>
          <w:iCs/>
          <w:lang w:val="en-US"/>
        </w:rPr>
        <w:t>24</w:t>
      </w:r>
      <w:r w:rsidRPr="00A77D13">
        <w:rPr>
          <w:rFonts w:ascii="Times New Roman" w:hAnsi="Times New Roman"/>
          <w:lang w:val="en-US"/>
        </w:rPr>
        <w:t>(4), 39–60. https://doi.org/10.1509/jim.15.0139</w:t>
      </w:r>
    </w:p>
    <w:p w14:paraId="3B30544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Postmes, T., Tanis, M., &amp; De Wit, B. (2001). Communication and commitment in organizations: A social identity approach. </w:t>
      </w:r>
      <w:r w:rsidRPr="00A77D13">
        <w:rPr>
          <w:rFonts w:ascii="Times New Roman" w:hAnsi="Times New Roman"/>
          <w:i/>
          <w:iCs/>
          <w:lang w:val="en-US"/>
        </w:rPr>
        <w:t>Group Processes &amp; Intergroup Relations</w:t>
      </w:r>
      <w:r w:rsidRPr="00A77D13">
        <w:rPr>
          <w:rFonts w:ascii="Times New Roman" w:hAnsi="Times New Roman"/>
          <w:lang w:val="en-US"/>
        </w:rPr>
        <w:t xml:space="preserve">, </w:t>
      </w:r>
      <w:r w:rsidRPr="00A77D13">
        <w:rPr>
          <w:rFonts w:ascii="Times New Roman" w:hAnsi="Times New Roman"/>
          <w:i/>
          <w:iCs/>
          <w:lang w:val="en-US"/>
        </w:rPr>
        <w:t>4</w:t>
      </w:r>
      <w:r w:rsidRPr="00A77D13">
        <w:rPr>
          <w:rFonts w:ascii="Times New Roman" w:hAnsi="Times New Roman"/>
          <w:lang w:val="en-US"/>
        </w:rPr>
        <w:t>(3), 227–246.</w:t>
      </w:r>
    </w:p>
    <w:p w14:paraId="481D6E3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Prentice, D., Miller, D. T., &amp; Lightdale, J. R. (Eds.). (1994). Asymmetries in attachments to groups and to their members: Distinguishing between common-identity and common-bond groups. </w:t>
      </w:r>
      <w:r w:rsidRPr="00A77D13">
        <w:rPr>
          <w:rFonts w:ascii="Times New Roman" w:hAnsi="Times New Roman"/>
          <w:i/>
          <w:iCs/>
          <w:lang w:val="en-US"/>
        </w:rPr>
        <w:t>Personality &amp; Social Psychology Bulletin</w:t>
      </w:r>
      <w:r w:rsidRPr="00A77D13">
        <w:rPr>
          <w:rFonts w:ascii="Times New Roman" w:hAnsi="Times New Roman"/>
          <w:lang w:val="en-US"/>
        </w:rPr>
        <w:t xml:space="preserve">, </w:t>
      </w:r>
      <w:r w:rsidRPr="00A77D13">
        <w:rPr>
          <w:rFonts w:ascii="Times New Roman" w:hAnsi="Times New Roman"/>
          <w:i/>
          <w:iCs/>
          <w:lang w:val="en-US"/>
        </w:rPr>
        <w:t>20</w:t>
      </w:r>
      <w:r w:rsidRPr="00A77D13">
        <w:rPr>
          <w:rFonts w:ascii="Times New Roman" w:hAnsi="Times New Roman"/>
          <w:lang w:val="en-US"/>
        </w:rPr>
        <w:t>(5), 484–493.</w:t>
      </w:r>
    </w:p>
    <w:p w14:paraId="2C1B53E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Qiu, L., &amp; Benbasat, I. (2005). An investigation into the effects of Text-To-Speech voice and 3D avatars on the perception of presence and flow of live help in electronic commerce. </w:t>
      </w:r>
      <w:r w:rsidRPr="00A77D13">
        <w:rPr>
          <w:rFonts w:ascii="Times New Roman" w:hAnsi="Times New Roman"/>
          <w:i/>
          <w:iCs/>
          <w:lang w:val="en-US"/>
        </w:rPr>
        <w:t>ACM Transactions on Computer-Human Interaction (TOCHI)</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(4), 329–355.</w:t>
      </w:r>
    </w:p>
    <w:p w14:paraId="2F6ED02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Quelch, J. A., &amp; Klein, L. R. (1996). The Internet and international marketing. </w:t>
      </w:r>
      <w:r w:rsidRPr="00A77D13">
        <w:rPr>
          <w:rFonts w:ascii="Times New Roman" w:hAnsi="Times New Roman"/>
          <w:i/>
          <w:iCs/>
          <w:lang w:val="en-US"/>
        </w:rPr>
        <w:t>Sloan Management Review</w:t>
      </w:r>
      <w:r w:rsidRPr="00A77D13">
        <w:rPr>
          <w:rFonts w:ascii="Times New Roman" w:hAnsi="Times New Roman"/>
          <w:lang w:val="en-US"/>
        </w:rPr>
        <w:t xml:space="preserve">, </w:t>
      </w:r>
      <w:r w:rsidRPr="00A77D13">
        <w:rPr>
          <w:rFonts w:ascii="Times New Roman" w:hAnsi="Times New Roman"/>
          <w:i/>
          <w:iCs/>
          <w:lang w:val="en-US"/>
        </w:rPr>
        <w:t>37</w:t>
      </w:r>
      <w:r w:rsidRPr="00A77D13">
        <w:rPr>
          <w:rFonts w:ascii="Times New Roman" w:hAnsi="Times New Roman"/>
          <w:lang w:val="en-US"/>
        </w:rPr>
        <w:t>(3), 60–75.</w:t>
      </w:r>
    </w:p>
    <w:p w14:paraId="493394E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Raab, J., &amp; Kenis, P. (2009). Heading Toward a Society of Networks: Empirical Developments and Theoretical Challenges. </w:t>
      </w:r>
      <w:r w:rsidRPr="00A77D13">
        <w:rPr>
          <w:rFonts w:ascii="Times New Roman" w:hAnsi="Times New Roman"/>
          <w:i/>
          <w:iCs/>
          <w:lang w:val="en-US"/>
        </w:rPr>
        <w:t>Journal of Management Inquiry</w:t>
      </w:r>
      <w:r w:rsidRPr="00A77D13">
        <w:rPr>
          <w:rFonts w:ascii="Times New Roman" w:hAnsi="Times New Roman"/>
          <w:lang w:val="en-US"/>
        </w:rPr>
        <w:t>. https://doi.org/10.1177/1056492609337493</w:t>
      </w:r>
    </w:p>
    <w:p w14:paraId="5AE5032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Raacke, J., &amp; Bonds-Raacke, J. (2008). MySpace and Facebook: Applying the Uses and Gratifications Theory to Exploring Friend-Networking Sites. </w:t>
      </w:r>
      <w:r w:rsidRPr="00A77D13">
        <w:rPr>
          <w:rFonts w:ascii="Times New Roman" w:hAnsi="Times New Roman"/>
          <w:i/>
          <w:iCs/>
          <w:lang w:val="en-US"/>
        </w:rPr>
        <w:t>CyberPsychology &amp; Behavior</w:t>
      </w:r>
      <w:r w:rsidRPr="00A77D13">
        <w:rPr>
          <w:rFonts w:ascii="Times New Roman" w:hAnsi="Times New Roman"/>
          <w:lang w:val="en-US"/>
        </w:rPr>
        <w:t xml:space="preserve">, </w:t>
      </w:r>
      <w:r w:rsidRPr="00A77D13">
        <w:rPr>
          <w:rFonts w:ascii="Times New Roman" w:hAnsi="Times New Roman"/>
          <w:i/>
          <w:iCs/>
          <w:lang w:val="en-US"/>
        </w:rPr>
        <w:t>11</w:t>
      </w:r>
      <w:r w:rsidRPr="00A77D13">
        <w:rPr>
          <w:rFonts w:ascii="Times New Roman" w:hAnsi="Times New Roman"/>
          <w:lang w:val="en-US"/>
        </w:rPr>
        <w:t>(2), 169–174. https://doi.org/10.1089/cpb.2007.0056</w:t>
      </w:r>
    </w:p>
    <w:p w14:paraId="1EB65B0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Rapoport, A., &amp; Horvath, W. J. (1961). A study of a large sociogram. </w:t>
      </w:r>
      <w:r w:rsidRPr="00A77D13">
        <w:rPr>
          <w:rFonts w:ascii="Times New Roman" w:hAnsi="Times New Roman"/>
          <w:i/>
          <w:iCs/>
          <w:lang w:val="en-US"/>
        </w:rPr>
        <w:t>Behavioral Science</w:t>
      </w:r>
      <w:r w:rsidRPr="00A77D13">
        <w:rPr>
          <w:rFonts w:ascii="Times New Roman" w:hAnsi="Times New Roman"/>
          <w:lang w:val="en-US"/>
        </w:rPr>
        <w:t xml:space="preserve">, </w:t>
      </w:r>
      <w:r w:rsidRPr="00A77D13">
        <w:rPr>
          <w:rFonts w:ascii="Times New Roman" w:hAnsi="Times New Roman"/>
          <w:i/>
          <w:iCs/>
          <w:lang w:val="en-US"/>
        </w:rPr>
        <w:t>6</w:t>
      </w:r>
      <w:r w:rsidRPr="00A77D13">
        <w:rPr>
          <w:rFonts w:ascii="Times New Roman" w:hAnsi="Times New Roman"/>
          <w:lang w:val="en-US"/>
        </w:rPr>
        <w:t>(4), 279–291.</w:t>
      </w:r>
    </w:p>
    <w:p w14:paraId="54CE613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Ratnasingam, P. (2005). Trust in inter-organizational exchanges: A case study in business to business electronic commerce. </w:t>
      </w:r>
      <w:r w:rsidRPr="00A77D13">
        <w:rPr>
          <w:rFonts w:ascii="Times New Roman" w:hAnsi="Times New Roman"/>
          <w:i/>
          <w:iCs/>
          <w:lang w:val="en-US"/>
        </w:rPr>
        <w:t>Decision Support Systems</w:t>
      </w:r>
      <w:r w:rsidRPr="00A77D13">
        <w:rPr>
          <w:rFonts w:ascii="Times New Roman" w:hAnsi="Times New Roman"/>
          <w:lang w:val="en-US"/>
        </w:rPr>
        <w:t xml:space="preserve">, </w:t>
      </w:r>
      <w:r w:rsidRPr="00A77D13">
        <w:rPr>
          <w:rFonts w:ascii="Times New Roman" w:hAnsi="Times New Roman"/>
          <w:i/>
          <w:iCs/>
          <w:lang w:val="en-US"/>
        </w:rPr>
        <w:t>39</w:t>
      </w:r>
      <w:r w:rsidRPr="00A77D13">
        <w:rPr>
          <w:rFonts w:ascii="Times New Roman" w:hAnsi="Times New Roman"/>
          <w:lang w:val="en-US"/>
        </w:rPr>
        <w:t>(3), 525–544. https://doi.org/10.1016/j.dss.2003.12.005</w:t>
      </w:r>
    </w:p>
    <w:p w14:paraId="0C75A1F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Reeskens, T., &amp; Hooghe, M. (2007). Cross-cultural measurement equivalence of generalized trust. Evidence from the European Social Survey (2002 and 2004).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85</w:t>
      </w:r>
      <w:r w:rsidRPr="00A77D13">
        <w:rPr>
          <w:rFonts w:ascii="Times New Roman" w:hAnsi="Times New Roman"/>
          <w:lang w:val="en-US"/>
        </w:rPr>
        <w:t>(3), 515–532. https://doi.org/10.1007/s11205-007-9100-z</w:t>
      </w:r>
    </w:p>
    <w:p w14:paraId="17D2CEF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Reichheld, F. (1996). </w:t>
      </w:r>
      <w:r w:rsidRPr="00A77D13">
        <w:rPr>
          <w:rFonts w:ascii="Times New Roman" w:hAnsi="Times New Roman"/>
          <w:i/>
          <w:iCs/>
          <w:lang w:val="en-US"/>
        </w:rPr>
        <w:t>The loyalty effect: The hidden force behind growth, profits and lasting value.</w:t>
      </w:r>
      <w:r w:rsidRPr="00A77D13">
        <w:rPr>
          <w:rFonts w:ascii="Times New Roman" w:hAnsi="Times New Roman"/>
          <w:lang w:val="en-US"/>
        </w:rPr>
        <w:t xml:space="preserve"> Boston. MA.: Harvard Business School Press.</w:t>
      </w:r>
    </w:p>
    <w:p w14:paraId="0D5B35A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Reichheld, F., &amp; Sasser, Jr. F. W. (1990). Zero defections: Quality comes to services. </w:t>
      </w:r>
      <w:r w:rsidRPr="00A77D13">
        <w:rPr>
          <w:rFonts w:ascii="Times New Roman" w:hAnsi="Times New Roman"/>
          <w:i/>
          <w:iCs/>
          <w:lang w:val="en-US"/>
        </w:rPr>
        <w:t>Harvard Business Review</w:t>
      </w:r>
      <w:r w:rsidRPr="00A77D13">
        <w:rPr>
          <w:rFonts w:ascii="Times New Roman" w:hAnsi="Times New Roman"/>
          <w:lang w:val="en-US"/>
        </w:rPr>
        <w:t xml:space="preserve">, </w:t>
      </w:r>
      <w:r w:rsidRPr="00A77D13">
        <w:rPr>
          <w:rFonts w:ascii="Times New Roman" w:hAnsi="Times New Roman"/>
          <w:i/>
          <w:iCs/>
          <w:lang w:val="en-US"/>
        </w:rPr>
        <w:t>68</w:t>
      </w:r>
      <w:r w:rsidRPr="00A77D13">
        <w:rPr>
          <w:rFonts w:ascii="Times New Roman" w:hAnsi="Times New Roman"/>
          <w:lang w:val="en-US"/>
        </w:rPr>
        <w:t>(September-October), 105–111.</w:t>
      </w:r>
    </w:p>
    <w:p w14:paraId="7F25D93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Reinartz, W. J., &amp; Kumar, V. (2003). The impact of customer relationship characteristics on profitable lifetime duration.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67</w:t>
      </w:r>
      <w:r w:rsidRPr="00A77D13">
        <w:rPr>
          <w:rFonts w:ascii="Times New Roman" w:hAnsi="Times New Roman"/>
          <w:lang w:val="en-US"/>
        </w:rPr>
        <w:t>(1), 77–99.</w:t>
      </w:r>
    </w:p>
    <w:p w14:paraId="6A0A66B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Relling, M., Schnittka, O., Ringle, C., Sattler, H., &amp; Johnen, M. (2016). Community Members’ Perception of Brand Community Character: Construction and Validation of a New Scale. </w:t>
      </w:r>
      <w:r w:rsidRPr="00A77D13">
        <w:rPr>
          <w:rFonts w:ascii="Times New Roman" w:hAnsi="Times New Roman"/>
          <w:i/>
          <w:iCs/>
          <w:lang w:val="en-US"/>
        </w:rPr>
        <w:t>Journal of Interactive Marketing</w:t>
      </w:r>
      <w:r w:rsidRPr="00A77D13">
        <w:rPr>
          <w:rFonts w:ascii="Times New Roman" w:hAnsi="Times New Roman"/>
          <w:lang w:val="en-US"/>
        </w:rPr>
        <w:t>, forthcoming.</w:t>
      </w:r>
    </w:p>
    <w:p w14:paraId="2C12AD8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Rempel, J. K., Holmes, J. G., &amp; Zanna, M. P. (1985). Trust in close relationships.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49</w:t>
      </w:r>
      <w:r w:rsidRPr="00A77D13">
        <w:rPr>
          <w:rFonts w:ascii="Times New Roman" w:hAnsi="Times New Roman"/>
          <w:lang w:val="en-US"/>
        </w:rPr>
        <w:t>(1), 95.</w:t>
      </w:r>
    </w:p>
    <w:p w14:paraId="6397FF5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Ren, Y., Kraut, R., &amp; Kiesler, S. (2007). Applying Common Identity and Bond Theory to Design of Online Communities. </w:t>
      </w:r>
      <w:r w:rsidRPr="00A77D13">
        <w:rPr>
          <w:rFonts w:ascii="Times New Roman" w:hAnsi="Times New Roman"/>
          <w:i/>
          <w:iCs/>
          <w:lang w:val="en-US"/>
        </w:rPr>
        <w:t>Organization Studies</w:t>
      </w:r>
      <w:r w:rsidRPr="00A77D13">
        <w:rPr>
          <w:rFonts w:ascii="Times New Roman" w:hAnsi="Times New Roman"/>
          <w:lang w:val="en-US"/>
        </w:rPr>
        <w:t xml:space="preserve">, </w:t>
      </w:r>
      <w:r w:rsidRPr="00A77D13">
        <w:rPr>
          <w:rFonts w:ascii="Times New Roman" w:hAnsi="Times New Roman"/>
          <w:i/>
          <w:iCs/>
          <w:lang w:val="en-US"/>
        </w:rPr>
        <w:t>28</w:t>
      </w:r>
      <w:r w:rsidRPr="00A77D13">
        <w:rPr>
          <w:rFonts w:ascii="Times New Roman" w:hAnsi="Times New Roman"/>
          <w:lang w:val="en-US"/>
        </w:rPr>
        <w:t>(3), 377–408. https://doi.org/10.1177/0170840607076007</w:t>
      </w:r>
    </w:p>
    <w:p w14:paraId="592B8AA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Rennie, J. D. M., Shih, L., Teevan, J., &amp; Karger, D. R. (2003). Tackling the Poor Assumptions of Naive Bayes Text Classi</w:t>
      </w:r>
      <w:r w:rsidRPr="00A77D13">
        <w:rPr>
          <w:rFonts w:ascii="Times New Roman" w:hAnsi="Times New Roman"/>
        </w:rPr>
        <w:t>ﬁ</w:t>
      </w:r>
      <w:r w:rsidRPr="00A77D13">
        <w:rPr>
          <w:rFonts w:ascii="Times New Roman" w:hAnsi="Times New Roman"/>
          <w:lang w:val="en-US"/>
        </w:rPr>
        <w:t xml:space="preserve">ers. </w:t>
      </w:r>
      <w:r w:rsidRPr="00A77D13">
        <w:rPr>
          <w:rFonts w:ascii="Times New Roman" w:hAnsi="Times New Roman"/>
          <w:i/>
          <w:iCs/>
          <w:lang w:val="en-US"/>
        </w:rPr>
        <w:t>ICML</w:t>
      </w:r>
      <w:r w:rsidRPr="00A77D13">
        <w:rPr>
          <w:rFonts w:ascii="Times New Roman" w:hAnsi="Times New Roman"/>
          <w:lang w:val="en-US"/>
        </w:rPr>
        <w:t>.</w:t>
      </w:r>
    </w:p>
    <w:p w14:paraId="76728DD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Requena, F. (2003). Social capital, satisfaction and quality of life in the workplace.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61</w:t>
      </w:r>
      <w:r w:rsidRPr="00A77D13">
        <w:rPr>
          <w:rFonts w:ascii="Times New Roman" w:hAnsi="Times New Roman"/>
          <w:lang w:val="en-US"/>
        </w:rPr>
        <w:t>(3), 331–360.</w:t>
      </w:r>
    </w:p>
    <w:p w14:paraId="23B8704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Rheingold., H. (2000). </w:t>
      </w:r>
      <w:r w:rsidRPr="00A77D13">
        <w:rPr>
          <w:rFonts w:ascii="Times New Roman" w:hAnsi="Times New Roman"/>
          <w:i/>
          <w:iCs/>
          <w:lang w:val="en-US"/>
        </w:rPr>
        <w:t>The Virtual Community: Homesteading on the Electronic Frontier.</w:t>
      </w:r>
      <w:r w:rsidRPr="00A77D13">
        <w:rPr>
          <w:rFonts w:ascii="Times New Roman" w:hAnsi="Times New Roman"/>
          <w:lang w:val="en-US"/>
        </w:rPr>
        <w:t xml:space="preserve"> (MIT Press). Cambridge, MA, USA.</w:t>
      </w:r>
    </w:p>
    <w:p w14:paraId="75B7774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Richard, M.-O., &amp; Habibi, M. R. (2016). Advanced modeling of online consumer behavior: The moderating roles of hedonism and culture.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69</w:t>
      </w:r>
      <w:r w:rsidRPr="00A77D13">
        <w:rPr>
          <w:rFonts w:ascii="Times New Roman" w:hAnsi="Times New Roman"/>
          <w:lang w:val="en-US"/>
        </w:rPr>
        <w:t>(3), 1103–1119. https://doi.org/10.1016/j.jbusres.2015.08.026</w:t>
      </w:r>
    </w:p>
    <w:p w14:paraId="1A66EC4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Riketta, M., &amp; Dick, R. V. (2005). Foci of attachment in organizations: A meta-analytic comparison of the strength and correlates of workgroup versus organizational identification and commitment. </w:t>
      </w:r>
      <w:r w:rsidRPr="00A77D13">
        <w:rPr>
          <w:rFonts w:ascii="Times New Roman" w:hAnsi="Times New Roman"/>
          <w:i/>
          <w:iCs/>
          <w:lang w:val="en-US"/>
        </w:rPr>
        <w:t>Journal of Vocational Behavior</w:t>
      </w:r>
      <w:r w:rsidRPr="00A77D13">
        <w:rPr>
          <w:rFonts w:ascii="Times New Roman" w:hAnsi="Times New Roman"/>
          <w:lang w:val="en-US"/>
        </w:rPr>
        <w:t xml:space="preserve">, </w:t>
      </w:r>
      <w:r w:rsidRPr="00A77D13">
        <w:rPr>
          <w:rFonts w:ascii="Times New Roman" w:hAnsi="Times New Roman"/>
          <w:i/>
          <w:iCs/>
          <w:lang w:val="en-US"/>
        </w:rPr>
        <w:t>67</w:t>
      </w:r>
      <w:r w:rsidRPr="00A77D13">
        <w:rPr>
          <w:rFonts w:ascii="Times New Roman" w:hAnsi="Times New Roman"/>
          <w:lang w:val="en-US"/>
        </w:rPr>
        <w:t>(3), 490–510. https://doi.org/10.1016/j.jvb.2004.06.001</w:t>
      </w:r>
    </w:p>
    <w:p w14:paraId="7984313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Rish, I. (2001). An empirical study of the naive Bayes classi</w:t>
      </w:r>
      <w:r w:rsidRPr="00A77D13">
        <w:rPr>
          <w:rFonts w:ascii="Times New Roman" w:hAnsi="Times New Roman"/>
        </w:rPr>
        <w:t>ﬁ</w:t>
      </w:r>
      <w:r w:rsidRPr="00A77D13">
        <w:rPr>
          <w:rFonts w:ascii="Times New Roman" w:hAnsi="Times New Roman"/>
          <w:lang w:val="en-US"/>
        </w:rPr>
        <w:t xml:space="preserve">er. </w:t>
      </w:r>
      <w:r w:rsidRPr="00A77D13">
        <w:rPr>
          <w:rFonts w:ascii="Times New Roman" w:hAnsi="Times New Roman"/>
          <w:i/>
          <w:iCs/>
          <w:lang w:val="en-US"/>
        </w:rPr>
        <w:t>IJCAI 2001 Work Empir Methods Artif Intell</w:t>
      </w:r>
      <w:r w:rsidRPr="00A77D13">
        <w:rPr>
          <w:rFonts w:ascii="Times New Roman" w:hAnsi="Times New Roman"/>
          <w:lang w:val="en-US"/>
        </w:rPr>
        <w:t>.</w:t>
      </w:r>
    </w:p>
    <w:p w14:paraId="5F60223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Rodgers, S., &amp; Chen, Q. (2005). Internet Community Group Participation: Psychosocial Benefits for Women with Breast Cancer. </w:t>
      </w:r>
      <w:r w:rsidRPr="00A77D13">
        <w:rPr>
          <w:rFonts w:ascii="Times New Roman" w:hAnsi="Times New Roman"/>
          <w:i/>
          <w:iCs/>
          <w:lang w:val="en-US"/>
        </w:rPr>
        <w:t>Journal of Computer Mediated Communication</w:t>
      </w:r>
      <w:r w:rsidRPr="00A77D13">
        <w:rPr>
          <w:rFonts w:ascii="Times New Roman" w:hAnsi="Times New Roman"/>
          <w:lang w:val="en-US"/>
        </w:rPr>
        <w:t xml:space="preserve">, </w:t>
      </w:r>
      <w:r w:rsidRPr="00A77D13">
        <w:rPr>
          <w:rFonts w:ascii="Times New Roman" w:hAnsi="Times New Roman"/>
          <w:i/>
          <w:iCs/>
          <w:lang w:val="en-US"/>
        </w:rPr>
        <w:t>10</w:t>
      </w:r>
      <w:r w:rsidRPr="00A77D13">
        <w:rPr>
          <w:rFonts w:ascii="Times New Roman" w:hAnsi="Times New Roman"/>
          <w:lang w:val="en-US"/>
        </w:rPr>
        <w:t>(4), Article 5.</w:t>
      </w:r>
    </w:p>
    <w:p w14:paraId="060E0DF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Rokach, L., &amp; Maimon, O. (2005). Top-down induction of decision trees classifiers—A survey. </w:t>
      </w:r>
      <w:r w:rsidRPr="00A77D13">
        <w:rPr>
          <w:rFonts w:ascii="Times New Roman" w:hAnsi="Times New Roman"/>
          <w:i/>
          <w:iCs/>
          <w:lang w:val="en-US"/>
        </w:rPr>
        <w:t>IEEE Transactions on Systems, Man, and Cybernetics, Part C: Applications and Reviews</w:t>
      </w:r>
      <w:r w:rsidRPr="00A77D13">
        <w:rPr>
          <w:rFonts w:ascii="Times New Roman" w:hAnsi="Times New Roman"/>
          <w:lang w:val="en-US"/>
        </w:rPr>
        <w:t xml:space="preserve">, </w:t>
      </w:r>
      <w:r w:rsidRPr="00A77D13">
        <w:rPr>
          <w:rFonts w:ascii="Times New Roman" w:hAnsi="Times New Roman"/>
          <w:i/>
          <w:iCs/>
          <w:lang w:val="en-US"/>
        </w:rPr>
        <w:t>35</w:t>
      </w:r>
      <w:r w:rsidRPr="00A77D13">
        <w:rPr>
          <w:rFonts w:ascii="Times New Roman" w:hAnsi="Times New Roman"/>
          <w:lang w:val="en-US"/>
        </w:rPr>
        <w:t>(4), 476–487. https://doi.org/10.1109/TSMCC.2004.843247</w:t>
      </w:r>
    </w:p>
    <w:p w14:paraId="643AC97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Rotter, J. (1967). A New Scale for the Measurement of Interpersonal Trust. </w:t>
      </w:r>
      <w:r w:rsidRPr="00A77D13">
        <w:rPr>
          <w:rFonts w:ascii="Times New Roman" w:hAnsi="Times New Roman"/>
          <w:i/>
          <w:iCs/>
          <w:lang w:val="en-US"/>
        </w:rPr>
        <w:t>Journal of Personality</w:t>
      </w:r>
      <w:r w:rsidRPr="00A77D13">
        <w:rPr>
          <w:rFonts w:ascii="Times New Roman" w:hAnsi="Times New Roman"/>
          <w:lang w:val="en-US"/>
        </w:rPr>
        <w:t>, 651–665.</w:t>
      </w:r>
    </w:p>
    <w:p w14:paraId="3E4EF8E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Rousseau, D. M., Sitkin, S. B., Burt, R. S., &amp; Camerer, C. (1998). Not so different after all: A crossdiscipline view of trust. </w:t>
      </w:r>
      <w:r w:rsidRPr="00A77D13">
        <w:rPr>
          <w:rFonts w:ascii="Times New Roman" w:hAnsi="Times New Roman"/>
          <w:i/>
          <w:iCs/>
          <w:lang w:val="en-US"/>
        </w:rPr>
        <w:t>Academy of Management Review</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(3), 393–404.</w:t>
      </w:r>
    </w:p>
    <w:p w14:paraId="76AF6B4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Russell, J. A., Weiss, A., &amp; Mendelsohn, G. A. (1989). Affect grid: A single-item scale of pleasure and arousal.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57</w:t>
      </w:r>
      <w:r w:rsidRPr="00A77D13">
        <w:rPr>
          <w:rFonts w:ascii="Times New Roman" w:hAnsi="Times New Roman"/>
          <w:lang w:val="en-US"/>
        </w:rPr>
        <w:t>(3), 493.</w:t>
      </w:r>
    </w:p>
    <w:p w14:paraId="42B2F62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Russell, S. J., &amp; Norvig, P. (2003). </w:t>
      </w:r>
      <w:r w:rsidRPr="00A77D13">
        <w:rPr>
          <w:rFonts w:ascii="Times New Roman" w:hAnsi="Times New Roman"/>
          <w:i/>
          <w:iCs/>
          <w:lang w:val="en-US"/>
        </w:rPr>
        <w:t>Artificial intelligence: A modern approach ; [the intelligent agent book]</w:t>
      </w:r>
      <w:r w:rsidRPr="00A77D13">
        <w:rPr>
          <w:rFonts w:ascii="Times New Roman" w:hAnsi="Times New Roman"/>
          <w:lang w:val="en-US"/>
        </w:rPr>
        <w:t xml:space="preserve"> (2. ed., internat. ed). Upper Saddle River, NJ: Prentice Hall.</w:t>
      </w:r>
    </w:p>
    <w:p w14:paraId="6699358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Ruxton, G. D. (2006). The unequal variance t-test is an underused alternative to Student’s t-test and the Mann–Whitney U test. </w:t>
      </w:r>
      <w:r w:rsidRPr="00A77D13">
        <w:rPr>
          <w:rFonts w:ascii="Times New Roman" w:hAnsi="Times New Roman"/>
          <w:i/>
          <w:iCs/>
          <w:lang w:val="en-US"/>
        </w:rPr>
        <w:t>Behavioral Ecology</w:t>
      </w:r>
      <w:r w:rsidRPr="00A77D13">
        <w:rPr>
          <w:rFonts w:ascii="Times New Roman" w:hAnsi="Times New Roman"/>
          <w:lang w:val="en-US"/>
        </w:rPr>
        <w:t xml:space="preserve">, </w:t>
      </w:r>
      <w:r w:rsidRPr="00A77D13">
        <w:rPr>
          <w:rFonts w:ascii="Times New Roman" w:hAnsi="Times New Roman"/>
          <w:i/>
          <w:iCs/>
          <w:lang w:val="en-US"/>
        </w:rPr>
        <w:t>17</w:t>
      </w:r>
      <w:r w:rsidRPr="00A77D13">
        <w:rPr>
          <w:rFonts w:ascii="Times New Roman" w:hAnsi="Times New Roman"/>
          <w:lang w:val="en-US"/>
        </w:rPr>
        <w:t>, 688–690.</w:t>
      </w:r>
    </w:p>
    <w:p w14:paraId="1EA6E78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Sarason, S. B. (1974). </w:t>
      </w:r>
      <w:r w:rsidRPr="00A77D13">
        <w:rPr>
          <w:rFonts w:ascii="Times New Roman" w:hAnsi="Times New Roman"/>
          <w:i/>
          <w:iCs/>
          <w:lang w:val="en-US"/>
        </w:rPr>
        <w:t>The psychological sense of community: Prospects for the community psychology</w:t>
      </w:r>
      <w:r w:rsidRPr="00A77D13">
        <w:rPr>
          <w:rFonts w:ascii="Times New Roman" w:hAnsi="Times New Roman"/>
          <w:lang w:val="en-US"/>
        </w:rPr>
        <w:t>. San Francisco: Jossey-Bass.</w:t>
      </w:r>
    </w:p>
    <w:p w14:paraId="040C6F46" w14:textId="22BEF37C"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Sashi, C. M. (2012). Customer engagement, buyer‐seller relationships, and social media. </w:t>
      </w:r>
      <w:r w:rsidRPr="00A77D13">
        <w:rPr>
          <w:rFonts w:ascii="Times New Roman" w:hAnsi="Times New Roman"/>
          <w:i/>
          <w:iCs/>
          <w:lang w:val="en-US"/>
        </w:rPr>
        <w:t>Management Decision</w:t>
      </w:r>
      <w:r w:rsidRPr="00A77D13">
        <w:rPr>
          <w:rFonts w:ascii="Times New Roman" w:hAnsi="Times New Roman"/>
          <w:lang w:val="en-US"/>
        </w:rPr>
        <w:t xml:space="preserve">, </w:t>
      </w:r>
      <w:r w:rsidRPr="00A77D13">
        <w:rPr>
          <w:rFonts w:ascii="Times New Roman" w:hAnsi="Times New Roman"/>
          <w:i/>
          <w:iCs/>
          <w:lang w:val="en-US"/>
        </w:rPr>
        <w:t>50</w:t>
      </w:r>
      <w:r w:rsidRPr="00A77D13">
        <w:rPr>
          <w:rFonts w:ascii="Times New Roman" w:hAnsi="Times New Roman"/>
          <w:lang w:val="en-US"/>
        </w:rPr>
        <w:t>(2), 253–272. https://doi.org/10.1108/00251741211203551</w:t>
      </w:r>
    </w:p>
    <w:p w14:paraId="11B6FE5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Scholkopf, B., &amp; Smola, A. J. (2001). </w:t>
      </w:r>
      <w:r w:rsidRPr="00A77D13">
        <w:rPr>
          <w:rFonts w:ascii="Times New Roman" w:hAnsi="Times New Roman"/>
          <w:i/>
          <w:iCs/>
          <w:lang w:val="en-US"/>
        </w:rPr>
        <w:t>Learning with Kernels: Support Vector Machines, Regularization, Optimization, and Beyond</w:t>
      </w:r>
      <w:r w:rsidRPr="00A77D13">
        <w:rPr>
          <w:rFonts w:ascii="Times New Roman" w:hAnsi="Times New Roman"/>
          <w:lang w:val="en-US"/>
        </w:rPr>
        <w:t>. Cambridge, MA, USA: MIT Press.</w:t>
      </w:r>
    </w:p>
    <w:p w14:paraId="344823C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Schoorman, F. D., Mayer, R. C., &amp; Davis, J. H. (2007). An integrative model of organizational trust: Past, present, and future. </w:t>
      </w:r>
      <w:r w:rsidRPr="00A77D13">
        <w:rPr>
          <w:rFonts w:ascii="Times New Roman" w:hAnsi="Times New Roman"/>
          <w:i/>
          <w:iCs/>
          <w:lang w:val="en-US"/>
        </w:rPr>
        <w:t>Academy of Management Review</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(2), 344–354.</w:t>
      </w:r>
    </w:p>
    <w:p w14:paraId="4E9055E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Schouten, J. W., &amp; McAlexander, J. H. (1995). Subcultures of consumption: An ethnography of the new bikers. </w:t>
      </w:r>
      <w:r w:rsidRPr="00A77D13">
        <w:rPr>
          <w:rFonts w:ascii="Times New Roman" w:hAnsi="Times New Roman"/>
          <w:i/>
          <w:iCs/>
          <w:lang w:val="en-US"/>
        </w:rPr>
        <w:t>Journal of Consumer Research</w:t>
      </w:r>
      <w:r w:rsidRPr="00A77D13">
        <w:rPr>
          <w:rFonts w:ascii="Times New Roman" w:hAnsi="Times New Roman"/>
          <w:lang w:val="en-US"/>
        </w:rPr>
        <w:t xml:space="preserve">, </w:t>
      </w:r>
      <w:r w:rsidRPr="00A77D13">
        <w:rPr>
          <w:rFonts w:ascii="Times New Roman" w:hAnsi="Times New Roman"/>
          <w:i/>
          <w:iCs/>
          <w:lang w:val="en-US"/>
        </w:rPr>
        <w:t>22</w:t>
      </w:r>
      <w:r w:rsidRPr="00A77D13">
        <w:rPr>
          <w:rFonts w:ascii="Times New Roman" w:hAnsi="Times New Roman"/>
          <w:lang w:val="en-US"/>
        </w:rPr>
        <w:t>(1), 43–61.</w:t>
      </w:r>
    </w:p>
    <w:p w14:paraId="123CD1B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Schouten, J. W., McAlexander, J. H., &amp; Koenig, H. F. (2007). Transcendent customer experience and brand community. </w:t>
      </w:r>
      <w:r w:rsidRPr="00A77D13">
        <w:rPr>
          <w:rFonts w:ascii="Times New Roman" w:hAnsi="Times New Roman"/>
          <w:i/>
          <w:iCs/>
          <w:lang w:val="en-US"/>
        </w:rPr>
        <w:t>Journal of the Academy of Marketing Science</w:t>
      </w:r>
      <w:r w:rsidRPr="00A77D13">
        <w:rPr>
          <w:rFonts w:ascii="Times New Roman" w:hAnsi="Times New Roman"/>
          <w:lang w:val="en-US"/>
        </w:rPr>
        <w:t xml:space="preserve">, </w:t>
      </w:r>
      <w:r w:rsidRPr="00A77D13">
        <w:rPr>
          <w:rFonts w:ascii="Times New Roman" w:hAnsi="Times New Roman"/>
          <w:i/>
          <w:iCs/>
          <w:lang w:val="en-US"/>
        </w:rPr>
        <w:t>35</w:t>
      </w:r>
      <w:r w:rsidRPr="00A77D13">
        <w:rPr>
          <w:rFonts w:ascii="Times New Roman" w:hAnsi="Times New Roman"/>
          <w:lang w:val="en-US"/>
        </w:rPr>
        <w:t>(3), 357–368. https://doi.org/10.1007/s11747-007-0034-4</w:t>
      </w:r>
    </w:p>
    <w:p w14:paraId="42454B6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Sedley, R. (2006). </w:t>
      </w:r>
      <w:r w:rsidRPr="00A77D13">
        <w:rPr>
          <w:rFonts w:ascii="Times New Roman" w:hAnsi="Times New Roman"/>
          <w:i/>
          <w:iCs/>
          <w:lang w:val="en-US"/>
        </w:rPr>
        <w:t>Customer Engagement Survey Report</w:t>
      </w:r>
      <w:r w:rsidRPr="00A77D13">
        <w:rPr>
          <w:rFonts w:ascii="Times New Roman" w:hAnsi="Times New Roman"/>
          <w:lang w:val="en-US"/>
        </w:rPr>
        <w:t xml:space="preserve"> (Richard Sedley).</w:t>
      </w:r>
    </w:p>
    <w:p w14:paraId="776B12B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Seo, D., Ranganathan, C., &amp; Babad, Y. (2008). Two-level model of customer retention in the US mobile telecommunications service market. </w:t>
      </w:r>
      <w:r w:rsidRPr="00A77D13">
        <w:rPr>
          <w:rFonts w:ascii="Times New Roman" w:hAnsi="Times New Roman"/>
          <w:i/>
          <w:iCs/>
          <w:lang w:val="en-US"/>
        </w:rPr>
        <w:t>Telecommunications Policy</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(3–4), 182–196. https://doi.org/10.1016/j.telpol.2007.09.004</w:t>
      </w:r>
    </w:p>
    <w:p w14:paraId="61BA2EA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Serva, M. A., &amp; Fuller, M. A. (2004). The effects of trustworthiness perceptions on the formation of initial trust: Implications for MIS student teams. </w:t>
      </w:r>
      <w:r w:rsidRPr="00A77D13">
        <w:rPr>
          <w:rFonts w:ascii="Times New Roman" w:hAnsi="Times New Roman"/>
          <w:i/>
          <w:iCs/>
          <w:lang w:val="en-US"/>
        </w:rPr>
        <w:t>Journal of Information Systems Education</w:t>
      </w:r>
      <w:r w:rsidRPr="00A77D13">
        <w:rPr>
          <w:rFonts w:ascii="Times New Roman" w:hAnsi="Times New Roman"/>
          <w:lang w:val="en-US"/>
        </w:rPr>
        <w:t xml:space="preserve">, </w:t>
      </w:r>
      <w:r w:rsidRPr="00A77D13">
        <w:rPr>
          <w:rFonts w:ascii="Times New Roman" w:hAnsi="Times New Roman"/>
          <w:i/>
          <w:iCs/>
          <w:lang w:val="en-US"/>
        </w:rPr>
        <w:t>15</w:t>
      </w:r>
      <w:r w:rsidRPr="00A77D13">
        <w:rPr>
          <w:rFonts w:ascii="Times New Roman" w:hAnsi="Times New Roman"/>
          <w:lang w:val="en-US"/>
        </w:rPr>
        <w:t>(4), 383.</w:t>
      </w:r>
    </w:p>
    <w:p w14:paraId="3E9CA8C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Serva, M. A., Fuller, M. A., &amp; Mayer, R. C. (2005). The reciprocal nature of trust: A longitudinal study of interacting teams. </w:t>
      </w:r>
      <w:r w:rsidRPr="00A77D13">
        <w:rPr>
          <w:rFonts w:ascii="Times New Roman" w:hAnsi="Times New Roman"/>
          <w:i/>
          <w:iCs/>
          <w:lang w:val="en-US"/>
        </w:rPr>
        <w:t>Journal of Organizational Behavior</w:t>
      </w:r>
      <w:r w:rsidRPr="00A77D13">
        <w:rPr>
          <w:rFonts w:ascii="Times New Roman" w:hAnsi="Times New Roman"/>
          <w:lang w:val="en-US"/>
        </w:rPr>
        <w:t xml:space="preserve">, </w:t>
      </w:r>
      <w:r w:rsidRPr="00A77D13">
        <w:rPr>
          <w:rFonts w:ascii="Times New Roman" w:hAnsi="Times New Roman"/>
          <w:i/>
          <w:iCs/>
          <w:lang w:val="en-US"/>
        </w:rPr>
        <w:t>26</w:t>
      </w:r>
      <w:r w:rsidRPr="00A77D13">
        <w:rPr>
          <w:rFonts w:ascii="Times New Roman" w:hAnsi="Times New Roman"/>
          <w:lang w:val="en-US"/>
        </w:rPr>
        <w:t>(6), 625–648. https://doi.org/10.1002/job.331</w:t>
      </w:r>
    </w:p>
    <w:p w14:paraId="1B042B5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Shevlin, R. (2007). Customer engagement is measurable. Retrieved April 7, 2017, from http://marketingroi. wordpress.com/2007/10/02/customer-engagement-is-measurable</w:t>
      </w:r>
    </w:p>
    <w:p w14:paraId="09FFA04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Shi, Y., Sia, C. L., &amp; Chen, H. (2013). Leveraging social grouping for trust building in foreign electronic commerce firms: An exploratory study. </w:t>
      </w:r>
      <w:r w:rsidRPr="00A77D13">
        <w:rPr>
          <w:rFonts w:ascii="Times New Roman" w:hAnsi="Times New Roman"/>
          <w:i/>
          <w:iCs/>
          <w:lang w:val="en-US"/>
        </w:rPr>
        <w:t>International Journal of Information Management</w:t>
      </w:r>
      <w:r w:rsidRPr="00A77D13">
        <w:rPr>
          <w:rFonts w:ascii="Times New Roman" w:hAnsi="Times New Roman"/>
          <w:lang w:val="en-US"/>
        </w:rPr>
        <w:t xml:space="preserve">, </w:t>
      </w:r>
      <w:r w:rsidRPr="00A77D13">
        <w:rPr>
          <w:rFonts w:ascii="Times New Roman" w:hAnsi="Times New Roman"/>
          <w:i/>
          <w:iCs/>
          <w:lang w:val="en-US"/>
        </w:rPr>
        <w:t>33</w:t>
      </w:r>
      <w:r w:rsidRPr="00A77D13">
        <w:rPr>
          <w:rFonts w:ascii="Times New Roman" w:hAnsi="Times New Roman"/>
          <w:lang w:val="en-US"/>
        </w:rPr>
        <w:t>(3), 419–428. https://doi.org/10.1016/j.ijinfomgt.2013.02.001</w:t>
      </w:r>
    </w:p>
    <w:p w14:paraId="2EB42D9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Shin, D.-H. (2013). User experience in social commerce: In friends we trust. </w:t>
      </w:r>
      <w:r w:rsidRPr="00A77D13">
        <w:rPr>
          <w:rFonts w:ascii="Times New Roman" w:hAnsi="Times New Roman"/>
          <w:i/>
          <w:iCs/>
          <w:lang w:val="en-US"/>
        </w:rPr>
        <w:t>Behaviour &amp; Information Technology</w:t>
      </w:r>
      <w:r w:rsidRPr="00A77D13">
        <w:rPr>
          <w:rFonts w:ascii="Times New Roman" w:hAnsi="Times New Roman"/>
          <w:lang w:val="en-US"/>
        </w:rPr>
        <w:t xml:space="preserve">, </w:t>
      </w:r>
      <w:r w:rsidRPr="00A77D13">
        <w:rPr>
          <w:rFonts w:ascii="Times New Roman" w:hAnsi="Times New Roman"/>
          <w:i/>
          <w:iCs/>
          <w:lang w:val="en-US"/>
        </w:rPr>
        <w:t>32</w:t>
      </w:r>
      <w:r w:rsidRPr="00A77D13">
        <w:rPr>
          <w:rFonts w:ascii="Times New Roman" w:hAnsi="Times New Roman"/>
          <w:lang w:val="en-US"/>
        </w:rPr>
        <w:t>(1), 52–67. https://doi.org/10.1080/0144929X.2012.692167</w:t>
      </w:r>
    </w:p>
    <w:p w14:paraId="5146C2D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Siber, R. (1997). .Combating the Churn Phenomenon-As the problem of customer defection increases, carriers are having to find new strategies for keeping subscribers happy. </w:t>
      </w:r>
      <w:r w:rsidRPr="00A77D13">
        <w:rPr>
          <w:rFonts w:ascii="Times New Roman" w:hAnsi="Times New Roman"/>
          <w:i/>
          <w:iCs/>
          <w:lang w:val="en-US"/>
        </w:rPr>
        <w:t>Telecommunications-International Edition</w:t>
      </w:r>
      <w:r w:rsidRPr="00A77D13">
        <w:rPr>
          <w:rFonts w:ascii="Times New Roman" w:hAnsi="Times New Roman"/>
          <w:lang w:val="en-US"/>
        </w:rPr>
        <w:t xml:space="preserve">, </w:t>
      </w:r>
      <w:r w:rsidRPr="00A77D13">
        <w:rPr>
          <w:rFonts w:ascii="Times New Roman" w:hAnsi="Times New Roman"/>
          <w:i/>
          <w:iCs/>
          <w:lang w:val="en-US"/>
        </w:rPr>
        <w:t>31</w:t>
      </w:r>
      <w:r w:rsidRPr="00A77D13">
        <w:rPr>
          <w:rFonts w:ascii="Times New Roman" w:hAnsi="Times New Roman"/>
          <w:lang w:val="en-US"/>
        </w:rPr>
        <w:t>(10), 77–81.</w:t>
      </w:r>
    </w:p>
    <w:p w14:paraId="22AE888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Sicilia, M., &amp; Palazón, M. (2008). Brand communities on the internet: A case study of Coca‐Cola’s Spanish virtual community. </w:t>
      </w:r>
      <w:r w:rsidRPr="00A77D13">
        <w:rPr>
          <w:rFonts w:ascii="Times New Roman" w:hAnsi="Times New Roman"/>
          <w:i/>
          <w:iCs/>
          <w:lang w:val="en-US"/>
        </w:rPr>
        <w:t>Corporate Communications: An International Journal</w:t>
      </w:r>
      <w:r w:rsidRPr="00A77D13">
        <w:rPr>
          <w:rFonts w:ascii="Times New Roman" w:hAnsi="Times New Roman"/>
          <w:lang w:val="en-US"/>
        </w:rPr>
        <w:t xml:space="preserve">, </w:t>
      </w:r>
      <w:r w:rsidRPr="00A77D13">
        <w:rPr>
          <w:rFonts w:ascii="Times New Roman" w:hAnsi="Times New Roman"/>
          <w:i/>
          <w:iCs/>
          <w:lang w:val="en-US"/>
        </w:rPr>
        <w:t>13</w:t>
      </w:r>
      <w:r w:rsidRPr="00A77D13">
        <w:rPr>
          <w:rFonts w:ascii="Times New Roman" w:hAnsi="Times New Roman"/>
          <w:lang w:val="en-US"/>
        </w:rPr>
        <w:t>(3), 255–270. https://doi.org/10.1108/13563280810893643</w:t>
      </w:r>
    </w:p>
    <w:p w14:paraId="1CB880A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Smith, C. B., McLaughlin, M. L., &amp; Osborne, K. K. (1977). Conduct Control on Usenet. </w:t>
      </w:r>
      <w:r w:rsidRPr="00A77D13">
        <w:rPr>
          <w:rFonts w:ascii="Times New Roman" w:hAnsi="Times New Roman"/>
          <w:i/>
          <w:iCs/>
          <w:lang w:val="en-US"/>
        </w:rPr>
        <w:t>Journal of Computer Mediated Communication</w:t>
      </w:r>
      <w:r w:rsidRPr="00A77D13">
        <w:rPr>
          <w:rFonts w:ascii="Times New Roman" w:hAnsi="Times New Roman"/>
          <w:lang w:val="en-US"/>
        </w:rPr>
        <w:t xml:space="preserve">, </w:t>
      </w:r>
      <w:r w:rsidRPr="00A77D13">
        <w:rPr>
          <w:rFonts w:ascii="Times New Roman" w:hAnsi="Times New Roman"/>
          <w:i/>
          <w:iCs/>
          <w:lang w:val="en-US"/>
        </w:rPr>
        <w:t>2</w:t>
      </w:r>
      <w:r w:rsidRPr="00A77D13">
        <w:rPr>
          <w:rFonts w:ascii="Times New Roman" w:hAnsi="Times New Roman"/>
          <w:lang w:val="en-US"/>
        </w:rPr>
        <w:t>(4).</w:t>
      </w:r>
    </w:p>
    <w:p w14:paraId="6D2B754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So, K. K. F., King, C., Sparks, B. A., &amp; Wang, Y. (2016a). Enhancing customer relationships with retail service brands: The role of customer engagement. </w:t>
      </w:r>
      <w:r w:rsidRPr="00A77D13">
        <w:rPr>
          <w:rFonts w:ascii="Times New Roman" w:hAnsi="Times New Roman"/>
          <w:i/>
          <w:iCs/>
          <w:lang w:val="en-US"/>
        </w:rPr>
        <w:t>Journal of Service Management</w:t>
      </w:r>
      <w:r w:rsidRPr="00A77D13">
        <w:rPr>
          <w:rFonts w:ascii="Times New Roman" w:hAnsi="Times New Roman"/>
          <w:lang w:val="en-US"/>
        </w:rPr>
        <w:t xml:space="preserve">, </w:t>
      </w:r>
      <w:r w:rsidRPr="00A77D13">
        <w:rPr>
          <w:rFonts w:ascii="Times New Roman" w:hAnsi="Times New Roman"/>
          <w:i/>
          <w:iCs/>
          <w:lang w:val="en-US"/>
        </w:rPr>
        <w:t>27</w:t>
      </w:r>
      <w:r w:rsidRPr="00A77D13">
        <w:rPr>
          <w:rFonts w:ascii="Times New Roman" w:hAnsi="Times New Roman"/>
          <w:lang w:val="en-US"/>
        </w:rPr>
        <w:t>(2), 170–193.</w:t>
      </w:r>
    </w:p>
    <w:p w14:paraId="374022D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So, K. K. F., King, C., Sparks, B. A., &amp; Wang, Y. (2016b). The role of customer engagement in building consumer loyalty to tourism brands. </w:t>
      </w:r>
      <w:r w:rsidRPr="00A77D13">
        <w:rPr>
          <w:rFonts w:ascii="Times New Roman" w:hAnsi="Times New Roman"/>
          <w:i/>
          <w:iCs/>
          <w:lang w:val="en-US"/>
        </w:rPr>
        <w:t>Journal of Travel Research</w:t>
      </w:r>
      <w:r w:rsidRPr="00A77D13">
        <w:rPr>
          <w:rFonts w:ascii="Times New Roman" w:hAnsi="Times New Roman"/>
          <w:lang w:val="en-US"/>
        </w:rPr>
        <w:t xml:space="preserve">, </w:t>
      </w:r>
      <w:r w:rsidRPr="00A77D13">
        <w:rPr>
          <w:rFonts w:ascii="Times New Roman" w:hAnsi="Times New Roman"/>
          <w:i/>
          <w:iCs/>
          <w:lang w:val="en-US"/>
        </w:rPr>
        <w:t>55</w:t>
      </w:r>
      <w:r w:rsidRPr="00A77D13">
        <w:rPr>
          <w:rFonts w:ascii="Times New Roman" w:hAnsi="Times New Roman"/>
          <w:lang w:val="en-US"/>
        </w:rPr>
        <w:t>(1), 64–78.</w:t>
      </w:r>
    </w:p>
    <w:p w14:paraId="3285E63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Soderlund, M. (2002). Customer familiarity and its effects on satisfaction and behavioral intentions. </w:t>
      </w:r>
      <w:r w:rsidRPr="00A77D13">
        <w:rPr>
          <w:rFonts w:ascii="Times New Roman" w:hAnsi="Times New Roman"/>
          <w:i/>
          <w:iCs/>
          <w:lang w:val="en-US"/>
        </w:rPr>
        <w:t>Psychology &amp; Marketing</w:t>
      </w:r>
      <w:r w:rsidRPr="00A77D13">
        <w:rPr>
          <w:rFonts w:ascii="Times New Roman" w:hAnsi="Times New Roman"/>
          <w:lang w:val="en-US"/>
        </w:rPr>
        <w:t xml:space="preserve">, </w:t>
      </w:r>
      <w:r w:rsidRPr="00A77D13">
        <w:rPr>
          <w:rFonts w:ascii="Times New Roman" w:hAnsi="Times New Roman"/>
          <w:i/>
          <w:iCs/>
          <w:lang w:val="en-US"/>
        </w:rPr>
        <w:t>19</w:t>
      </w:r>
      <w:r w:rsidRPr="00A77D13">
        <w:rPr>
          <w:rFonts w:ascii="Times New Roman" w:hAnsi="Times New Roman"/>
          <w:lang w:val="en-US"/>
        </w:rPr>
        <w:t>(10), 861–880.</w:t>
      </w:r>
    </w:p>
    <w:p w14:paraId="55DE218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Sokolova, M., Japkowicz, N., &amp; Szpakowicz, S. (2006). Beyond Accuracy, F-Score and ROC: A Family of Discriminant Measures for Performance Evaluation. In A. Sattar &amp; B. Kang (Eds.), </w:t>
      </w:r>
      <w:r w:rsidRPr="00A77D13">
        <w:rPr>
          <w:rFonts w:ascii="Times New Roman" w:hAnsi="Times New Roman"/>
          <w:i/>
          <w:iCs/>
          <w:lang w:val="en-US"/>
        </w:rPr>
        <w:t>AI 2006: Advances in Artificial Intelligence</w:t>
      </w:r>
      <w:r w:rsidRPr="00A77D13">
        <w:rPr>
          <w:rFonts w:ascii="Times New Roman" w:hAnsi="Times New Roman"/>
          <w:lang w:val="en-US"/>
        </w:rPr>
        <w:t xml:space="preserve"> (Vol. 4304, pp. 1015–1021). https://doi.org/10.1007/11941439_114</w:t>
      </w:r>
    </w:p>
    <w:p w14:paraId="45B9057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Sokolova, M., &amp; Lapalme, G. (2009). A systematic analysis of performance measures for classification tasks. </w:t>
      </w:r>
      <w:r w:rsidRPr="00A77D13">
        <w:rPr>
          <w:rFonts w:ascii="Times New Roman" w:hAnsi="Times New Roman"/>
          <w:i/>
          <w:iCs/>
          <w:lang w:val="en-US"/>
        </w:rPr>
        <w:t>Information Processing &amp; Management</w:t>
      </w:r>
      <w:r w:rsidRPr="00A77D13">
        <w:rPr>
          <w:rFonts w:ascii="Times New Roman" w:hAnsi="Times New Roman"/>
          <w:lang w:val="en-US"/>
        </w:rPr>
        <w:t xml:space="preserve">, </w:t>
      </w:r>
      <w:r w:rsidRPr="00A77D13">
        <w:rPr>
          <w:rFonts w:ascii="Times New Roman" w:hAnsi="Times New Roman"/>
          <w:i/>
          <w:iCs/>
          <w:lang w:val="en-US"/>
        </w:rPr>
        <w:t>45</w:t>
      </w:r>
      <w:r w:rsidRPr="00A77D13">
        <w:rPr>
          <w:rFonts w:ascii="Times New Roman" w:hAnsi="Times New Roman"/>
          <w:lang w:val="en-US"/>
        </w:rPr>
        <w:t>(4), 427–437. https://doi.org/10.1016/j.ipm.2009.03.002</w:t>
      </w:r>
    </w:p>
    <w:p w14:paraId="6612B23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Solnick, S. J., &amp; Hemenway, D. (1992). Complaints and disenrollment at a health maintenance organization. </w:t>
      </w:r>
      <w:r w:rsidRPr="00A77D13">
        <w:rPr>
          <w:rFonts w:ascii="Times New Roman" w:hAnsi="Times New Roman"/>
          <w:i/>
          <w:iCs/>
          <w:lang w:val="en-US"/>
        </w:rPr>
        <w:t>Journal of Consumer Affairs</w:t>
      </w:r>
      <w:r w:rsidRPr="00A77D13">
        <w:rPr>
          <w:rFonts w:ascii="Times New Roman" w:hAnsi="Times New Roman"/>
          <w:lang w:val="en-US"/>
        </w:rPr>
        <w:t xml:space="preserve">, </w:t>
      </w:r>
      <w:r w:rsidRPr="00A77D13">
        <w:rPr>
          <w:rFonts w:ascii="Times New Roman" w:hAnsi="Times New Roman"/>
          <w:i/>
          <w:iCs/>
          <w:lang w:val="en-US"/>
        </w:rPr>
        <w:t>26</w:t>
      </w:r>
      <w:r w:rsidRPr="00A77D13">
        <w:rPr>
          <w:rFonts w:ascii="Times New Roman" w:hAnsi="Times New Roman"/>
          <w:lang w:val="en-US"/>
        </w:rPr>
        <w:t>(1), 90–103.</w:t>
      </w:r>
    </w:p>
    <w:p w14:paraId="764CC777"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Song, G., Yang, D., Wu, L., &amp; Tang, S. (2006). </w:t>
      </w:r>
      <w:r w:rsidRPr="00A77D13">
        <w:rPr>
          <w:rFonts w:ascii="Times New Roman" w:hAnsi="Times New Roman"/>
          <w:i/>
          <w:iCs/>
          <w:lang w:val="en-US"/>
        </w:rPr>
        <w:t>A Mixed Process Neural Network and Its Application to Churn Prediction in Mobile Communications.</w:t>
      </w:r>
      <w:r w:rsidRPr="00A77D13">
        <w:rPr>
          <w:rFonts w:ascii="Times New Roman" w:hAnsi="Times New Roman"/>
          <w:lang w:val="en-US"/>
        </w:rPr>
        <w:t xml:space="preserve"> Presented at the Data Mining Workshops, 2006. ICDM Workshops 2006. Sixth IEEE International Conference on. http://doi.ieeecomputersociety.org/10.1109/ICDMW.2006.12</w:t>
      </w:r>
    </w:p>
    <w:p w14:paraId="7A8D235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Sonnenbichler, A. C. (2009). </w:t>
      </w:r>
      <w:r w:rsidRPr="00A77D13">
        <w:rPr>
          <w:rFonts w:ascii="Times New Roman" w:hAnsi="Times New Roman"/>
          <w:i/>
          <w:iCs/>
          <w:lang w:val="en-US"/>
        </w:rPr>
        <w:t>A community membership life cycle model</w:t>
      </w:r>
      <w:r w:rsidRPr="00A77D13">
        <w:rPr>
          <w:rFonts w:ascii="Times New Roman" w:hAnsi="Times New Roman"/>
          <w:lang w:val="en-US"/>
        </w:rPr>
        <w:t>. Presented at the Sunbelt XIX International Social Network Conference, University of California, San Diego. Retrieved from http://arxiv.org/abs/1006.4271</w:t>
      </w:r>
    </w:p>
    <w:p w14:paraId="13922F1B" w14:textId="7C72BB86"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Stewart, K. J. (2003). Trust transfer on the world wide web. </w:t>
      </w:r>
      <w:r w:rsidRPr="00A77D13">
        <w:rPr>
          <w:rFonts w:ascii="Times New Roman" w:hAnsi="Times New Roman"/>
          <w:i/>
          <w:iCs/>
          <w:lang w:val="en-US"/>
        </w:rPr>
        <w:t>Organization Science</w:t>
      </w:r>
      <w:r w:rsidRPr="00A77D13">
        <w:rPr>
          <w:rFonts w:ascii="Times New Roman" w:hAnsi="Times New Roman"/>
          <w:lang w:val="en-US"/>
        </w:rPr>
        <w:t xml:space="preserve">, </w:t>
      </w:r>
      <w:r w:rsidRPr="00A77D13">
        <w:rPr>
          <w:rFonts w:ascii="Times New Roman" w:hAnsi="Times New Roman"/>
          <w:i/>
          <w:iCs/>
          <w:lang w:val="en-US"/>
        </w:rPr>
        <w:t>14</w:t>
      </w:r>
      <w:r w:rsidRPr="00A77D13">
        <w:rPr>
          <w:rFonts w:ascii="Times New Roman" w:hAnsi="Times New Roman"/>
          <w:lang w:val="en-US"/>
        </w:rPr>
        <w:t>(1), 5–17. https://doi.org/10.1287/orsc.14.1.5.12810</w:t>
      </w:r>
    </w:p>
    <w:p w14:paraId="48F2815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Stiglitz, J. E., Sen, A., Fitoussi, J.-P., &amp; others. (2010). Report by the commission on the measurement of economic performance and social progress. </w:t>
      </w:r>
      <w:r w:rsidRPr="00A77D13">
        <w:rPr>
          <w:rFonts w:ascii="Times New Roman" w:hAnsi="Times New Roman"/>
          <w:i/>
          <w:iCs/>
          <w:lang w:val="en-US"/>
        </w:rPr>
        <w:t>Paris: Commission on the Measurement of Economic Performance and Social Progress</w:t>
      </w:r>
      <w:r w:rsidRPr="00A77D13">
        <w:rPr>
          <w:rFonts w:ascii="Times New Roman" w:hAnsi="Times New Roman"/>
          <w:lang w:val="en-US"/>
        </w:rPr>
        <w:t>. Retrieved from http://graphics8.nytimes.com/packages/pdf/business/Stiglitzreport.pdf</w:t>
      </w:r>
    </w:p>
    <w:p w14:paraId="1A584C0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Stourse, K. G. (1999). </w:t>
      </w:r>
      <w:r w:rsidRPr="00A77D13">
        <w:rPr>
          <w:rFonts w:ascii="Times New Roman" w:hAnsi="Times New Roman"/>
          <w:i/>
          <w:iCs/>
          <w:lang w:val="en-US"/>
        </w:rPr>
        <w:t>Marketing Telecommunications Services: New approaches for a Changing Environment</w:t>
      </w:r>
      <w:r w:rsidRPr="00A77D13">
        <w:rPr>
          <w:rFonts w:ascii="Times New Roman" w:hAnsi="Times New Roman"/>
          <w:lang w:val="en-US"/>
        </w:rPr>
        <w:t>. Norwood, MA.: Artech House Inc.</w:t>
      </w:r>
    </w:p>
    <w:p w14:paraId="4868B00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Strub, P. J., &amp; Priest, T. B. (1976). Two patterns of establishing trust: The marijuana user. </w:t>
      </w:r>
      <w:r w:rsidRPr="00A77D13">
        <w:rPr>
          <w:rFonts w:ascii="Times New Roman" w:hAnsi="Times New Roman"/>
          <w:i/>
          <w:iCs/>
          <w:lang w:val="en-US"/>
        </w:rPr>
        <w:t>Sociological Focus</w:t>
      </w:r>
      <w:r w:rsidRPr="00A77D13">
        <w:rPr>
          <w:rFonts w:ascii="Times New Roman" w:hAnsi="Times New Roman"/>
          <w:lang w:val="en-US"/>
        </w:rPr>
        <w:t xml:space="preserve">, </w:t>
      </w:r>
      <w:r w:rsidRPr="00A77D13">
        <w:rPr>
          <w:rFonts w:ascii="Times New Roman" w:hAnsi="Times New Roman"/>
          <w:i/>
          <w:iCs/>
          <w:lang w:val="en-US"/>
        </w:rPr>
        <w:t>9</w:t>
      </w:r>
      <w:r w:rsidRPr="00A77D13">
        <w:rPr>
          <w:rFonts w:ascii="Times New Roman" w:hAnsi="Times New Roman"/>
          <w:lang w:val="en-US"/>
        </w:rPr>
        <w:t>(4), 399–411.</w:t>
      </w:r>
    </w:p>
    <w:p w14:paraId="7337064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Suls, J., Martin, R., &amp; Wheeler, L. (2002). Social Comparison: Why, With Whom, and With What Effect? </w:t>
      </w:r>
      <w:r w:rsidRPr="00A77D13">
        <w:rPr>
          <w:rFonts w:ascii="Times New Roman" w:hAnsi="Times New Roman"/>
          <w:i/>
          <w:iCs/>
          <w:lang w:val="en-US"/>
        </w:rPr>
        <w:t>Current Directions in Psychological Science</w:t>
      </w:r>
      <w:r w:rsidRPr="00A77D13">
        <w:rPr>
          <w:rFonts w:ascii="Times New Roman" w:hAnsi="Times New Roman"/>
          <w:lang w:val="en-US"/>
        </w:rPr>
        <w:t xml:space="preserve">, </w:t>
      </w:r>
      <w:r w:rsidRPr="00A77D13">
        <w:rPr>
          <w:rFonts w:ascii="Times New Roman" w:hAnsi="Times New Roman"/>
          <w:i/>
          <w:iCs/>
          <w:lang w:val="en-US"/>
        </w:rPr>
        <w:t>11</w:t>
      </w:r>
      <w:r w:rsidRPr="00A77D13">
        <w:rPr>
          <w:rFonts w:ascii="Times New Roman" w:hAnsi="Times New Roman"/>
          <w:lang w:val="en-US"/>
        </w:rPr>
        <w:t>(5), 159–163.</w:t>
      </w:r>
    </w:p>
    <w:p w14:paraId="20F932B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Sussan, F., Hall, R., &amp; Meamber, L. A. (2012). Introspecting the spiritual nature of a brand divorce.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65</w:t>
      </w:r>
      <w:r w:rsidRPr="00A77D13">
        <w:rPr>
          <w:rFonts w:ascii="Times New Roman" w:hAnsi="Times New Roman"/>
          <w:lang w:val="en-US"/>
        </w:rPr>
        <w:t>(4), 520–526. https://doi.org/10.1016/j.jbusres.2011.02.031</w:t>
      </w:r>
    </w:p>
    <w:p w14:paraId="131BEE8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Swimberghe, K. R., Astakhova, M., &amp; Wooldridge, B. R. (2014). A new dualistic approach to brand passion: Harmonious and obsessive.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67</w:t>
      </w:r>
      <w:r w:rsidRPr="00A77D13">
        <w:rPr>
          <w:rFonts w:ascii="Times New Roman" w:hAnsi="Times New Roman"/>
          <w:lang w:val="en-US"/>
        </w:rPr>
        <w:t>(12), 2657–2665. https://doi.org/10.1016/j.jbusres.2014.04.003</w:t>
      </w:r>
    </w:p>
    <w:p w14:paraId="319971A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Swinyard, W. R. (1993). The effects of mood, involvement, and quality of store experience on shopping intentions. </w:t>
      </w:r>
      <w:r w:rsidRPr="00A77D13">
        <w:rPr>
          <w:rFonts w:ascii="Times New Roman" w:hAnsi="Times New Roman"/>
          <w:i/>
          <w:iCs/>
          <w:lang w:val="en-US"/>
        </w:rPr>
        <w:t>Journal of Consumer Research</w:t>
      </w:r>
      <w:r w:rsidRPr="00A77D13">
        <w:rPr>
          <w:rFonts w:ascii="Times New Roman" w:hAnsi="Times New Roman"/>
          <w:lang w:val="en-US"/>
        </w:rPr>
        <w:t xml:space="preserve">, </w:t>
      </w:r>
      <w:r w:rsidRPr="00A77D13">
        <w:rPr>
          <w:rFonts w:ascii="Times New Roman" w:hAnsi="Times New Roman"/>
          <w:i/>
          <w:iCs/>
          <w:lang w:val="en-US"/>
        </w:rPr>
        <w:t>20</w:t>
      </w:r>
      <w:r w:rsidRPr="00A77D13">
        <w:rPr>
          <w:rFonts w:ascii="Times New Roman" w:hAnsi="Times New Roman"/>
          <w:lang w:val="en-US"/>
        </w:rPr>
        <w:t>(2), 271–280.</w:t>
      </w:r>
    </w:p>
    <w:p w14:paraId="66AAD72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Szmigin, I., &amp; Reppel, A. E. (2004). Internet community bonding:the case of macnews.de. </w:t>
      </w:r>
      <w:r w:rsidRPr="00A77D13">
        <w:rPr>
          <w:rFonts w:ascii="Times New Roman" w:hAnsi="Times New Roman"/>
          <w:i/>
          <w:iCs/>
          <w:lang w:val="en-US"/>
        </w:rPr>
        <w:t>European Journal of Marketing</w:t>
      </w:r>
      <w:r w:rsidRPr="00A77D13">
        <w:rPr>
          <w:rFonts w:ascii="Times New Roman" w:hAnsi="Times New Roman"/>
          <w:lang w:val="en-US"/>
        </w:rPr>
        <w:t xml:space="preserve">, </w:t>
      </w:r>
      <w:r w:rsidRPr="00A77D13">
        <w:rPr>
          <w:rFonts w:ascii="Times New Roman" w:hAnsi="Times New Roman"/>
          <w:i/>
          <w:iCs/>
          <w:lang w:val="en-US"/>
        </w:rPr>
        <w:t>38</w:t>
      </w:r>
      <w:r w:rsidRPr="00A77D13">
        <w:rPr>
          <w:rFonts w:ascii="Times New Roman" w:hAnsi="Times New Roman"/>
          <w:lang w:val="en-US"/>
        </w:rPr>
        <w:t>(5/6), 626–640. https://doi.org/10.1108/03090560410529259</w:t>
      </w:r>
    </w:p>
    <w:p w14:paraId="430C12A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Tajfel, H. (1981). </w:t>
      </w:r>
      <w:r w:rsidRPr="00A77D13">
        <w:rPr>
          <w:rFonts w:ascii="Times New Roman" w:hAnsi="Times New Roman"/>
          <w:i/>
          <w:iCs/>
          <w:lang w:val="en-US"/>
        </w:rPr>
        <w:t>Human Groups and Social Categories—Studies in Social Psychology</w:t>
      </w:r>
      <w:r w:rsidRPr="00A77D13">
        <w:rPr>
          <w:rFonts w:ascii="Times New Roman" w:hAnsi="Times New Roman"/>
          <w:lang w:val="en-US"/>
        </w:rPr>
        <w:t>. Cambridge: Cambridge University Press.</w:t>
      </w:r>
    </w:p>
    <w:p w14:paraId="4134B90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Tan, S. J., &amp; Tambyah, S. K. (2011). Generalized Trust and Trust in Institutions in Confucian Asia.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103</w:t>
      </w:r>
      <w:r w:rsidRPr="00A77D13">
        <w:rPr>
          <w:rFonts w:ascii="Times New Roman" w:hAnsi="Times New Roman"/>
          <w:lang w:val="en-US"/>
        </w:rPr>
        <w:t>(3), 357–377. https://doi.org/10.1007/s11205-010-9703-7</w:t>
      </w:r>
    </w:p>
    <w:p w14:paraId="1EAB475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Tardini, S., &amp; Cantoni, L. A. . (2005). </w:t>
      </w:r>
      <w:r w:rsidRPr="00A77D13">
        <w:rPr>
          <w:rFonts w:ascii="Times New Roman" w:hAnsi="Times New Roman"/>
          <w:i/>
          <w:iCs/>
          <w:lang w:val="en-US"/>
        </w:rPr>
        <w:t>A semiotic approach to online communities: Belonging, Interest and identity in websites’ and video games’ communities</w:t>
      </w:r>
      <w:r w:rsidRPr="00A77D13">
        <w:rPr>
          <w:rFonts w:ascii="Times New Roman" w:hAnsi="Times New Roman"/>
          <w:lang w:val="en-US"/>
        </w:rPr>
        <w:t>. 371–378.</w:t>
      </w:r>
    </w:p>
    <w:p w14:paraId="2BDDA45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Taylor, S. E., Fiske, S. T., Etcoff, N. L., &amp; Ruderman, A. J. (1978). Categorical and contextual bases of person memory and stereotyping.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36</w:t>
      </w:r>
      <w:r w:rsidRPr="00A77D13">
        <w:rPr>
          <w:rFonts w:ascii="Times New Roman" w:hAnsi="Times New Roman"/>
          <w:lang w:val="en-US"/>
        </w:rPr>
        <w:t>(7), 778.</w:t>
      </w:r>
    </w:p>
    <w:p w14:paraId="70F734A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Thompson, S. A., &amp; Sinha, R. K. (2008). Brand communities and new product adoption: The influence and limits of oppositional loyalty. </w:t>
      </w:r>
      <w:r w:rsidRPr="00A77D13">
        <w:rPr>
          <w:rFonts w:ascii="Times New Roman" w:hAnsi="Times New Roman"/>
          <w:i/>
          <w:iCs/>
          <w:lang w:val="en-US"/>
        </w:rPr>
        <w:t>Journal of Marketing</w:t>
      </w:r>
      <w:r w:rsidRPr="00A77D13">
        <w:rPr>
          <w:rFonts w:ascii="Times New Roman" w:hAnsi="Times New Roman"/>
          <w:lang w:val="en-US"/>
        </w:rPr>
        <w:t xml:space="preserve">, </w:t>
      </w:r>
      <w:r w:rsidRPr="00A77D13">
        <w:rPr>
          <w:rFonts w:ascii="Times New Roman" w:hAnsi="Times New Roman"/>
          <w:i/>
          <w:iCs/>
          <w:lang w:val="en-US"/>
        </w:rPr>
        <w:t>72</w:t>
      </w:r>
      <w:r w:rsidRPr="00A77D13">
        <w:rPr>
          <w:rFonts w:ascii="Times New Roman" w:hAnsi="Times New Roman"/>
          <w:lang w:val="en-US"/>
        </w:rPr>
        <w:t>(6), 65–80.</w:t>
      </w:r>
    </w:p>
    <w:p w14:paraId="56AB3B89"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Tsai, M.-C., Laczko, L., &amp; Bjørnskov, C. (2011). Social Diversity, Institutions and Trust: A Cross-National Analysis.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101</w:t>
      </w:r>
      <w:r w:rsidRPr="00A77D13">
        <w:rPr>
          <w:rFonts w:ascii="Times New Roman" w:hAnsi="Times New Roman"/>
          <w:lang w:val="en-US"/>
        </w:rPr>
        <w:t>(3), 305–322. https://doi.org/10.1007/s11205-010-9670-z</w:t>
      </w:r>
    </w:p>
    <w:p w14:paraId="0217ED6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Tversky, A., &amp; Kahneman, D. (1992). Advances in prospect theory: Cumulative representation of uncertainty. </w:t>
      </w:r>
      <w:r w:rsidRPr="00A77D13">
        <w:rPr>
          <w:rFonts w:ascii="Times New Roman" w:hAnsi="Times New Roman"/>
          <w:i/>
          <w:iCs/>
          <w:lang w:val="en-US"/>
        </w:rPr>
        <w:t>Journal of Risk and Uncertainty</w:t>
      </w:r>
      <w:r w:rsidRPr="00A77D13">
        <w:rPr>
          <w:rFonts w:ascii="Times New Roman" w:hAnsi="Times New Roman"/>
          <w:lang w:val="en-US"/>
        </w:rPr>
        <w:t xml:space="preserve">, </w:t>
      </w:r>
      <w:r w:rsidRPr="00A77D13">
        <w:rPr>
          <w:rFonts w:ascii="Times New Roman" w:hAnsi="Times New Roman"/>
          <w:i/>
          <w:iCs/>
          <w:lang w:val="en-US"/>
        </w:rPr>
        <w:t>5</w:t>
      </w:r>
      <w:r w:rsidRPr="00A77D13">
        <w:rPr>
          <w:rFonts w:ascii="Times New Roman" w:hAnsi="Times New Roman"/>
          <w:lang w:val="en-US"/>
        </w:rPr>
        <w:t>(4), 297–323.</w:t>
      </w:r>
    </w:p>
    <w:p w14:paraId="6AFA90A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Uzzi, B. (1996). The Sources and Consequences of Embeddedness for the Economic Performance of Organizations: The Network Effect. </w:t>
      </w:r>
      <w:r w:rsidRPr="00A77D13">
        <w:rPr>
          <w:rFonts w:ascii="Times New Roman" w:hAnsi="Times New Roman"/>
          <w:i/>
          <w:iCs/>
          <w:lang w:val="en-US"/>
        </w:rPr>
        <w:t>American Sociological Review</w:t>
      </w:r>
      <w:r w:rsidRPr="00A77D13">
        <w:rPr>
          <w:rFonts w:ascii="Times New Roman" w:hAnsi="Times New Roman"/>
          <w:lang w:val="en-US"/>
        </w:rPr>
        <w:t xml:space="preserve">, </w:t>
      </w:r>
      <w:r w:rsidRPr="00A77D13">
        <w:rPr>
          <w:rFonts w:ascii="Times New Roman" w:hAnsi="Times New Roman"/>
          <w:i/>
          <w:iCs/>
          <w:lang w:val="en-US"/>
        </w:rPr>
        <w:t>61</w:t>
      </w:r>
      <w:r w:rsidRPr="00A77D13">
        <w:rPr>
          <w:rFonts w:ascii="Times New Roman" w:hAnsi="Times New Roman"/>
          <w:lang w:val="en-US"/>
        </w:rPr>
        <w:t>, 674–698.</w:t>
      </w:r>
    </w:p>
    <w:p w14:paraId="298D596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Van den Bulte, C., &amp; Wuyts, S. H. K. (2007). </w:t>
      </w:r>
      <w:r w:rsidRPr="00A77D13">
        <w:rPr>
          <w:rFonts w:ascii="Times New Roman" w:hAnsi="Times New Roman"/>
          <w:i/>
          <w:iCs/>
          <w:lang w:val="en-US"/>
        </w:rPr>
        <w:t>Social networks in marketing.</w:t>
      </w:r>
      <w:r w:rsidRPr="00A77D13">
        <w:rPr>
          <w:rFonts w:ascii="Times New Roman" w:hAnsi="Times New Roman"/>
          <w:lang w:val="en-US"/>
        </w:rPr>
        <w:t xml:space="preserve"> Cambridge, MA: MSI Relevant Knowledge Series.</w:t>
      </w:r>
    </w:p>
    <w:p w14:paraId="2EAA9384"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van der Horst, M., &amp; Coffé, H. (2012). How Friendship Network Characteristics Influence Subjective Well-Being. </w:t>
      </w:r>
      <w:r w:rsidRPr="00A77D13">
        <w:rPr>
          <w:rFonts w:ascii="Times New Roman" w:hAnsi="Times New Roman"/>
          <w:i/>
          <w:iCs/>
          <w:lang w:val="en-US"/>
        </w:rPr>
        <w:t>Social Indicators Research</w:t>
      </w:r>
      <w:r w:rsidRPr="00A77D13">
        <w:rPr>
          <w:rFonts w:ascii="Times New Roman" w:hAnsi="Times New Roman"/>
          <w:lang w:val="en-US"/>
        </w:rPr>
        <w:t xml:space="preserve">, </w:t>
      </w:r>
      <w:r w:rsidRPr="00A77D13">
        <w:rPr>
          <w:rFonts w:ascii="Times New Roman" w:hAnsi="Times New Roman"/>
          <w:i/>
          <w:iCs/>
          <w:lang w:val="en-US"/>
        </w:rPr>
        <w:t>107</w:t>
      </w:r>
      <w:r w:rsidRPr="00A77D13">
        <w:rPr>
          <w:rFonts w:ascii="Times New Roman" w:hAnsi="Times New Roman"/>
          <w:lang w:val="en-US"/>
        </w:rPr>
        <w:t>(3), 509–529. https://doi.org/10.1007/s11205-011-9861-2</w:t>
      </w:r>
    </w:p>
    <w:p w14:paraId="60E9E80C"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van Doorn, J., Lemon, K. N., Mittal, V., Nass, S., Pick, D., Pirner, P., &amp; Verhoef, P. C. (2010). Customer Engagement Behavior: Theoretical Foundations and Research Directions. </w:t>
      </w:r>
      <w:r w:rsidRPr="00A77D13">
        <w:rPr>
          <w:rFonts w:ascii="Times New Roman" w:hAnsi="Times New Roman"/>
          <w:i/>
          <w:iCs/>
          <w:lang w:val="en-US"/>
        </w:rPr>
        <w:t>Journal of Service Research</w:t>
      </w:r>
      <w:r w:rsidRPr="00A77D13">
        <w:rPr>
          <w:rFonts w:ascii="Times New Roman" w:hAnsi="Times New Roman"/>
          <w:lang w:val="en-US"/>
        </w:rPr>
        <w:t xml:space="preserve">, </w:t>
      </w:r>
      <w:r w:rsidRPr="00A77D13">
        <w:rPr>
          <w:rFonts w:ascii="Times New Roman" w:hAnsi="Times New Roman"/>
          <w:i/>
          <w:iCs/>
          <w:lang w:val="en-US"/>
        </w:rPr>
        <w:t>13</w:t>
      </w:r>
      <w:r w:rsidRPr="00A77D13">
        <w:rPr>
          <w:rFonts w:ascii="Times New Roman" w:hAnsi="Times New Roman"/>
          <w:lang w:val="en-US"/>
        </w:rPr>
        <w:t>(3), 253–266. https://doi.org/10.1177/1094670510375599</w:t>
      </w:r>
    </w:p>
    <w:p w14:paraId="0877FDF0"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Vandenberghe, C., Bentein, K., &amp; Stinglhamber, F. (2004). Affective commitment to the organization, supervisor, and work group: Antecedents and outcomes. </w:t>
      </w:r>
      <w:r w:rsidRPr="00A77D13">
        <w:rPr>
          <w:rFonts w:ascii="Times New Roman" w:hAnsi="Times New Roman"/>
          <w:i/>
          <w:iCs/>
          <w:lang w:val="en-US"/>
        </w:rPr>
        <w:t>Journal of Vocational Behavior</w:t>
      </w:r>
      <w:r w:rsidRPr="00A77D13">
        <w:rPr>
          <w:rFonts w:ascii="Times New Roman" w:hAnsi="Times New Roman"/>
          <w:lang w:val="en-US"/>
        </w:rPr>
        <w:t xml:space="preserve">, </w:t>
      </w:r>
      <w:r w:rsidRPr="00A77D13">
        <w:rPr>
          <w:rFonts w:ascii="Times New Roman" w:hAnsi="Times New Roman"/>
          <w:i/>
          <w:iCs/>
          <w:lang w:val="en-US"/>
        </w:rPr>
        <w:t>64</w:t>
      </w:r>
      <w:r w:rsidRPr="00A77D13">
        <w:rPr>
          <w:rFonts w:ascii="Times New Roman" w:hAnsi="Times New Roman"/>
          <w:lang w:val="en-US"/>
        </w:rPr>
        <w:t>(1), 47–71. https://doi.org/10.1016/S0001-8791(03)00029-0</w:t>
      </w:r>
    </w:p>
    <w:p w14:paraId="7E55910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Varki, S., &amp; Wong, S. (2003). Consumer Involvement in Relationship Marketing of Services. </w:t>
      </w:r>
      <w:r w:rsidRPr="00A77D13">
        <w:rPr>
          <w:rFonts w:ascii="Times New Roman" w:hAnsi="Times New Roman"/>
          <w:i/>
          <w:iCs/>
          <w:lang w:val="en-US"/>
        </w:rPr>
        <w:t>Journal of Service Research</w:t>
      </w:r>
      <w:r w:rsidRPr="00A77D13">
        <w:rPr>
          <w:rFonts w:ascii="Times New Roman" w:hAnsi="Times New Roman"/>
          <w:lang w:val="en-US"/>
        </w:rPr>
        <w:t xml:space="preserve">, </w:t>
      </w:r>
      <w:r w:rsidRPr="00A77D13">
        <w:rPr>
          <w:rFonts w:ascii="Times New Roman" w:hAnsi="Times New Roman"/>
          <w:i/>
          <w:iCs/>
          <w:lang w:val="en-US"/>
        </w:rPr>
        <w:t>6</w:t>
      </w:r>
      <w:r w:rsidRPr="00A77D13">
        <w:rPr>
          <w:rFonts w:ascii="Times New Roman" w:hAnsi="Times New Roman"/>
          <w:lang w:val="en-US"/>
        </w:rPr>
        <w:t>(1), 83–91. https://doi.org/10.1177/1094670503254287</w:t>
      </w:r>
    </w:p>
    <w:p w14:paraId="33AA16F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Verbeke, W., Dejaeger, K., Martens, D., Hur, J., &amp; Baesens, B. (2012). New insights into churn prediction in the telecommunication sector: A profit driven data mining approach. </w:t>
      </w:r>
      <w:r w:rsidRPr="00A77D13">
        <w:rPr>
          <w:rFonts w:ascii="Times New Roman" w:hAnsi="Times New Roman"/>
          <w:i/>
          <w:iCs/>
          <w:lang w:val="en-US"/>
        </w:rPr>
        <w:t>European Journal of Operational Research</w:t>
      </w:r>
      <w:r w:rsidRPr="00A77D13">
        <w:rPr>
          <w:rFonts w:ascii="Times New Roman" w:hAnsi="Times New Roman"/>
          <w:lang w:val="en-US"/>
        </w:rPr>
        <w:t xml:space="preserve">, </w:t>
      </w:r>
      <w:r w:rsidRPr="00A77D13">
        <w:rPr>
          <w:rFonts w:ascii="Times New Roman" w:hAnsi="Times New Roman"/>
          <w:i/>
          <w:iCs/>
          <w:lang w:val="en-US"/>
        </w:rPr>
        <w:t>218</w:t>
      </w:r>
      <w:r w:rsidRPr="00A77D13">
        <w:rPr>
          <w:rFonts w:ascii="Times New Roman" w:hAnsi="Times New Roman"/>
          <w:lang w:val="en-US"/>
        </w:rPr>
        <w:t>(1), 211–229. https://doi.org/10.1016/j.ejor.2011.09.031</w:t>
      </w:r>
    </w:p>
    <w:p w14:paraId="1F3F854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Verhoef, P. C., Franses, P. H., &amp; Hoekstra, J. C. (2002). The effect of relational constructs on customer referrals and number of services purchased from a multiservice provider: Does age of relationship matter? </w:t>
      </w:r>
      <w:r w:rsidRPr="00A77D13">
        <w:rPr>
          <w:rFonts w:ascii="Times New Roman" w:hAnsi="Times New Roman"/>
          <w:i/>
          <w:iCs/>
          <w:lang w:val="en-US"/>
        </w:rPr>
        <w:t>Journal of the Academy of Marketing Science</w:t>
      </w:r>
      <w:r w:rsidRPr="00A77D13">
        <w:rPr>
          <w:rFonts w:ascii="Times New Roman" w:hAnsi="Times New Roman"/>
          <w:lang w:val="en-US"/>
        </w:rPr>
        <w:t xml:space="preserve">, </w:t>
      </w:r>
      <w:r w:rsidRPr="00A77D13">
        <w:rPr>
          <w:rFonts w:ascii="Times New Roman" w:hAnsi="Times New Roman"/>
          <w:i/>
          <w:iCs/>
          <w:lang w:val="en-US"/>
        </w:rPr>
        <w:t>30</w:t>
      </w:r>
      <w:r w:rsidRPr="00A77D13">
        <w:rPr>
          <w:rFonts w:ascii="Times New Roman" w:hAnsi="Times New Roman"/>
          <w:lang w:val="en-US"/>
        </w:rPr>
        <w:t>(3), 202–216.</w:t>
      </w:r>
    </w:p>
    <w:p w14:paraId="62E7D6B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Vivek, S. D., Beatty, S. E., &amp; Morgan, R. M. (2012). Customer Engagement: Exploring Customer Relationships Beyond Purchase. </w:t>
      </w:r>
      <w:r w:rsidRPr="00A77D13">
        <w:rPr>
          <w:rFonts w:ascii="Times New Roman" w:hAnsi="Times New Roman"/>
          <w:i/>
          <w:iCs/>
          <w:lang w:val="en-US"/>
        </w:rPr>
        <w:t>The Journal of Marketing Theory and Practice</w:t>
      </w:r>
      <w:r w:rsidRPr="00A77D13">
        <w:rPr>
          <w:rFonts w:ascii="Times New Roman" w:hAnsi="Times New Roman"/>
          <w:lang w:val="en-US"/>
        </w:rPr>
        <w:t xml:space="preserve">, </w:t>
      </w:r>
      <w:r w:rsidRPr="00A77D13">
        <w:rPr>
          <w:rFonts w:ascii="Times New Roman" w:hAnsi="Times New Roman"/>
          <w:i/>
          <w:iCs/>
          <w:lang w:val="en-US"/>
        </w:rPr>
        <w:t>20</w:t>
      </w:r>
      <w:r w:rsidRPr="00A77D13">
        <w:rPr>
          <w:rFonts w:ascii="Times New Roman" w:hAnsi="Times New Roman"/>
          <w:lang w:val="en-US"/>
        </w:rPr>
        <w:t>(2), 122–146. https://doi.org/10.2753/MTP1069-6679200201</w:t>
      </w:r>
    </w:p>
    <w:p w14:paraId="73243A7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Wagner, C., &amp; Majchrzak, A. (2007). Enabling Customer-Centricity Using Wikis and the Wiki Way. </w:t>
      </w:r>
      <w:r w:rsidRPr="00A77D13">
        <w:rPr>
          <w:rFonts w:ascii="Times New Roman" w:hAnsi="Times New Roman"/>
          <w:i/>
          <w:iCs/>
          <w:lang w:val="en-US"/>
        </w:rPr>
        <w:t>Journal of Management Information Systems</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(3), 17–43. https://doi.org/10.2753/MIS0742-1222230302</w:t>
      </w:r>
    </w:p>
    <w:p w14:paraId="4FE3ABD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Wang, C., &amp; Zhang, P. (2012). The evolution of social commerce: The people, management, technology, and information dimensions. </w:t>
      </w:r>
      <w:r w:rsidRPr="00A77D13">
        <w:rPr>
          <w:rFonts w:ascii="Times New Roman" w:hAnsi="Times New Roman"/>
          <w:i/>
          <w:iCs/>
          <w:lang w:val="en-US"/>
        </w:rPr>
        <w:t>Communications of the Association for Information Systems</w:t>
      </w:r>
      <w:r w:rsidRPr="00A77D13">
        <w:rPr>
          <w:rFonts w:ascii="Times New Roman" w:hAnsi="Times New Roman"/>
          <w:lang w:val="en-US"/>
        </w:rPr>
        <w:t xml:space="preserve">, </w:t>
      </w:r>
      <w:r w:rsidRPr="00A77D13">
        <w:rPr>
          <w:rFonts w:ascii="Times New Roman" w:hAnsi="Times New Roman"/>
          <w:i/>
          <w:iCs/>
          <w:lang w:val="en-US"/>
        </w:rPr>
        <w:t>31</w:t>
      </w:r>
      <w:r w:rsidRPr="00A77D13">
        <w:rPr>
          <w:rFonts w:ascii="Times New Roman" w:hAnsi="Times New Roman"/>
          <w:lang w:val="en-US"/>
        </w:rPr>
        <w:t>(5), 1–23.</w:t>
      </w:r>
    </w:p>
    <w:p w14:paraId="6C4525CF"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Wei, C.-P., &amp; Chiu, I.-T. (2002). Turning telecommunications call details to churn prediction: A data mining approach. </w:t>
      </w:r>
      <w:r w:rsidRPr="00A77D13">
        <w:rPr>
          <w:rFonts w:ascii="Times New Roman" w:hAnsi="Times New Roman"/>
          <w:i/>
          <w:iCs/>
          <w:lang w:val="en-US"/>
        </w:rPr>
        <w:t>Expert Systems with Applications</w:t>
      </w:r>
      <w:r w:rsidRPr="00A77D13">
        <w:rPr>
          <w:rFonts w:ascii="Times New Roman" w:hAnsi="Times New Roman"/>
          <w:lang w:val="en-US"/>
        </w:rPr>
        <w:t xml:space="preserve">, </w:t>
      </w:r>
      <w:r w:rsidRPr="00A77D13">
        <w:rPr>
          <w:rFonts w:ascii="Times New Roman" w:hAnsi="Times New Roman"/>
          <w:i/>
          <w:iCs/>
          <w:lang w:val="en-US"/>
        </w:rPr>
        <w:t>23</w:t>
      </w:r>
      <w:r w:rsidRPr="00A77D13">
        <w:rPr>
          <w:rFonts w:ascii="Times New Roman" w:hAnsi="Times New Roman"/>
          <w:lang w:val="en-US"/>
        </w:rPr>
        <w:t>(2), 103–112.</w:t>
      </w:r>
    </w:p>
    <w:p w14:paraId="33C85EF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Weiner, B. (1986). </w:t>
      </w:r>
      <w:r w:rsidRPr="00A77D13">
        <w:rPr>
          <w:rFonts w:ascii="Times New Roman" w:hAnsi="Times New Roman"/>
          <w:i/>
          <w:iCs/>
          <w:lang w:val="en-US"/>
        </w:rPr>
        <w:t>An Attributional Theory of Motivation and Emotion.</w:t>
      </w:r>
      <w:r w:rsidRPr="00A77D13">
        <w:rPr>
          <w:rFonts w:ascii="Times New Roman" w:hAnsi="Times New Roman"/>
          <w:lang w:val="en-US"/>
        </w:rPr>
        <w:t xml:space="preserve"> New York: Springer.</w:t>
      </w:r>
    </w:p>
    <w:p w14:paraId="28EF67B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Welch, B. L. (1947). The generalization of “Student’s” problem when several different population variances are involved. </w:t>
      </w:r>
      <w:r w:rsidRPr="00A77D13">
        <w:rPr>
          <w:rFonts w:ascii="Times New Roman" w:hAnsi="Times New Roman"/>
          <w:i/>
          <w:iCs/>
          <w:lang w:val="en-US"/>
        </w:rPr>
        <w:t>Biometrika</w:t>
      </w:r>
      <w:r w:rsidRPr="00A77D13">
        <w:rPr>
          <w:rFonts w:ascii="Times New Roman" w:hAnsi="Times New Roman"/>
          <w:lang w:val="en-US"/>
        </w:rPr>
        <w:t xml:space="preserve">, </w:t>
      </w:r>
      <w:r w:rsidRPr="00A77D13">
        <w:rPr>
          <w:rFonts w:ascii="Times New Roman" w:hAnsi="Times New Roman"/>
          <w:i/>
          <w:iCs/>
          <w:lang w:val="en-US"/>
        </w:rPr>
        <w:t>34</w:t>
      </w:r>
      <w:r w:rsidRPr="00A77D13">
        <w:rPr>
          <w:rFonts w:ascii="Times New Roman" w:hAnsi="Times New Roman"/>
          <w:lang w:val="en-US"/>
        </w:rPr>
        <w:t>(1–2), 28–35.</w:t>
      </w:r>
    </w:p>
    <w:p w14:paraId="036AD6B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Wilder, D., &amp; Simon, A. F. (1998). Groups: Implications for social perception and intergroup behavior. In </w:t>
      </w:r>
      <w:r w:rsidRPr="00A77D13">
        <w:rPr>
          <w:rFonts w:ascii="Times New Roman" w:hAnsi="Times New Roman"/>
          <w:i/>
          <w:iCs/>
          <w:lang w:val="en-US"/>
        </w:rPr>
        <w:t>Intergroup Cognition and Intergroup Behavior</w:t>
      </w:r>
      <w:r w:rsidRPr="00A77D13">
        <w:rPr>
          <w:rFonts w:ascii="Times New Roman" w:hAnsi="Times New Roman"/>
          <w:lang w:val="en-US"/>
        </w:rPr>
        <w:t xml:space="preserve"> (Sedikides C., Schopler J., and Insko C. A. (eds.), pp. 27–44). Mahwah: NJ: Lawrence Erlbaum Associates.</w:t>
      </w:r>
    </w:p>
    <w:p w14:paraId="34BBC7EE"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Williamson, O.E. (1985). </w:t>
      </w:r>
      <w:r w:rsidRPr="00A77D13">
        <w:rPr>
          <w:rFonts w:ascii="Times New Roman" w:hAnsi="Times New Roman"/>
          <w:i/>
          <w:iCs/>
          <w:lang w:val="en-US"/>
        </w:rPr>
        <w:t>The Economic Institutions of Capitalism</w:t>
      </w:r>
      <w:r w:rsidRPr="00A77D13">
        <w:rPr>
          <w:rFonts w:ascii="Times New Roman" w:hAnsi="Times New Roman"/>
          <w:lang w:val="en-US"/>
        </w:rPr>
        <w:t xml:space="preserve"> (Free Press). New York.</w:t>
      </w:r>
    </w:p>
    <w:p w14:paraId="22F1B7B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Williamson, Oliver E. (1993). Calculativeness, trust, and economic organization. </w:t>
      </w:r>
      <w:r w:rsidRPr="00A77D13">
        <w:rPr>
          <w:rFonts w:ascii="Times New Roman" w:hAnsi="Times New Roman"/>
          <w:i/>
          <w:iCs/>
          <w:lang w:val="en-US"/>
        </w:rPr>
        <w:t>The Journal of Law &amp; Economics</w:t>
      </w:r>
      <w:r w:rsidRPr="00A77D13">
        <w:rPr>
          <w:rFonts w:ascii="Times New Roman" w:hAnsi="Times New Roman"/>
          <w:lang w:val="en-US"/>
        </w:rPr>
        <w:t xml:space="preserve">, </w:t>
      </w:r>
      <w:r w:rsidRPr="00A77D13">
        <w:rPr>
          <w:rFonts w:ascii="Times New Roman" w:hAnsi="Times New Roman"/>
          <w:i/>
          <w:iCs/>
          <w:lang w:val="en-US"/>
        </w:rPr>
        <w:t>36</w:t>
      </w:r>
      <w:r w:rsidRPr="00A77D13">
        <w:rPr>
          <w:rFonts w:ascii="Times New Roman" w:hAnsi="Times New Roman"/>
          <w:lang w:val="en-US"/>
        </w:rPr>
        <w:t>(1), 453–486.</w:t>
      </w:r>
    </w:p>
    <w:p w14:paraId="2E21176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Winship, C., &amp; Mare, R. D. (1984). Regression Models with Ordinal Variables. </w:t>
      </w:r>
      <w:r w:rsidRPr="00A77D13">
        <w:rPr>
          <w:rFonts w:ascii="Times New Roman" w:hAnsi="Times New Roman"/>
          <w:i/>
          <w:iCs/>
          <w:lang w:val="en-US"/>
        </w:rPr>
        <w:t>American Sociological Review</w:t>
      </w:r>
      <w:r w:rsidRPr="00A77D13">
        <w:rPr>
          <w:rFonts w:ascii="Times New Roman" w:hAnsi="Times New Roman"/>
          <w:lang w:val="en-US"/>
        </w:rPr>
        <w:t xml:space="preserve">, </w:t>
      </w:r>
      <w:r w:rsidRPr="00A77D13">
        <w:rPr>
          <w:rFonts w:ascii="Times New Roman" w:hAnsi="Times New Roman"/>
          <w:i/>
          <w:iCs/>
          <w:lang w:val="en-US"/>
        </w:rPr>
        <w:t>49</w:t>
      </w:r>
      <w:r w:rsidRPr="00A77D13">
        <w:rPr>
          <w:rFonts w:ascii="Times New Roman" w:hAnsi="Times New Roman"/>
          <w:lang w:val="en-US"/>
        </w:rPr>
        <w:t>(4), 512–525.</w:t>
      </w:r>
    </w:p>
    <w:p w14:paraId="468ADDC6"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Wirtz, J., den Ambtman, A., Bloemer, J., Horváth, C., Ramaseshan, B., van de Klundert, J., … Kandampully, J. (2013). Managing brands and customer engagement in online brand communities. </w:t>
      </w:r>
      <w:r w:rsidRPr="00A77D13">
        <w:rPr>
          <w:rFonts w:ascii="Times New Roman" w:hAnsi="Times New Roman"/>
          <w:i/>
          <w:iCs/>
          <w:lang w:val="en-US"/>
        </w:rPr>
        <w:t>Journal of Service Management</w:t>
      </w:r>
      <w:r w:rsidRPr="00A77D13">
        <w:rPr>
          <w:rFonts w:ascii="Times New Roman" w:hAnsi="Times New Roman"/>
          <w:lang w:val="en-US"/>
        </w:rPr>
        <w:t xml:space="preserve">, </w:t>
      </w:r>
      <w:r w:rsidRPr="00A77D13">
        <w:rPr>
          <w:rFonts w:ascii="Times New Roman" w:hAnsi="Times New Roman"/>
          <w:i/>
          <w:iCs/>
          <w:lang w:val="en-US"/>
        </w:rPr>
        <w:t>24</w:t>
      </w:r>
      <w:r w:rsidRPr="00A77D13">
        <w:rPr>
          <w:rFonts w:ascii="Times New Roman" w:hAnsi="Times New Roman"/>
          <w:lang w:val="en-US"/>
        </w:rPr>
        <w:t>(3), 223–244. https://doi.org/10.1108/09564231311326978</w:t>
      </w:r>
    </w:p>
    <w:p w14:paraId="586AC03B"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Woisetschläger, D. M., Hartleb, V., &amp; Blut, M. (2008). How to Make Brand Communities Work: Antecedents and Consequences of Consumer Participation. </w:t>
      </w:r>
      <w:r w:rsidRPr="00A77D13">
        <w:rPr>
          <w:rFonts w:ascii="Times New Roman" w:hAnsi="Times New Roman"/>
          <w:i/>
          <w:iCs/>
          <w:lang w:val="en-US"/>
        </w:rPr>
        <w:t>Journal of Relationship Marketing</w:t>
      </w:r>
      <w:r w:rsidRPr="00A77D13">
        <w:rPr>
          <w:rFonts w:ascii="Times New Roman" w:hAnsi="Times New Roman"/>
          <w:lang w:val="en-US"/>
        </w:rPr>
        <w:t xml:space="preserve">, </w:t>
      </w:r>
      <w:r w:rsidRPr="00A77D13">
        <w:rPr>
          <w:rFonts w:ascii="Times New Roman" w:hAnsi="Times New Roman"/>
          <w:i/>
          <w:iCs/>
          <w:lang w:val="en-US"/>
        </w:rPr>
        <w:t>7</w:t>
      </w:r>
      <w:r w:rsidRPr="00A77D13">
        <w:rPr>
          <w:rFonts w:ascii="Times New Roman" w:hAnsi="Times New Roman"/>
          <w:lang w:val="en-US"/>
        </w:rPr>
        <w:t>(3), 237–256. https://doi.org/10.1080/15332660802409605</w:t>
      </w:r>
    </w:p>
    <w:p w14:paraId="125D865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Wold, S., Sjöström, M., &amp; Eriksson, L. (2001). PLS-regression: A basic tool of chemometrics. </w:t>
      </w:r>
      <w:r w:rsidRPr="00A77D13">
        <w:rPr>
          <w:rFonts w:ascii="Times New Roman" w:hAnsi="Times New Roman"/>
          <w:i/>
          <w:iCs/>
          <w:lang w:val="en-US"/>
        </w:rPr>
        <w:t>Chemometrics and Intelligent Laboratory Systems</w:t>
      </w:r>
      <w:r w:rsidRPr="00A77D13">
        <w:rPr>
          <w:rFonts w:ascii="Times New Roman" w:hAnsi="Times New Roman"/>
          <w:lang w:val="en-US"/>
        </w:rPr>
        <w:t xml:space="preserve">, </w:t>
      </w:r>
      <w:r w:rsidRPr="00A77D13">
        <w:rPr>
          <w:rFonts w:ascii="Times New Roman" w:hAnsi="Times New Roman"/>
          <w:i/>
          <w:iCs/>
          <w:lang w:val="en-US"/>
        </w:rPr>
        <w:t>58</w:t>
      </w:r>
      <w:r w:rsidRPr="00A77D13">
        <w:rPr>
          <w:rFonts w:ascii="Times New Roman" w:hAnsi="Times New Roman"/>
          <w:lang w:val="en-US"/>
        </w:rPr>
        <w:t>(2), 109–130.</w:t>
      </w:r>
    </w:p>
    <w:p w14:paraId="28F717C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Wood, J. (1989). Theory and Research Concerning Social Comparisons of Personal Attributes. </w:t>
      </w:r>
      <w:r w:rsidRPr="00A77D13">
        <w:rPr>
          <w:rFonts w:ascii="Times New Roman" w:hAnsi="Times New Roman"/>
          <w:i/>
          <w:iCs/>
          <w:lang w:val="en-US"/>
        </w:rPr>
        <w:t>Psychological Bulletin</w:t>
      </w:r>
      <w:r w:rsidRPr="00A77D13">
        <w:rPr>
          <w:rFonts w:ascii="Times New Roman" w:hAnsi="Times New Roman"/>
          <w:lang w:val="en-US"/>
        </w:rPr>
        <w:t xml:space="preserve">, </w:t>
      </w:r>
      <w:r w:rsidRPr="00A77D13">
        <w:rPr>
          <w:rFonts w:ascii="Times New Roman" w:hAnsi="Times New Roman"/>
          <w:i/>
          <w:iCs/>
          <w:lang w:val="en-US"/>
        </w:rPr>
        <w:t>106</w:t>
      </w:r>
      <w:r w:rsidRPr="00A77D13">
        <w:rPr>
          <w:rFonts w:ascii="Times New Roman" w:hAnsi="Times New Roman"/>
          <w:lang w:val="en-US"/>
        </w:rPr>
        <w:t>(2), 231–248.</w:t>
      </w:r>
    </w:p>
    <w:p w14:paraId="2A57661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World Bank. (2014). GINI Index (World Bank Estimate). Retrieved June 25, 2019, from World Bank Database website: https://data.worldbank.org/indicator/SI.POV.GINI/</w:t>
      </w:r>
    </w:p>
    <w:p w14:paraId="75F52AF1"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Wu, C.-C., Huang, Y., &amp; Hsu, C.-L. (2014). Benevolence trust: A key determinant of user continuance use of online social networks. </w:t>
      </w:r>
      <w:r w:rsidRPr="00A77D13">
        <w:rPr>
          <w:rFonts w:ascii="Times New Roman" w:hAnsi="Times New Roman"/>
          <w:i/>
          <w:iCs/>
          <w:lang w:val="en-US"/>
        </w:rPr>
        <w:t>Information Systems and E-Business Management</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(2), 189–211. https://doi.org/10.1007/s10257-013-0216-1</w:t>
      </w:r>
    </w:p>
    <w:p w14:paraId="597D5988"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Wu, J.-J., Chen, Y.-H., &amp; Chung, Y.-S. (2010). Trust factors influencing virtual community members: A study of transaction communities.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63</w:t>
      </w:r>
      <w:r w:rsidRPr="00A77D13">
        <w:rPr>
          <w:rFonts w:ascii="Times New Roman" w:hAnsi="Times New Roman"/>
          <w:lang w:val="en-US"/>
        </w:rPr>
        <w:t>(9–10), 1025–1032. https://doi.org/10.1016/j.jbusres.2009.03.022</w:t>
      </w:r>
    </w:p>
    <w:p w14:paraId="38E0AB85"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lastRenderedPageBreak/>
        <w:t xml:space="preserve">Yadav, M. S., de Valck, K., Hennig-Thurau, T., Hoffman, D. L., &amp; Spann, M. (2013). Social Commerce: A Contingency Framework for Assessing Marketing Potential. </w:t>
      </w:r>
      <w:r w:rsidRPr="00A77D13">
        <w:rPr>
          <w:rFonts w:ascii="Times New Roman" w:hAnsi="Times New Roman"/>
          <w:i/>
          <w:iCs/>
          <w:lang w:val="en-US"/>
        </w:rPr>
        <w:t>Journal of Interactive Marketing</w:t>
      </w:r>
      <w:r w:rsidRPr="00A77D13">
        <w:rPr>
          <w:rFonts w:ascii="Times New Roman" w:hAnsi="Times New Roman"/>
          <w:lang w:val="en-US"/>
        </w:rPr>
        <w:t xml:space="preserve">, </w:t>
      </w:r>
      <w:r w:rsidRPr="00A77D13">
        <w:rPr>
          <w:rFonts w:ascii="Times New Roman" w:hAnsi="Times New Roman"/>
          <w:i/>
          <w:iCs/>
          <w:lang w:val="en-US"/>
        </w:rPr>
        <w:t>27</w:t>
      </w:r>
      <w:r w:rsidRPr="00A77D13">
        <w:rPr>
          <w:rFonts w:ascii="Times New Roman" w:hAnsi="Times New Roman"/>
          <w:lang w:val="en-US"/>
        </w:rPr>
        <w:t>(4), 311–323. https://doi.org/10.1016/j.intmar.2013.09.001</w:t>
      </w:r>
    </w:p>
    <w:p w14:paraId="1E20E37D" w14:textId="5C487F42"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Zaglia, M. E. (2013). Brand communities embedded in social networks.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66</w:t>
      </w:r>
      <w:r w:rsidRPr="00A77D13">
        <w:rPr>
          <w:rFonts w:ascii="Times New Roman" w:hAnsi="Times New Roman"/>
          <w:lang w:val="en-US"/>
        </w:rPr>
        <w:t>(2), 216–223. https://doi.org/10.1016/j.jbusres.2012.07.015</w:t>
      </w:r>
    </w:p>
    <w:p w14:paraId="6BB04EA3"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Zajonc, R. B. (1968). Attitudinal Effects of Mere Exposure. </w:t>
      </w:r>
      <w:r w:rsidRPr="00A77D13">
        <w:rPr>
          <w:rFonts w:ascii="Times New Roman" w:hAnsi="Times New Roman"/>
          <w:i/>
          <w:iCs/>
          <w:lang w:val="en-US"/>
        </w:rPr>
        <w:t>Journal of Personality and Social Psychology</w:t>
      </w:r>
      <w:r w:rsidRPr="00A77D13">
        <w:rPr>
          <w:rFonts w:ascii="Times New Roman" w:hAnsi="Times New Roman"/>
          <w:lang w:val="en-US"/>
        </w:rPr>
        <w:t xml:space="preserve">, </w:t>
      </w:r>
      <w:r w:rsidRPr="00A77D13">
        <w:rPr>
          <w:rFonts w:ascii="Times New Roman" w:hAnsi="Times New Roman"/>
          <w:i/>
          <w:iCs/>
          <w:lang w:val="en-US"/>
        </w:rPr>
        <w:t>9</w:t>
      </w:r>
      <w:r w:rsidRPr="00A77D13">
        <w:rPr>
          <w:rFonts w:ascii="Times New Roman" w:hAnsi="Times New Roman"/>
          <w:lang w:val="en-US"/>
        </w:rPr>
        <w:t>(1), 1–27.</w:t>
      </w:r>
    </w:p>
    <w:p w14:paraId="65C5A572"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Zhou, L., Zhang, P., &amp; Zimmermann, H.-D. (2013). Social commerce research: An integrated view. </w:t>
      </w:r>
      <w:r w:rsidRPr="00A77D13">
        <w:rPr>
          <w:rFonts w:ascii="Times New Roman" w:hAnsi="Times New Roman"/>
          <w:i/>
          <w:iCs/>
          <w:lang w:val="en-US"/>
        </w:rPr>
        <w:t>Electronic Commerce Research and Applications</w:t>
      </w:r>
      <w:r w:rsidRPr="00A77D13">
        <w:rPr>
          <w:rFonts w:ascii="Times New Roman" w:hAnsi="Times New Roman"/>
          <w:lang w:val="en-US"/>
        </w:rPr>
        <w:t xml:space="preserve">, </w:t>
      </w:r>
      <w:r w:rsidRPr="00A77D13">
        <w:rPr>
          <w:rFonts w:ascii="Times New Roman" w:hAnsi="Times New Roman"/>
          <w:i/>
          <w:iCs/>
          <w:lang w:val="en-US"/>
        </w:rPr>
        <w:t>12</w:t>
      </w:r>
      <w:r w:rsidRPr="00A77D13">
        <w:rPr>
          <w:rFonts w:ascii="Times New Roman" w:hAnsi="Times New Roman"/>
          <w:lang w:val="en-US"/>
        </w:rPr>
        <w:t>(2), 61–68. https://doi.org/10.1016/j.elerap.2013.02.003</w:t>
      </w:r>
    </w:p>
    <w:p w14:paraId="6A68E559" w14:textId="77777777" w:rsidR="00CC5225" w:rsidRPr="00A77D13" w:rsidRDefault="00CC5225" w:rsidP="00CC5225">
      <w:pPr>
        <w:pStyle w:val="a9"/>
        <w:rPr>
          <w:rFonts w:ascii="Times New Roman" w:hAnsi="Times New Roman"/>
          <w:lang w:val="en-US"/>
        </w:rPr>
      </w:pPr>
      <w:r w:rsidRPr="00A77D13">
        <w:rPr>
          <w:rFonts w:ascii="Times New Roman" w:hAnsi="Times New Roman"/>
          <w:lang w:val="fr-FR"/>
        </w:rPr>
        <w:t xml:space="preserve">Zhou, Zhimin, Zhang, Q., Su, C., &amp; Zhou, N. (2012). </w:t>
      </w:r>
      <w:r w:rsidRPr="00A77D13">
        <w:rPr>
          <w:rFonts w:ascii="Times New Roman" w:hAnsi="Times New Roman"/>
          <w:lang w:val="en-US"/>
        </w:rPr>
        <w:t xml:space="preserve">How do brand communities generate brand relationships? Intermediate mechanisms. </w:t>
      </w:r>
      <w:r w:rsidRPr="00A77D13">
        <w:rPr>
          <w:rFonts w:ascii="Times New Roman" w:hAnsi="Times New Roman"/>
          <w:i/>
          <w:iCs/>
          <w:lang w:val="en-US"/>
        </w:rPr>
        <w:t>Journal of Business Research</w:t>
      </w:r>
      <w:r w:rsidRPr="00A77D13">
        <w:rPr>
          <w:rFonts w:ascii="Times New Roman" w:hAnsi="Times New Roman"/>
          <w:lang w:val="en-US"/>
        </w:rPr>
        <w:t xml:space="preserve">, </w:t>
      </w:r>
      <w:r w:rsidRPr="00A77D13">
        <w:rPr>
          <w:rFonts w:ascii="Times New Roman" w:hAnsi="Times New Roman"/>
          <w:i/>
          <w:iCs/>
          <w:lang w:val="en-US"/>
        </w:rPr>
        <w:t>65</w:t>
      </w:r>
      <w:r w:rsidRPr="00A77D13">
        <w:rPr>
          <w:rFonts w:ascii="Times New Roman" w:hAnsi="Times New Roman"/>
          <w:lang w:val="en-US"/>
        </w:rPr>
        <w:t>(7), 890–895. https://doi.org/10.1016/j.jbusres.2011.06.034</w:t>
      </w:r>
    </w:p>
    <w:p w14:paraId="5533667D"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Zhou, Zhongyun, Jin, X.-L., Vogel, D. R., Fang, Y., &amp; Chen, X. (2011). Individual motivations and demographic differences in social virtual world uses: An exploratory investigation in Second Life. </w:t>
      </w:r>
      <w:r w:rsidRPr="00A77D13">
        <w:rPr>
          <w:rFonts w:ascii="Times New Roman" w:hAnsi="Times New Roman"/>
          <w:i/>
          <w:iCs/>
          <w:lang w:val="en-US"/>
        </w:rPr>
        <w:t>International Journal of Information Management</w:t>
      </w:r>
      <w:r w:rsidRPr="00A77D13">
        <w:rPr>
          <w:rFonts w:ascii="Times New Roman" w:hAnsi="Times New Roman"/>
          <w:lang w:val="en-US"/>
        </w:rPr>
        <w:t xml:space="preserve">, </w:t>
      </w:r>
      <w:r w:rsidRPr="00A77D13">
        <w:rPr>
          <w:rFonts w:ascii="Times New Roman" w:hAnsi="Times New Roman"/>
          <w:i/>
          <w:iCs/>
          <w:lang w:val="en-US"/>
        </w:rPr>
        <w:t>31</w:t>
      </w:r>
      <w:r w:rsidRPr="00A77D13">
        <w:rPr>
          <w:rFonts w:ascii="Times New Roman" w:hAnsi="Times New Roman"/>
          <w:lang w:val="en-US"/>
        </w:rPr>
        <w:t>(3), 261–271. https://doi.org/10.1016/j.ijinfomgt.2010.07.007</w:t>
      </w:r>
    </w:p>
    <w:p w14:paraId="2FEFBD7A" w14:textId="77777777" w:rsidR="00CC5225" w:rsidRPr="00A77D13" w:rsidRDefault="00CC5225" w:rsidP="00CC5225">
      <w:pPr>
        <w:pStyle w:val="a9"/>
        <w:rPr>
          <w:rFonts w:ascii="Times New Roman" w:hAnsi="Times New Roman"/>
          <w:lang w:val="en-US"/>
        </w:rPr>
      </w:pPr>
      <w:r w:rsidRPr="00A77D13">
        <w:rPr>
          <w:rFonts w:ascii="Times New Roman" w:hAnsi="Times New Roman"/>
          <w:lang w:val="en-US"/>
        </w:rPr>
        <w:t xml:space="preserve">Zimmerman, D. W. (2004). A note on preliminary tests of equality of variances. </w:t>
      </w:r>
      <w:r w:rsidRPr="00A77D13">
        <w:rPr>
          <w:rFonts w:ascii="Times New Roman" w:hAnsi="Times New Roman"/>
          <w:i/>
          <w:iCs/>
          <w:lang w:val="en-US"/>
        </w:rPr>
        <w:t>British Journal of Mathematical and Statistical Psychology</w:t>
      </w:r>
      <w:r w:rsidRPr="00A77D13">
        <w:rPr>
          <w:rFonts w:ascii="Times New Roman" w:hAnsi="Times New Roman"/>
          <w:lang w:val="en-US"/>
        </w:rPr>
        <w:t xml:space="preserve">, </w:t>
      </w:r>
      <w:r w:rsidRPr="00A77D13">
        <w:rPr>
          <w:rFonts w:ascii="Times New Roman" w:hAnsi="Times New Roman"/>
          <w:i/>
          <w:iCs/>
          <w:lang w:val="en-US"/>
        </w:rPr>
        <w:t>57</w:t>
      </w:r>
      <w:r w:rsidRPr="00A77D13">
        <w:rPr>
          <w:rFonts w:ascii="Times New Roman" w:hAnsi="Times New Roman"/>
          <w:lang w:val="en-US"/>
        </w:rPr>
        <w:t>, 173–181.</w:t>
      </w:r>
    </w:p>
    <w:p w14:paraId="1B44B2A9" w14:textId="77777777" w:rsidR="00CC5225" w:rsidRPr="00A77D13" w:rsidRDefault="00CC5225" w:rsidP="00CC5225">
      <w:pPr>
        <w:pStyle w:val="a9"/>
        <w:rPr>
          <w:rFonts w:ascii="Times New Roman" w:hAnsi="Times New Roman"/>
        </w:rPr>
      </w:pPr>
      <w:r w:rsidRPr="00A77D13">
        <w:rPr>
          <w:rFonts w:ascii="Times New Roman" w:hAnsi="Times New Roman"/>
          <w:lang w:val="en-US"/>
        </w:rPr>
        <w:t xml:space="preserve">Zucker, L. G. (1986). Production of trust: Institutional sources of economic structure, 1840–1920. </w:t>
      </w:r>
      <w:r w:rsidRPr="00A77D13">
        <w:rPr>
          <w:rFonts w:ascii="Times New Roman" w:hAnsi="Times New Roman"/>
          <w:i/>
          <w:iCs/>
        </w:rPr>
        <w:t>Research in Organizational Behavior</w:t>
      </w:r>
      <w:r w:rsidRPr="00A77D13">
        <w:rPr>
          <w:rFonts w:ascii="Times New Roman" w:hAnsi="Times New Roman"/>
        </w:rPr>
        <w:t xml:space="preserve">, </w:t>
      </w:r>
      <w:r w:rsidRPr="00A77D13">
        <w:rPr>
          <w:rFonts w:ascii="Times New Roman" w:hAnsi="Times New Roman"/>
          <w:i/>
          <w:iCs/>
        </w:rPr>
        <w:t>8</w:t>
      </w:r>
      <w:r w:rsidRPr="00A77D13">
        <w:rPr>
          <w:rFonts w:ascii="Times New Roman" w:hAnsi="Times New Roman"/>
        </w:rPr>
        <w:t>, 53-111.</w:t>
      </w:r>
    </w:p>
    <w:p w14:paraId="20535AF7" w14:textId="0D7B12D2" w:rsidR="00CC5225" w:rsidRPr="00A77D13" w:rsidRDefault="00CC5225" w:rsidP="00CC5225">
      <w:pPr>
        <w:rPr>
          <w:rFonts w:ascii="Times New Roman" w:hAnsi="Times New Roman" w:cs="Times New Roman"/>
          <w:lang w:val="en-US"/>
        </w:rPr>
      </w:pPr>
      <w:r w:rsidRPr="00A77D13">
        <w:rPr>
          <w:rFonts w:ascii="Times New Roman" w:hAnsi="Times New Roman" w:cs="Times New Roman"/>
          <w:lang w:val="en-US"/>
        </w:rPr>
        <w:fldChar w:fldCharType="end"/>
      </w:r>
    </w:p>
    <w:sectPr w:rsidR="00CC5225" w:rsidRPr="00A77D13" w:rsidSect="00397BD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E01EF" w14:textId="77777777" w:rsidR="0018076A" w:rsidRDefault="0018076A" w:rsidP="000D0D51">
      <w:pPr>
        <w:spacing w:after="0" w:line="240" w:lineRule="auto"/>
      </w:pPr>
      <w:r>
        <w:separator/>
      </w:r>
    </w:p>
  </w:endnote>
  <w:endnote w:type="continuationSeparator" w:id="0">
    <w:p w14:paraId="379E1AB7" w14:textId="77777777" w:rsidR="0018076A" w:rsidRDefault="0018076A" w:rsidP="000D0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70FA2" w14:textId="77777777" w:rsidR="00255248" w:rsidRDefault="00255248">
    <w:pPr>
      <w:pStyle w:val="ac"/>
      <w:jc w:val="right"/>
    </w:pPr>
  </w:p>
  <w:p w14:paraId="522F8AA0" w14:textId="77777777" w:rsidR="00255248" w:rsidRDefault="0025524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60C2F" w14:textId="77777777" w:rsidR="00255248" w:rsidRDefault="00255248">
    <w:pPr>
      <w:pStyle w:val="ac"/>
      <w:jc w:val="right"/>
    </w:pPr>
  </w:p>
  <w:p w14:paraId="749E71D7" w14:textId="77777777" w:rsidR="00255248" w:rsidRDefault="0025524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149A3" w14:textId="77777777" w:rsidR="00255248" w:rsidRDefault="00255248">
    <w:pPr>
      <w:pStyle w:val="ac"/>
      <w:jc w:val="right"/>
    </w:pPr>
    <w:r>
      <w:fldChar w:fldCharType="begin"/>
    </w:r>
    <w:r>
      <w:instrText xml:space="preserve"> PAGE   \* MERGEFORMAT </w:instrText>
    </w:r>
    <w:r>
      <w:fldChar w:fldCharType="separate"/>
    </w:r>
    <w:r>
      <w:rPr>
        <w:noProof/>
      </w:rPr>
      <w:t>184</w:t>
    </w:r>
    <w:r>
      <w:rPr>
        <w:noProof/>
      </w:rPr>
      <w:fldChar w:fldCharType="end"/>
    </w:r>
  </w:p>
  <w:p w14:paraId="5372CB87" w14:textId="77777777" w:rsidR="00255248" w:rsidRDefault="00255248">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54695"/>
      <w:docPartObj>
        <w:docPartGallery w:val="Page Numbers (Bottom of Page)"/>
        <w:docPartUnique/>
      </w:docPartObj>
    </w:sdtPr>
    <w:sdtContent>
      <w:p w14:paraId="0DC22568" w14:textId="77777777" w:rsidR="00255248" w:rsidRDefault="00255248">
        <w:pPr>
          <w:pStyle w:val="ac"/>
          <w:jc w:val="right"/>
        </w:pPr>
        <w:r>
          <w:fldChar w:fldCharType="begin"/>
        </w:r>
        <w:r>
          <w:instrText>PAGE   \* MERGEFORMAT</w:instrText>
        </w:r>
        <w:r>
          <w:fldChar w:fldCharType="separate"/>
        </w:r>
        <w:r>
          <w:rPr>
            <w:noProof/>
          </w:rPr>
          <w:t>1</w:t>
        </w:r>
        <w:r>
          <w:rPr>
            <w:noProof/>
          </w:rPr>
          <w:fldChar w:fldCharType="end"/>
        </w:r>
      </w:p>
    </w:sdtContent>
  </w:sdt>
  <w:p w14:paraId="6C21B4EF" w14:textId="77777777" w:rsidR="00255248" w:rsidRDefault="002552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40422" w14:textId="77777777" w:rsidR="0018076A" w:rsidRDefault="0018076A" w:rsidP="000D0D51">
      <w:pPr>
        <w:spacing w:after="0" w:line="240" w:lineRule="auto"/>
      </w:pPr>
      <w:r>
        <w:separator/>
      </w:r>
    </w:p>
  </w:footnote>
  <w:footnote w:type="continuationSeparator" w:id="0">
    <w:p w14:paraId="0C4B0AD2" w14:textId="77777777" w:rsidR="0018076A" w:rsidRDefault="0018076A" w:rsidP="000D0D51">
      <w:pPr>
        <w:spacing w:after="0" w:line="240" w:lineRule="auto"/>
      </w:pPr>
      <w:r>
        <w:continuationSeparator/>
      </w:r>
    </w:p>
  </w:footnote>
  <w:footnote w:id="1">
    <w:p w14:paraId="7E98105C"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As social media, we can describe "a group of internet-based applications that builds on the ideological and technological foundations of Web 2.0, and it allows the creation and exchange of user-generated content"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{"citationID":"2jds5j0h3a","properties":{"formattedCitation":"(Kaplan &amp; Haenlein, 2010)","plainCitation":"(Kaplan &amp; Haenlein, 2010)","dontUpdate":true,"noteIndex":1},"citationItems":[{"id":195,"uris":["http://zotero.org/users/3058091/items/35CW4TM8"],"uri":["http://zotero.org/users/3058091/items/35CW4TM8"],"itemData":{"id":195,"type":"article-journal","title":"Users of the world, unite! The challenges and opportunities of Social Media","container-title":"Business Horizons","page":"59-68","volume":"53","issue":"1","source":"CrossRef","DOI":"10.1016/j.bushor.2009.09.003","ISSN":"00076813","language":"en","author":[{"family":"Kaplan","given":"Andreas M."},{"family":"Haenlein","given":"Michael"}],"issued":{"date-parts":[["2010",1]]}}}],"schema":"https://github.com/citation-style-language/schema/raw/master/csl-citation.json"}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(Kaplan &amp; Haenlein, 2010, p.61)</w:t>
      </w:r>
      <w:r w:rsidRPr="008D53A3">
        <w:rPr>
          <w:rFonts w:ascii="Times New Roman" w:hAnsi="Times New Roman"/>
          <w:lang w:val="en-US"/>
        </w:rPr>
        <w:fldChar w:fldCharType="end"/>
      </w:r>
      <w:r w:rsidRPr="008D53A3">
        <w:rPr>
          <w:rFonts w:ascii="Times New Roman" w:hAnsi="Times New Roman"/>
          <w:lang w:val="en-US"/>
        </w:rPr>
        <w:t>. This definition implies that the content is not consumed by people passively. Instead, it is produced, shared and consumed by users actively generating content (UGC).</w:t>
      </w:r>
    </w:p>
  </w:footnote>
  <w:footnote w:id="2">
    <w:p w14:paraId="2AB89B46"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For more on this topic, see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{"citationID":"66bu421d5","properties":{"formattedCitation":"(Culnan &amp; Armstrong, 1999)","plainCitation":"(Culnan &amp; Armstrong, 1999)","dontUpdate":true,"noteIndex":2},"citationItems":[{"id":244,"uris":["http://zotero.org/users/3058091/items/NBKWAKU5"],"uri":["http://zotero.org/users/3058091/items/NBKWAKU5"],"itemData":{"id":244,"type":"article-journal","title":"Information privacy concerns, procedural fairness, and impersonal trust: An empirical investigation","container-title":"Organization science","page":"104–115","volume":"10","issue":"1","source":"Google Scholar","title-short":"Information privacy concerns, procedural fairness, and impersonal trust","author":[{"family":"Culnan","given":"Mary J."},{"family":"Armstrong","given":"Pamela K."}],"issued":{"date-parts":[["1999"]]}}}],"schema":"https://github.com/citation-style-language/schema/raw/master/csl-citation.json"}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Culnan &amp; Armstrong, (1999)</w:t>
      </w:r>
      <w:r w:rsidRPr="008D53A3">
        <w:rPr>
          <w:rFonts w:ascii="Times New Roman" w:hAnsi="Times New Roman"/>
          <w:lang w:val="en-US"/>
        </w:rPr>
        <w:fldChar w:fldCharType="end"/>
      </w:r>
    </w:p>
  </w:footnote>
  <w:footnote w:id="3">
    <w:p w14:paraId="07299E08"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{"citationID":"25mm074eol","properties":{"formattedCitation":"(Hajli, 2014)","plainCitation":"(Hajli, 2014)","dontUpdate":true,"noteIndex":3},"citationItems":[{"id":204,"uris":["http://zotero.org/users/3058091/items/Q6TKWZ5M"],"uri":["http://zotero.org/users/3058091/items/Q6TKWZ5M"],"itemData":{"id":204,"type":"article-journal","title":"A study of the impact of social media on consumers","container-title":"International Journal of Market Research","page":"387–404","volume":"56","issue":"3","source":"Google Scholar","author":[{"family":"Hajli","given":"Mahmood"}],"issued":{"date-parts":[["2014"]]}}}],"schema":"https://github.com/citation-style-language/schema/raw/master/csl-citation.json"}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Hajli (2014)</w:t>
      </w:r>
      <w:r w:rsidRPr="008D53A3">
        <w:rPr>
          <w:rFonts w:ascii="Times New Roman" w:hAnsi="Times New Roman"/>
          <w:lang w:val="en-US"/>
        </w:rPr>
        <w:fldChar w:fldCharType="end"/>
      </w:r>
      <w:r w:rsidRPr="008D53A3">
        <w:rPr>
          <w:rFonts w:ascii="Times New Roman" w:hAnsi="Times New Roman"/>
          <w:lang w:val="en-US"/>
        </w:rPr>
        <w:t xml:space="preserve"> also notes that this link between trust to the vendor and intention to buy online is not only significant but also a direct one.</w:t>
      </w:r>
    </w:p>
  </w:footnote>
  <w:footnote w:id="4">
    <w:p w14:paraId="62A044F6" w14:textId="17D2F14D"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By reputation </w:t>
      </w:r>
      <w:r>
        <w:rPr>
          <w:rFonts w:ascii="Times New Roman" w:hAnsi="Times New Roman"/>
          <w:lang w:val="en-US"/>
        </w:rPr>
        <w:t>we</w:t>
      </w:r>
      <w:r w:rsidRPr="008D53A3">
        <w:rPr>
          <w:rFonts w:ascii="Times New Roman" w:hAnsi="Times New Roman"/>
          <w:lang w:val="en-US"/>
        </w:rPr>
        <w:t xml:space="preserve"> mean the long-term perception of the customer about the shop and not the short-term perception from fluctuations in product quality.</w:t>
      </w:r>
    </w:p>
  </w:footnote>
  <w:footnote w:id="5">
    <w:p w14:paraId="39828A14"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See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{"citationID":"Fuk0PsqC","properties":{"formattedCitation":"(Chaudhuri A. &amp; Holbrook M. B., 2001; Chiu, Huang, &amp; Yen, 2010; Garbarino &amp; Johnson, 1999; Harris &amp; Goode, 2004; Hong &amp; Cho, 2011; Kim, Chung, &amp; Lee, 2011; Zhimin Zhou, Zhang, Su, &amp; Zhou, 2012; Zhongyun Zhou, Jin, Vogel, Fang, &amp; Chen, 2011)","plainCitation":"(Chaudhuri A. &amp; Holbrook M. B., 2001; Chiu, Huang, &amp; Yen, 2010; Garbarino &amp; Johnson, 1999; Harris &amp; Goode, 2004; Hong &amp; Cho, 2011; Kim, Chung, &amp; Lee, 2011; Zhimin Zhou, Zhang, Su, &amp; Zhou, 2012; Zhongyun Zhou, Jin, Vogel, Fang, &amp; Chen, 2011)","dontUpdate":true,"noteIndex":5},"citationItems":[{"id":1479,"uris":["http://zotero.org/users/3058091/items/6CGP7XGW"],"uri":["http://zotero.org/users/3058091/items/6CGP7XGW"],"itemData":{"id":1479,"type":"article-journal","title":"The chain of effects from brand trust and brand affect to brand performance: The role of brand loyalty.","container-title":"Journal of Marketing","page":"81–93","volume":"65","issue":"2","author":[{"family":"Chaudhuri","given":"A."},{"family":"Holbrook","given":"M. B."}],"issued":{"date-parts":[["2001"]]}}},{"id":298,"uris":["http://zotero.org/users/3058091/items/Q7D34URN"],"uri":["http://zotero.org/users/3058091/items/Q7D34URN"],"itemData":{"id":298,"type":"article-journal","title":"Antecedents of trust in online auctions","container-title":"Electronic Commerce Research and Applications","page":"148-159","volume":"9","issue":"2","source":"CrossRef","DOI":"10.1016/j.elerap.2009.04.003","ISSN":"15674223","language":"en","author":[{"family":"Chiu","given":"Chao-Min"},{"family":"Huang","given":"Hsin-Yi"},{"family":"Yen","given":"Chia-Hui"}],"issued":{"date-parts":[["2010",3]]}}},{"id":263,"uris":["http://zotero.org/users/3058091/items/WC5SVI6Z"],"uri":["http://zotero.org/users/3058091/items/WC5SVI6Z"],"itemData":{"id":263,"type":"article-journal","title":"The Different Roles of Satisfaction, Trust, and Commitment in Customer Relationships.","container-title":"Journal of Marketing","page":"70-87","volume":"63","issue":"April","author":[{"family":"Garbarino","given":"Ellen"},{"family":"Johnson","given":"Mark S."}],"issued":{"date-parts":[["1999"]]}}},{"id":251,"uris":["http://zotero.org/users/3058091/items/NBCFJ7NR"],"uri":["http://zotero.org/users/3058091/items/NBCFJ7NR"],"itemData":{"id":251,"type":"article-journal","title":"The four levels of loyalty and the pivotal role of trust: a study of online service dynamics","container-title":"Journal of Retailing","page":"139-158","volume":"80","issue":"2","source":"CrossRef","DOI":"10.1016/j.jretai.2004.04.002","ISSN":"00224359","title-short":"The four levels of loyalty and the pivotal role of trust","language":"en","author":[{"family":"Harris","given":"Lloyd C"},{"family":"Goode","given":"Mark M.H"}],"issued":{"date-parts":[["2004",1]]}}},{"id":250,"uris":["http://zotero.org/users/3058091/items/WBPHGE5Z"],"uri":["http://zotero.org/users/3058091/items/WBPHGE5Z"],"itemData":{"id":250,"type":"article-journal","title":"The impact of consumer trust on attitudinal loyalty and purchase intentions in B2C e-marketplaces: Intermediary trust vs. seller trust","container-title":"International Journal of Information Management","page":"469-479","volume":"31","issue":"5","source":"CrossRef","DOI":"10.1016/j.ijinfomgt.2011.02.001","ISSN":"02684012","title-short":"The impact of consumer trust on attitudinal loyalty and purchase intentions in B2C e-marketplaces","language":"en","author":[{"family":"Hong","given":"Ilyoo B."},{"family":"Cho","given":"Hwihyung"}],"issued":{"date-parts":[["2011",10]]}}},{"id":245,"uris":["http://zotero.org/users/3058091/items/XGVAMMMN"],"uri":["http://zotero.org/users/3058091/items/XGVAMMMN"],"itemData":{"id":245,"type":"article-journal","title":"The effect of perceived trust on electronic commerce: Shopping online for tourism products and services in South Korea","container-title":"Tourism Management","page":"256-265","volume":"32","issue":"2","source":"CrossRef","DOI":"10.1016/j.tourman.2010.01.011","ISSN":"02615177","title-short":"The effect of perceived trust on electronic commerce","language":"en","author":[{"family":"Kim","given":"Myung-Ja"},{"family":"Chung","given":"Namho"},{"family":"Lee","given":"Choong-Ki"}],"issued":{"date-parts":[["2011",4]]}}},{"id":247,"uris":["http://zotero.org/users/3058091/items/SF7EUKE6"],"uri":["http://zotero.org/users/3058091/items/SF7EUKE6"],"itemData":{"id":247,"type":"article-journal","title":"How do brand communities generate brand relationships? Intermediate mechanisms","container-title":"Journal of Business Research","page":"890-895","volume":"65","issue":"7","source":"CrossRef","DOI":"10.1016/j.jbusres.2011.06.034","ISSN":"01482963","title-short":"How do brand communities generate brand relationships?","language":"en","author":[{"family":"Zhou","given":"Zhimin"},{"family":"Zhang","given":"Qiyuan"},{"family":"Su","given":"Chenting"},{"family":"Zhou","given":"Nan"}],"issued":{"date-parts":[["2012",7]]}}},{"id":246,"uris":["http://zotero.org/users/3058091/items/G3HZ2G6A"],"uri":["http://zotero.org/users/3058091/items/G3HZ2G6A"],"itemData":{"id":246,"type":"article-journal","title":"Individual motivations and demographic differences in social virtual world uses: An exploratory investigation in Second Life","container-title":"International Journal of Information Management","page":"261-271","volume":"31","issue":"3","source":"CrossRef","DOI":"10.1016/j.ijinfomgt.2010.07.007","ISSN":"02684012","title-short":"Individual motivations and demographic differences in social virtual world uses","language":"en","author":[{"family":"Zhou","given":"Zhongyun"},{"family":"Jin","given":"Xiao-Ling"},{"family":"Vogel","given":"Douglas R."},{"family":"Fang","given":"Yulin"},{"family":"Chen","given":"Xiaojian"}],"issued":{"date-parts":[["2011",6]]}}}],"schema":"https://github.com/citation-style-language/schema/raw/master/csl-citation.json"}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Chaudhuri A. &amp; Holbrook M. B., 2001; Chiu, Huang, &amp; Yen, 2010; Garbarino &amp; Johnson, 1999; Harris &amp; Goode, 2004; Hong &amp; Cho, 2011; Kim, Chung, &amp; Lee, 2011; Zhimin Zhou, Zhang, Su, &amp; Zhou, 2012; Zhongyun Zhou, Jin, Vogel, Fang, &amp; Chen, 2011</w:t>
      </w:r>
      <w:r w:rsidRPr="008D53A3">
        <w:rPr>
          <w:rFonts w:ascii="Times New Roman" w:hAnsi="Times New Roman"/>
          <w:lang w:val="en-US"/>
        </w:rPr>
        <w:fldChar w:fldCharType="end"/>
      </w:r>
    </w:p>
  </w:footnote>
  <w:footnote w:id="6">
    <w:p w14:paraId="5FF7ECA4"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In this paper, Sashi has shown that depending on the nature of the customer (a delighted or a transactional one) this increase in the perceived satisfaction can transform the customer to a loyal customer or fan through a six-stage process (This is called by Sashi as the customer engagement cycle which consists of 1) connection, 2) interaction, 3) satisfaction, 4) retention, 5) commitment and 6) advocacy). </w:t>
      </w:r>
    </w:p>
  </w:footnote>
  <w:footnote w:id="7">
    <w:p w14:paraId="453E4571"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Individualism can be characterized as an inclination for a loosely-knit social framework in which every person is expected to care only for themselves and their families. Its opposite, collectivism, depicts an inclination for a tightly-knit social framework in which every person can hope their relatives or members of a particular in-group to care for them in exchange for unquestioning loyalty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{"citationID":"2c4916nm0f","properties":{"formattedCitation":"(Hofstede, 2001)","plainCitation":"(Hofstede, 2001)","noteIndex":7},"citationItems":[{"id":248,"uris":["http://zotero.org/users/3058091/items/DBIRAM3H"],"uri":["http://zotero.org/users/3058091/items/DBIRAM3H"],"itemData":{"id":248,"type":"book","title":"Culture's consequences: Comparing values, behaviors, institutions, and organizations across nation","publisher":"Sage Publications, Inc","publisher-place":"Beverly Hills, CA","edition":"second edition","event-place":"Beverly Hills, CA","author":[{"family":"Hofstede","given":"Geert H."}],"issued":{"date-parts":[["2001"]]}}}],"schema":"https://github.com/citation-style-language/schema/raw/master/csl-citation.json"}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(Hofstede, 2001)</w:t>
      </w:r>
      <w:r w:rsidRPr="008D53A3">
        <w:rPr>
          <w:rFonts w:ascii="Times New Roman" w:hAnsi="Times New Roman"/>
          <w:lang w:val="en-US"/>
        </w:rPr>
        <w:fldChar w:fldCharType="end"/>
      </w:r>
      <w:r w:rsidRPr="008D53A3">
        <w:rPr>
          <w:rFonts w:ascii="Times New Roman" w:hAnsi="Times New Roman"/>
          <w:lang w:val="en-US"/>
        </w:rPr>
        <w:t xml:space="preserve">. On the level of the individual, "the self is served in individualistic cultures by being distinct from and better than others, in order to accomplish the culturally mandated task of being independent and standing out. By contrast, the self is served in collectivistic cultures by being accepted by others and by focusing on negative characteristics, in order to accomplish the culturally mandated task of being interdependent and blending in"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{"citationID":"1msn9s1ueg","properties":{"formattedCitation":"(Gelfand et al., 2002)","plainCitation":"(Gelfand et al., 2002)","dontUpdate":true,"noteIndex":7},"citationItems":[{"id":252,"uris":["http://zotero.org/users/3058091/items/9Z63UATK"],"uri":["http://zotero.org/users/3058091/items/9Z63UATK"],"itemData":{"id":252,"type":"article-journal","title":"Culture and egocentric perceptions of fairness in conflict and negotiation.","container-title":"Journal of Applied Psychology","page":"833-845","volume":"87","issue":"5","source":"CrossRef","DOI":"10.1037//0021-9010.87.5.833","ISSN":"0021-9010","language":"en","author":[{"family":"Gelfand","given":"Michele J."},{"family":"Higgins","given":"Marianne"},{"family":"Nishii","given":"Lisa H."},{"family":"Raver","given":"Jana L."},{"family":"Dominguez","given":"Alexandria"},{"family":"Murakami","given":"Fumio"},{"family":"Yamaguchi","given":"Susumu"},{"family":"Toyama","given":"Midori"}],"issued":{"date-parts":[["2002"]]}}}],"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(Gelfand et al., 2002, p. 835)</w:t>
      </w:r>
      <w:r w:rsidRPr="008D53A3">
        <w:rPr>
          <w:rFonts w:ascii="Times New Roman" w:hAnsi="Times New Roman"/>
          <w:lang w:val="en-US"/>
        </w:rPr>
        <w:fldChar w:fldCharType="end"/>
      </w:r>
      <w:r w:rsidRPr="008D53A3">
        <w:rPr>
          <w:rFonts w:ascii="Times New Roman" w:hAnsi="Times New Roman"/>
          <w:lang w:val="en-US"/>
        </w:rPr>
        <w:t>. Here, it should be noted that collective behavior is not the major concept that differentiates individualism from collectivism. As with society members in collectivistic cultures, society members in individualistic cultures can exhibit collective behavior. Individualism and collectivism differ on the way individuals perceive themselves.</w:t>
      </w:r>
    </w:p>
  </w:footnote>
  <w:footnote w:id="8">
    <w:p w14:paraId="00FACF2E"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We can discern two kinds of value from purchases (consumption): hedonic and utilitarian. Cultural elements are important factors affecting particularly hedonic consumption and the hedonic value of a purchase. However, for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{"citationID":"2979tcf5tm","properties":{"formattedCitation":"(Okada, 2005)","plainCitation":"(Okada, 2005)","dontUpdate":true,"noteIndex":8},"citationItems":[{"id":397,"uris":["http://zotero.org/users/3058091/items/2UV927TZ"],"uri":["http://zotero.org/users/3058091/items/2UV927TZ"],"itemData":{"id":397,"type":"article-journal","title":"Justification effects on consumer choice of hedonic and utilitarian goods.","container-title":"Journal of Marketing Research","page":"43–53","volume":"42","issue":"1","author":[{"family":"Okada","given":"E.M."}],"issued":{"date-parts":[["2005"]]}}}],"schema":"https://github.com/citation-style-language/schema/raw/master/csl-citation.json"}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Okada, (2005)</w:t>
      </w:r>
      <w:r w:rsidRPr="008D53A3">
        <w:rPr>
          <w:rFonts w:ascii="Times New Roman" w:hAnsi="Times New Roman"/>
          <w:lang w:val="en-US"/>
        </w:rPr>
        <w:fldChar w:fldCharType="end"/>
      </w:r>
      <w:r w:rsidRPr="008D53A3">
        <w:rPr>
          <w:rFonts w:ascii="Times New Roman" w:hAnsi="Times New Roman"/>
          <w:lang w:val="en-US"/>
        </w:rPr>
        <w:t>, humans associate hedonism and hedonic consumption with feelings of guilt. Therefore, in high hedonic situations, consumers need to justify such consumption by emphasizing more the utilitarian aspects of every purchase. So, cultural elements are possible to affect the perceived value from every purchase.</w:t>
      </w:r>
    </w:p>
  </w:footnote>
  <w:footnote w:id="9">
    <w:p w14:paraId="30EAC3FF"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For more on the advantages, see, for example,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{"citationID":"MnOimURk","properties":{"formattedCitation":"(Brown, Kozinets, &amp; Sherry Jr, 2003)","plainCitation":"(Brown, Kozinets, &amp; Sherry Jr, 2003)","dontUpdate":true,"noteIndex":9},"citationItems":[{"id":774,"uris":["http://zotero.org/users/3058091/items/5JK7VGVS"],"uri":["http://zotero.org/users/3058091/items/5JK7VGVS"],"itemData":{"id":774,"type":"article-journal","title":"Teaching old brands new tricks: Retro branding and the revival of brand meaning","container-title":"Journal of Marketing","page":"19–33","volume":"67","issue":"3","source":"Google Scholar","title-short":"Teaching old brands new tricks","author":[{"family":"Brown","given":"Stephen"},{"family":"Kozinets","given":"Robert V."},{"family":"Sherry Jr","given":"John F."}],"issued":{"date-parts":[["2003"]]}}}],"schema":"https://github.com/citation-style-language/schema/raw/master/csl-citation.json"}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Brown, Kozinets &amp; Sherry, 2003</w:t>
      </w:r>
      <w:r w:rsidRPr="008D53A3">
        <w:rPr>
          <w:rFonts w:ascii="Times New Roman" w:hAnsi="Times New Roman"/>
          <w:lang w:val="en-US"/>
        </w:rPr>
        <w:fldChar w:fldCharType="end"/>
      </w:r>
    </w:p>
  </w:footnote>
  <w:footnote w:id="10">
    <w:p w14:paraId="396DCE87" w14:textId="77777777" w:rsidR="00255248" w:rsidRPr="008D53A3" w:rsidRDefault="00255248" w:rsidP="00B828A1">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Brandfests are events that bring consumer together in geo-temporarily concentrated events and entail coordinated activities and happenings. Their existence is defined by four discrete characteristics, 1) they are geographically concentrated, 2) they have temporality, 3) they have specific social context and 4) their participants form a unique consciousness of kind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{"citationID":"2ei2fucnkt","properties":{"formattedCitation":"(Mittal, 2010)","plainCitation":"(Mittal, 2010)","noteIndex":10},"citationItems":[{"id":1194,"uris":["http://zotero.org/users/3058091/items/XMNRA8HR"],"uri":["http://zotero.org/users/3058091/items/XMNRA8HR"],"itemData":{"id":1194,"type":"chapter","title":"Consumer Relationships with Brands: Loyalty, Romance, and Brand Tribes","container-title":"Consumer Behavior: Human Pursuit of Happiness in the World of Goods","publisher":"MYCBBook","publisher-place":"Cincinnati, OH","page":"542-548","edition":"Open Mentis","event-place":"Cincinnati, OH","author":[{"family":"Mittal","given":"Ban"}],"issued":{"date-parts":[["2010"]]}}}],"schema":"https://github.com/citation-style-language/schema/raw/master/csl-citation.json"}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(Mittal, 2010)</w:t>
      </w:r>
      <w:r w:rsidRPr="008D53A3">
        <w:rPr>
          <w:rFonts w:ascii="Times New Roman" w:hAnsi="Times New Roman"/>
          <w:lang w:val="en-US"/>
        </w:rPr>
        <w:fldChar w:fldCharType="end"/>
      </w:r>
      <w:r w:rsidRPr="008D53A3">
        <w:rPr>
          <w:rFonts w:ascii="Times New Roman" w:hAnsi="Times New Roman"/>
          <w:lang w:val="en-US"/>
        </w:rPr>
        <w:t>.</w:t>
      </w:r>
    </w:p>
  </w:footnote>
  <w:footnote w:id="11">
    <w:p w14:paraId="4498DB8F"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Faithful clients of a given brand may determine a significant segment of the importance of the brand and their feeling of self from their view of competing brands and may express their image devotion by energetically contradicting those competing brands. This practice is called oppositional brand loyalty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{"citationID":"1g7avkmcn1","properties":{"formattedCitation":"(Muniz Jr &amp; Hamer, 2001)","plainCitation":"(Muniz Jr &amp; Hamer, 2001)","dontUpdate":true,"noteIndex":11},"citationItems":[{"id":1197,"uris":["http://zotero.org/users/3058091/items/IMBUPH9D"],"uri":["http://zotero.org/users/3058091/items/IMBUPH9D"],"itemData":{"id":1197,"type":"chapter","title":"Us Versus Them: Oppositional Brand Loyalty and the Cola Wars","publisher":"Association for Consumer Research","publisher-place":"Valdosta, GA","page":"355-361","volume":"28","edition":"Mary C. Gilly and Joan Meyers-Levy","event-place":"Valdosta, GA","author":[{"family":"Muniz Jr","given":"Albert M."},{"family":"Hamer","given":"Lawrence O."}],"issued":{"date-parts":[["2001"]]}}}],"schema":"https://github.com/citation-style-language/schema/raw/master/csl-citation.json"}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(Muniz &amp; Hamer, 2001)</w:t>
      </w:r>
      <w:r w:rsidRPr="008D53A3">
        <w:rPr>
          <w:rFonts w:ascii="Times New Roman" w:hAnsi="Times New Roman"/>
          <w:lang w:val="en-US"/>
        </w:rPr>
        <w:fldChar w:fldCharType="end"/>
      </w:r>
    </w:p>
  </w:footnote>
  <w:footnote w:id="12">
    <w:p w14:paraId="372BDC42"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This happens as members create a differentiation between in-group and out-group individuals </w:t>
      </w:r>
      <w:r w:rsidRPr="008D53A3">
        <w:rPr>
          <w:rFonts w:ascii="Times New Roman" w:hAnsi="Times New Roman"/>
        </w:rPr>
        <w:fldChar w:fldCharType="begin"/>
      </w:r>
      <w:r w:rsidRPr="008D53A3">
        <w:rPr>
          <w:rFonts w:ascii="Times New Roman" w:hAnsi="Times New Roman"/>
          <w:lang w:val="en-US"/>
        </w:rPr>
        <w:instrText xml:space="preserve"> ADDIN ZOTERO_ITEM CSL_CITATION {"citationID":"2qfn8fmuvl","properties":{"formattedCitation":"(Carlson, Suter, &amp; Brown, 2008)","plainCitation":"(Carlson, Suter, &amp; Brown, 2008)","noteIndex":12},"citationItems":[{"id":165,"uris":["http://zotero.org/users/3058091/items/4PUTZSSJ"],"uri":["http://zotero.org/users/3058091/items/4PUTZSSJ"],"itemData":{"id":165,"type":"article-journal","title":"Social versus psychological brand community: The role of psychological sense of brand community","container-title":"Journal of Business Research","page":"284-291","volume":"61","issue":"4","source":"CrossRef","DOI":"10.1016/j.jbusres.2007.06.022","ISSN":"01482963","title-short":"Social versus psychological brand community","language":"en","author":[{"family":"Carlson","given":"Brad D."},{"family":"Suter","given":"Tracy A."},{"family":"Brown","given":"Tom J."}],"issued":{"date-parts":[["2008",4]]}}}],"schema":"https://github.com/citation-style-language/schema/raw/master/csl-citation.json"} </w:instrText>
      </w:r>
      <w:r w:rsidRPr="008D53A3">
        <w:rPr>
          <w:rFonts w:ascii="Times New Roman" w:hAnsi="Times New Roman"/>
        </w:rPr>
        <w:fldChar w:fldCharType="separate"/>
      </w:r>
      <w:r w:rsidRPr="008D53A3">
        <w:rPr>
          <w:rFonts w:ascii="Times New Roman" w:hAnsi="Times New Roman"/>
          <w:lang w:val="en-US"/>
        </w:rPr>
        <w:t>(Carlson, Suter, &amp; Brown, 2008)</w:t>
      </w:r>
      <w:r w:rsidRPr="008D53A3">
        <w:rPr>
          <w:rFonts w:ascii="Times New Roman" w:hAnsi="Times New Roman"/>
        </w:rPr>
        <w:fldChar w:fldCharType="end"/>
      </w:r>
      <w:r w:rsidRPr="008D53A3">
        <w:rPr>
          <w:rFonts w:ascii="Times New Roman" w:hAnsi="Times New Roman"/>
          <w:lang w:val="en-US"/>
        </w:rPr>
        <w:t>.</w:t>
      </w:r>
    </w:p>
  </w:footnote>
  <w:footnote w:id="13">
    <w:p w14:paraId="28ADAB9E"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By social context, we refer to the immediate physical and social setting in which people interact with one another or in which something happens or unfolds. This setting when we consider it in a social media platform is quite unique due to the oddity of the interacting environment in a social media platform.</w:t>
      </w:r>
    </w:p>
  </w:footnote>
  <w:footnote w:id="14">
    <w:p w14:paraId="299D857F"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Although, even here, we should note that no one has searched the effect of cultural deviations in the building of this kind of trust.</w:t>
      </w:r>
    </w:p>
  </w:footnote>
  <w:footnote w:id="15">
    <w:p w14:paraId="1B171C5A"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Website atmospherics can be defined as the conscious design of web environments aiming at creating positive effects in users and in turn, at increasing favorable consumer responses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{"citationID":"7f5sqt621","properties":{"formattedCitation":"(Dailey, 2004)","plainCitation":"(Dailey, 2004)","noteIndex":15},"citationItems":[{"id":402,"uris":["http://zotero.org/users/3058091/items/EHMZQ2UV"],"uri":["http://zotero.org/users/3058091/items/EHMZQ2UV"],"itemData":{"id":402,"type":"article-journal","title":"Navigational web atmospherics","container-title":"Journal of Business Research","page":"795-803","volume":"57","issue":"7","source":"CrossRef","DOI":"10.1016/S0148-2963(02)00364-8","ISSN":"01482963","language":"en","author":[{"family":"Dailey","given":"Lynn"}],"issued":{"date-parts":[["2004",7]]}}}],"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(Dailey, 2004)</w:t>
      </w:r>
      <w:r w:rsidRPr="008D53A3">
        <w:rPr>
          <w:rFonts w:ascii="Times New Roman" w:hAnsi="Times New Roman"/>
          <w:lang w:val="en-US"/>
        </w:rPr>
        <w:fldChar w:fldCharType="end"/>
      </w:r>
      <w:r w:rsidRPr="008D53A3">
        <w:rPr>
          <w:rFonts w:ascii="Times New Roman" w:hAnsi="Times New Roman"/>
          <w:lang w:val="en-US"/>
        </w:rPr>
        <w:t>.</w:t>
      </w:r>
    </w:p>
  </w:footnote>
  <w:footnote w:id="16">
    <w:p w14:paraId="60A7598C"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Emotions are defined as positive or negative evaluative states with physiological and cognitive components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{"citationID":"nLAzlUVg","properties":{"formattedCitation":"(Clore, 1994; Izard, 1977; Kemper, 1978; Lazarus, 1984)","plainCitation":"(Clore, 1994; Izard, 1977; Kemper, 1978; Lazarus, 1984)","noteIndex":16},"citationItems":[{"id":510,"uris":["http://zotero.org/users/3058091/items/9PV879PR"],"uri":["http://zotero.org/users/3058091/items/9PV879PR"],"itemData":{"id":510,"type":"article-journal","title":"Why emotions are felt. The nature of emotion: Fundamental questions","page":"103-111","author":[{"family":"Clore","given":"G. L."}],"issued":{"date-parts":[["1994"]]}}},{"id":512,"uris":["http://zotero.org/users/3058091/items/952JAP5Z"],"uri":["http://zotero.org/users/3058091/items/952JAP5Z"],"itemData":{"id":512,"type":"book","title":"Human Emotions","publisher-place":"New York","edition":"Plenum Press","event-place":"New York","author":[{"family":"Izard","given":"Carroll E."}],"issued":{"date-parts":[["1977"]]}}},{"id":513,"uris":["http://zotero.org/users/3058091/items/IWKXPHXR"],"uri":["http://zotero.org/users/3058091/items/IWKXPHXR"],"itemData":{"id":513,"type":"book","title":"A social interactional theory of emotions","publisher-place":"New York","number-of-pages":"933","edition":"Wiley","event-place":"New York","author":[{"family":"Kemper","given":"T. D."}],"issued":{"date-parts":[["1978"]]}}},{"id":511,"uris":["http://zotero.org/users/3058091/items/XAVPAP8Z"],"uri":["http://zotero.org/users/3058091/items/XAVPAP8Z"],"itemData":{"id":511,"type":"article-journal","title":"On the primacy of cognition.","page":"124","source":"Google Scholar","author":[{"family":"Lazarus","given":"Richard S."}],"issued":{"date-parts":[["1984"]]}}}],"schema":"https://github.com/citation-style-language/schema/raw/master/csl-citation.json"}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(Clore, 1994; Izard, 1977; Kemper, 1978; Lazarus, 1984)</w:t>
      </w:r>
      <w:r w:rsidRPr="008D53A3">
        <w:rPr>
          <w:rFonts w:ascii="Times New Roman" w:hAnsi="Times New Roman"/>
          <w:lang w:val="en-US"/>
        </w:rPr>
        <w:fldChar w:fldCharType="end"/>
      </w:r>
      <w:r w:rsidRPr="008D53A3">
        <w:rPr>
          <w:rFonts w:ascii="Times New Roman" w:hAnsi="Times New Roman"/>
          <w:lang w:val="en-US"/>
        </w:rPr>
        <w:t>. Emotions may be enduring or transitory, object focused or objectless, and can vary in intensity.</w:t>
      </w:r>
    </w:p>
  </w:footnote>
  <w:footnote w:id="17">
    <w:p w14:paraId="0F233A30"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Sentiments are enduring affective states or feelings about one or more persons or entities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{"citationID":"2i1afg7c2c","properties":{"formattedCitation":"(Homans, 1961)","plainCitation":"(Homans, 1961)","noteIndex":17},"citationItems":[{"id":517,"uris":["http://zotero.org/users/3058091/items/THTZB2V5"],"uri":["http://zotero.org/users/3058091/items/THTZB2V5"],"itemData":{"id":517,"type":"book","title":"Social Behavior: Its Elementary Forms.","publisher":"Harcourt Brace Jovanovich.","publisher-place":"New York","event-place":"New York","author":[{"family":"Homans","given":"George L."}],"issued":{"date-parts":[["1961"]]}}}],"schema":"https://github.com/citation-style-language/schema/raw/master/csl-citation.json"}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(Homans, 1961)</w:t>
      </w:r>
      <w:r w:rsidRPr="008D53A3">
        <w:rPr>
          <w:rFonts w:ascii="Times New Roman" w:hAnsi="Times New Roman"/>
          <w:lang w:val="en-US"/>
        </w:rPr>
        <w:fldChar w:fldCharType="end"/>
      </w:r>
      <w:r w:rsidRPr="008D53A3">
        <w:rPr>
          <w:rFonts w:ascii="Times New Roman" w:hAnsi="Times New Roman"/>
          <w:lang w:val="en-US"/>
        </w:rPr>
        <w:t>.</w:t>
      </w:r>
    </w:p>
  </w:footnote>
  <w:footnote w:id="18">
    <w:p w14:paraId="557BED3F" w14:textId="77777777" w:rsidR="00255248" w:rsidRPr="008D53A3" w:rsidRDefault="00255248">
      <w:pPr>
        <w:pStyle w:val="a5"/>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See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{"citationID":"2dm2qiujbk","properties":{"formattedCitation":"(Lawler, 1992; Lawler &amp; Thye, 1999; Lawler &amp; Yoon, 1993)","plainCitation":"(Lawler, 1992; Lawler &amp; Thye, 1999; Lawler &amp; Yoon, 1993)","dontUpdate":true,"noteIndex":18},"citationItems":[{"id":328,"uris":["http://zotero.org/users/3058091/items/NXMD7NNR"],"uri":["http://zotero.org/users/3058091/items/NXMD7NNR"],"itemData":{"id":328,"type":"article-journal","title":"Affective Attachments to Nested Groups: A Choice-Process Theory","container-title":"American Sociological Review","page":"327","volume":"57","issue":"3","source":"CrossRef","DOI":"10.2307/2096239","ISSN":"00031224","title-short":"Affective Attachments to Nested Groups","author":[{"family":"Lawler","given":"Edward J."}],"issued":{"date-parts":[["1992",6]]}}},{"id":327,"uris":["http://zotero.org/users/3058091/items/RN4UUHUQ"],"uri":["http://zotero.org/users/3058091/items/RN4UUHUQ"],"itemData":{"id":327,"type":"article-journal","title":"Bringing emotions into social exchange theory","container-title":"Annual review of sociology","page":"217–244","source":"Google Scholar","author":[{"family":"Lawler","given":"Edward J."},{"family":"Thye","given":"Shane R."}],"issued":{"date-parts":[["1999"]]}}},{"id":325,"uris":["http://zotero.org/users/3058091/items/N8BTN5AV"],"uri":["http://zotero.org/users/3058091/items/N8BTN5AV"],"itemData":{"id":325,"type":"article-journal","title":"Power and the Emergence of Commitment Behavior in Negotiated Exchange","container-title":"American Sociological Review","page":"465","volume":"58","issue":"4","source":"CrossRef","DOI":"10.2307/2096071","ISSN":"00031224","author":[{"family":"Lawler","given":"Edward J."},{"family":"Yoon","given":"Jeongkoo"}],"issued":{"date-parts":[["1993",8]]}}}],"schema":"https://github.com/citation-style-language/schema/raw/master/csl-citation.json"}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Lawler (1992); Lawler &amp; Thye (1999); Lawler &amp; Yoon (1993)</w:t>
      </w:r>
      <w:r w:rsidRPr="008D53A3">
        <w:rPr>
          <w:rFonts w:ascii="Times New Roman" w:hAnsi="Times New Roman"/>
          <w:lang w:val="en-US"/>
        </w:rPr>
        <w:fldChar w:fldCharType="end"/>
      </w:r>
      <w:r w:rsidRPr="008D53A3">
        <w:rPr>
          <w:rFonts w:ascii="Times New Roman" w:hAnsi="Times New Roman"/>
          <w:lang w:val="en-US"/>
        </w:rPr>
        <w:t>.</w:t>
      </w:r>
    </w:p>
  </w:footnote>
  <w:footnote w:id="19">
    <w:p w14:paraId="0E49715E" w14:textId="02E3DAB4" w:rsidR="00255248" w:rsidRPr="008D53A3" w:rsidRDefault="00255248">
      <w:pPr>
        <w:pStyle w:val="a5"/>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See the section</w:t>
      </w:r>
      <w:r>
        <w:rPr>
          <w:rFonts w:ascii="Times New Roman" w:hAnsi="Times New Roman"/>
          <w:lang w:val="en-US"/>
        </w:rPr>
        <w:t xml:space="preserve"> 2.8</w:t>
      </w:r>
      <w:r w:rsidRPr="008D53A3">
        <w:rPr>
          <w:rFonts w:ascii="Times New Roman" w:hAnsi="Times New Roman"/>
          <w:lang w:val="en-US"/>
        </w:rPr>
        <w:t xml:space="preserve"> in the literature review for more details.</w:t>
      </w:r>
    </w:p>
  </w:footnote>
  <w:footnote w:id="20">
    <w:p w14:paraId="328ED0B5"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We should note here that from the above four points, we care more about the first one as it directly relates sentiments and emotions to trust. The second and third points refer to individual characteristics (involvement and participation) which we assume that are indirectly linked to trust. The fourth points is by default present in any trusty interaction as by the very definition of trust it is described as a belief or expectation that the word or promise of the seller can be relied upon and the seller will not exploit the consumer’s vulnerability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{"citationID":"jSUhfteP","properties":{"formattedCitation":"(Geyskens, Steenkamp, Sheer, &amp; Kumar, 1996)","plainCitation":"(Geyskens, Steenkamp, Sheer, &amp; Kumar, 1996)","noteIndex":20},"citationItems":[{"id":269,"uris":["http://zotero.org/users/3058091/items/PFP5NFEM"],"uri":["http://zotero.org/users/3058091/items/PFP5NFEM"],"itemData":{"id":269,"type":"article-journal","title":"The effects of trust and interdependence on relationship commitment: A transatlantic study. International","container-title":"Journal of Research in Marketing","page":"303-317","volume":"13","author":[{"family":"Geyskens","given":"I."},{"family":"Steenkamp","given":"J. E. B. M."},{"family":"Sheer","given":"L. K."},{"family":"Kumar","given":"N."}],"issued":{"date-parts":[["1996"]]}}}],"schema":"https://github.com/citation-style-language/schema/raw/master/csl-citation.json"}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(Geyskens, Steenkamp, Sheer, &amp; Kumar, 1996)</w:t>
      </w:r>
      <w:r w:rsidRPr="008D53A3">
        <w:rPr>
          <w:rFonts w:ascii="Times New Roman" w:hAnsi="Times New Roman"/>
          <w:lang w:val="en-US"/>
        </w:rPr>
        <w:fldChar w:fldCharType="end"/>
      </w:r>
      <w:r w:rsidRPr="008D53A3">
        <w:rPr>
          <w:rFonts w:ascii="Times New Roman" w:hAnsi="Times New Roman"/>
          <w:lang w:val="en-US"/>
        </w:rPr>
        <w:t>.</w:t>
      </w:r>
    </w:p>
  </w:footnote>
  <w:footnote w:id="21">
    <w:p w14:paraId="2BE97404"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For more on that, see </w:t>
      </w:r>
      <w:r w:rsidRPr="008D53A3">
        <w:rPr>
          <w:rFonts w:ascii="Times New Roman" w:hAnsi="Times New Roman"/>
          <w:lang w:val="en-US"/>
        </w:rPr>
        <w:fldChar w:fldCharType="begin"/>
      </w:r>
      <w:r w:rsidRPr="008D53A3">
        <w:rPr>
          <w:rFonts w:ascii="Times New Roman" w:hAnsi="Times New Roman"/>
          <w:lang w:val="en-US"/>
        </w:rPr>
        <w:instrText xml:space="preserve"> ADDIN ZOTERO_ITEM CSL_CITATION {"citationID":"AZZYUGJ3","properties":{"formattedCitation":"(Lawler, 2001b)","plainCitation":"(Lawler, 2001b)","dontUpdate":true,"noteIndex":21},"citationItems":[{"id":333,"uris":["http://zotero.org/users/3058091/items/3JH5QSA9"],"uri":["http://zotero.org/users/3058091/items/3JH5QSA9"],"itemData":{"id":333,"type":"article-journal","title":"An affect theory of social exchange1","container-title":"American Journal of Sociology","page":"321–352","volume":"107","issue":"2","source":"Google Scholar","author":[{"family":"Lawler","given":"Edward J."}],"issued":{"date-parts":[["2001"]]}}}],"schema":"https://github.com/citation-style-language/schema/raw/master/csl-citation.json"} </w:instrText>
      </w:r>
      <w:r w:rsidRPr="008D53A3">
        <w:rPr>
          <w:rFonts w:ascii="Times New Roman" w:hAnsi="Times New Roman"/>
          <w:lang w:val="en-US"/>
        </w:rPr>
        <w:fldChar w:fldCharType="separate"/>
      </w:r>
      <w:r w:rsidRPr="008D53A3">
        <w:rPr>
          <w:rFonts w:ascii="Times New Roman" w:hAnsi="Times New Roman"/>
          <w:lang w:val="en-US"/>
        </w:rPr>
        <w:t>(Lawler, 2001)</w:t>
      </w:r>
      <w:r w:rsidRPr="008D53A3">
        <w:rPr>
          <w:rFonts w:ascii="Times New Roman" w:hAnsi="Times New Roman"/>
          <w:lang w:val="en-US"/>
        </w:rPr>
        <w:fldChar w:fldCharType="end"/>
      </w:r>
      <w:r w:rsidRPr="008D53A3">
        <w:rPr>
          <w:rFonts w:ascii="Times New Roman" w:hAnsi="Times New Roman"/>
          <w:lang w:val="en-US"/>
        </w:rPr>
        <w:t xml:space="preserve"> and the discussion in the “relation, emotions and decisions” part of our text.</w:t>
      </w:r>
    </w:p>
  </w:footnote>
  <w:footnote w:id="22">
    <w:p w14:paraId="36148323" w14:textId="77777777" w:rsidR="00255248" w:rsidRPr="008D53A3" w:rsidRDefault="00255248" w:rsidP="007231D2">
      <w:pPr>
        <w:pStyle w:val="a5"/>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The complete questionnaire is provided in the Appendix of this document.</w:t>
      </w:r>
    </w:p>
  </w:footnote>
  <w:footnote w:id="23">
    <w:p w14:paraId="4BF7ACB5" w14:textId="77777777" w:rsidR="00255248" w:rsidRPr="008D53A3" w:rsidRDefault="00255248" w:rsidP="007231D2">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By trust scale, we mean a categorization of the answers given through the 5-point Likert scale we employ in our suggested questionnaire. We do not necessarily refer to a numerical trust scale. However, for the purposes of our research, we need a kind of scaling in the levels of trust at least in a qualitative form.</w:t>
      </w:r>
    </w:p>
  </w:footnote>
  <w:footnote w:id="24">
    <w:p w14:paraId="4AE44425" w14:textId="77777777" w:rsidR="00255248" w:rsidRDefault="00255248" w:rsidP="00C57FE0">
      <w:pPr>
        <w:pStyle w:val="a5"/>
        <w:rPr>
          <w:rFonts w:ascii="Times New Roman" w:hAnsi="Times New Roman"/>
          <w:lang w:val="en-US"/>
        </w:rPr>
      </w:pPr>
      <w:r w:rsidRPr="008D6B39">
        <w:rPr>
          <w:rStyle w:val="a6"/>
          <w:rFonts w:ascii="Times New Roman" w:hAnsi="Times New Roman"/>
        </w:rPr>
        <w:footnoteRef/>
      </w:r>
      <w:r w:rsidRPr="008D6B39">
        <w:rPr>
          <w:rFonts w:ascii="Times New Roman" w:hAnsi="Times New Roman"/>
          <w:lang w:val="en-US"/>
        </w:rPr>
        <w:t xml:space="preserve"> For more details on SYN.KA Super Markets and its position to the market</w:t>
      </w:r>
      <w:r>
        <w:rPr>
          <w:rFonts w:ascii="Times New Roman" w:hAnsi="Times New Roman"/>
          <w:lang w:val="en-US"/>
        </w:rPr>
        <w:t>,</w:t>
      </w:r>
      <w:r w:rsidRPr="008D6B39">
        <w:rPr>
          <w:rFonts w:ascii="Times New Roman" w:hAnsi="Times New Roman"/>
          <w:lang w:val="en-US"/>
        </w:rPr>
        <w:t xml:space="preserve"> see section 2.9</w:t>
      </w:r>
      <w:r>
        <w:rPr>
          <w:rFonts w:ascii="Times New Roman" w:hAnsi="Times New Roman"/>
          <w:lang w:val="en-US"/>
        </w:rPr>
        <w:t xml:space="preserve"> and visit the website </w:t>
      </w:r>
      <w:hyperlink r:id="rId1" w:history="1">
        <w:r w:rsidRPr="00F574FB">
          <w:rPr>
            <w:rStyle w:val="-"/>
            <w:rFonts w:ascii="Times New Roman" w:hAnsi="Times New Roman"/>
            <w:lang w:val="en-US"/>
          </w:rPr>
          <w:t>www.synka-sm.gr</w:t>
        </w:r>
      </w:hyperlink>
    </w:p>
    <w:p w14:paraId="3217214D" w14:textId="77777777" w:rsidR="00255248" w:rsidRPr="008D6B39" w:rsidRDefault="00255248" w:rsidP="00C57FE0">
      <w:pPr>
        <w:pStyle w:val="a5"/>
        <w:rPr>
          <w:rFonts w:ascii="Times New Roman" w:hAnsi="Times New Roman"/>
          <w:lang w:val="en-US"/>
        </w:rPr>
      </w:pPr>
    </w:p>
  </w:footnote>
  <w:footnote w:id="25">
    <w:p w14:paraId="0B062E70" w14:textId="10CE1713" w:rsidR="00255248" w:rsidRPr="00A27634" w:rsidRDefault="00255248">
      <w:pPr>
        <w:pStyle w:val="a5"/>
        <w:rPr>
          <w:lang w:val="en-US"/>
        </w:rPr>
      </w:pPr>
      <w:r>
        <w:rPr>
          <w:rStyle w:val="a6"/>
        </w:rPr>
        <w:footnoteRef/>
      </w:r>
      <w:r w:rsidRPr="00A27634">
        <w:rPr>
          <w:lang w:val="en-US"/>
        </w:rPr>
        <w:t xml:space="preserve"> </w:t>
      </w:r>
      <w:r>
        <w:rPr>
          <w:lang w:val="en-US"/>
        </w:rPr>
        <w:t>This questionnaire will be analyzed in detail in section 6.2.</w:t>
      </w:r>
    </w:p>
  </w:footnote>
  <w:footnote w:id="26">
    <w:p w14:paraId="77A9712B" w14:textId="049EB252" w:rsidR="00255248" w:rsidRPr="008D53A3" w:rsidRDefault="00255248" w:rsidP="007231D2">
      <w:pPr>
        <w:pStyle w:val="a5"/>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This call will be limited only to participants from the second sample as described in Section </w:t>
      </w:r>
      <w:r>
        <w:rPr>
          <w:rFonts w:ascii="Times New Roman" w:hAnsi="Times New Roman"/>
          <w:lang w:val="en-US"/>
        </w:rPr>
        <w:t>4</w:t>
      </w:r>
      <w:r w:rsidRPr="008D53A3">
        <w:rPr>
          <w:rFonts w:ascii="Times New Roman" w:hAnsi="Times New Roman"/>
          <w:lang w:val="en-US"/>
        </w:rPr>
        <w:t>.1.</w:t>
      </w:r>
    </w:p>
  </w:footnote>
  <w:footnote w:id="27">
    <w:p w14:paraId="4FE2E7A4" w14:textId="31318968" w:rsidR="00255248" w:rsidRPr="002B622C" w:rsidRDefault="00255248">
      <w:pPr>
        <w:pStyle w:val="a5"/>
        <w:rPr>
          <w:lang w:val="en-US"/>
        </w:rPr>
      </w:pPr>
      <w:r>
        <w:rPr>
          <w:rStyle w:val="a6"/>
        </w:rPr>
        <w:footnoteRef/>
      </w:r>
      <w:r w:rsidRPr="002B622C">
        <w:rPr>
          <w:lang w:val="en-US"/>
        </w:rPr>
        <w:t xml:space="preserve"> </w:t>
      </w:r>
      <w:r w:rsidRPr="001264C7">
        <w:rPr>
          <w:rFonts w:ascii="Times New Roman" w:hAnsi="Times New Roman"/>
          <w:lang w:val="en-US"/>
        </w:rPr>
        <w:t>For brevity, we do not present the full result table here, but we attach the respective table</w:t>
      </w:r>
      <w:r>
        <w:rPr>
          <w:rFonts w:ascii="Times New Roman" w:hAnsi="Times New Roman"/>
          <w:lang w:val="en-US"/>
        </w:rPr>
        <w:t xml:space="preserve"> 8.1</w:t>
      </w:r>
      <w:r w:rsidRPr="001264C7">
        <w:rPr>
          <w:rFonts w:ascii="Times New Roman" w:hAnsi="Times New Roman"/>
          <w:lang w:val="en-US"/>
        </w:rPr>
        <w:t xml:space="preserve"> in our appendix.</w:t>
      </w:r>
    </w:p>
  </w:footnote>
  <w:footnote w:id="28">
    <w:p w14:paraId="5B792E6B" w14:textId="3E36D3BD" w:rsidR="00255248" w:rsidRPr="002B622C" w:rsidRDefault="00255248">
      <w:pPr>
        <w:pStyle w:val="a5"/>
        <w:rPr>
          <w:lang w:val="en-US"/>
        </w:rPr>
      </w:pPr>
      <w:r>
        <w:rPr>
          <w:rStyle w:val="a6"/>
        </w:rPr>
        <w:footnoteRef/>
      </w:r>
      <w:r w:rsidRPr="002B622C">
        <w:rPr>
          <w:lang w:val="en-US"/>
        </w:rPr>
        <w:t xml:space="preserve"> </w:t>
      </w:r>
      <w:r w:rsidRPr="001264C7">
        <w:rPr>
          <w:rFonts w:ascii="Times New Roman" w:hAnsi="Times New Roman"/>
          <w:lang w:val="en-US"/>
        </w:rPr>
        <w:t>For brevity, we do not present the full result table</w:t>
      </w:r>
      <w:r>
        <w:rPr>
          <w:rFonts w:ascii="Times New Roman" w:hAnsi="Times New Roman"/>
          <w:lang w:val="en-US"/>
        </w:rPr>
        <w:t xml:space="preserve"> 8.2</w:t>
      </w:r>
      <w:r w:rsidRPr="001264C7">
        <w:rPr>
          <w:rFonts w:ascii="Times New Roman" w:hAnsi="Times New Roman"/>
          <w:lang w:val="en-US"/>
        </w:rPr>
        <w:t xml:space="preserve"> here, but we attach the respective table in our appendix.</w:t>
      </w:r>
    </w:p>
  </w:footnote>
  <w:footnote w:id="29">
    <w:p w14:paraId="59BB4799" w14:textId="5D88245C" w:rsidR="00255248" w:rsidRPr="002B622C" w:rsidRDefault="00255248">
      <w:pPr>
        <w:pStyle w:val="a5"/>
        <w:rPr>
          <w:lang w:val="en-US"/>
        </w:rPr>
      </w:pPr>
      <w:r>
        <w:rPr>
          <w:rStyle w:val="a6"/>
        </w:rPr>
        <w:footnoteRef/>
      </w:r>
      <w:r w:rsidRPr="002B622C">
        <w:rPr>
          <w:lang w:val="en-US"/>
        </w:rPr>
        <w:t xml:space="preserve"> </w:t>
      </w:r>
      <w:r w:rsidRPr="001264C7">
        <w:rPr>
          <w:rFonts w:ascii="Times New Roman" w:hAnsi="Times New Roman"/>
          <w:lang w:val="en-US"/>
        </w:rPr>
        <w:t>For brevity, we do not present the full result table</w:t>
      </w:r>
      <w:r>
        <w:rPr>
          <w:rFonts w:ascii="Times New Roman" w:hAnsi="Times New Roman"/>
          <w:lang w:val="en-US"/>
        </w:rPr>
        <w:t xml:space="preserve"> 8.3</w:t>
      </w:r>
      <w:r w:rsidRPr="001264C7">
        <w:rPr>
          <w:rFonts w:ascii="Times New Roman" w:hAnsi="Times New Roman"/>
          <w:lang w:val="en-US"/>
        </w:rPr>
        <w:t xml:space="preserve"> here, but we attach the respective table in our appendix.</w:t>
      </w:r>
    </w:p>
  </w:footnote>
  <w:footnote w:id="30">
    <w:p w14:paraId="06AB7274" w14:textId="01169E4B" w:rsidR="00255248" w:rsidRPr="002B622C" w:rsidRDefault="00255248">
      <w:pPr>
        <w:pStyle w:val="a5"/>
        <w:rPr>
          <w:lang w:val="en-US"/>
        </w:rPr>
      </w:pPr>
      <w:r>
        <w:rPr>
          <w:rStyle w:val="a6"/>
        </w:rPr>
        <w:footnoteRef/>
      </w:r>
      <w:r w:rsidRPr="002B622C">
        <w:rPr>
          <w:lang w:val="en-US"/>
        </w:rPr>
        <w:t xml:space="preserve"> </w:t>
      </w:r>
      <w:r w:rsidRPr="001264C7">
        <w:rPr>
          <w:rFonts w:ascii="Times New Roman" w:hAnsi="Times New Roman"/>
          <w:lang w:val="en-US"/>
        </w:rPr>
        <w:t xml:space="preserve">For brevity, we do not present the full result table </w:t>
      </w:r>
      <w:r>
        <w:rPr>
          <w:rFonts w:ascii="Times New Roman" w:hAnsi="Times New Roman"/>
          <w:lang w:val="en-US"/>
        </w:rPr>
        <w:t xml:space="preserve">8.4 </w:t>
      </w:r>
      <w:r w:rsidRPr="001264C7">
        <w:rPr>
          <w:rFonts w:ascii="Times New Roman" w:hAnsi="Times New Roman"/>
          <w:lang w:val="en-US"/>
        </w:rPr>
        <w:t>here, but we attach the respective table in our appendix.</w:t>
      </w:r>
    </w:p>
  </w:footnote>
  <w:footnote w:id="31">
    <w:p w14:paraId="0C2D011B" w14:textId="46CD705B" w:rsidR="00255248" w:rsidRPr="002B622C" w:rsidRDefault="00255248">
      <w:pPr>
        <w:pStyle w:val="a5"/>
        <w:rPr>
          <w:lang w:val="en-US"/>
        </w:rPr>
      </w:pPr>
      <w:r>
        <w:rPr>
          <w:rStyle w:val="a6"/>
        </w:rPr>
        <w:footnoteRef/>
      </w:r>
      <w:r w:rsidRPr="002B622C">
        <w:rPr>
          <w:lang w:val="en-US"/>
        </w:rPr>
        <w:t xml:space="preserve"> </w:t>
      </w:r>
      <w:r w:rsidRPr="001264C7">
        <w:rPr>
          <w:rFonts w:ascii="Times New Roman" w:hAnsi="Times New Roman"/>
          <w:lang w:val="en-US"/>
        </w:rPr>
        <w:t xml:space="preserve">For brevity, we do not present the full result table </w:t>
      </w:r>
      <w:r>
        <w:rPr>
          <w:rFonts w:ascii="Times New Roman" w:hAnsi="Times New Roman"/>
          <w:lang w:val="en-US"/>
        </w:rPr>
        <w:t xml:space="preserve">8.5 </w:t>
      </w:r>
      <w:r w:rsidRPr="001264C7">
        <w:rPr>
          <w:rFonts w:ascii="Times New Roman" w:hAnsi="Times New Roman"/>
          <w:lang w:val="en-US"/>
        </w:rPr>
        <w:t>here, but we attach the respective table in our appendix.</w:t>
      </w:r>
    </w:p>
  </w:footnote>
  <w:footnote w:id="32">
    <w:p w14:paraId="145A9E50" w14:textId="224EC82A" w:rsidR="00255248" w:rsidRPr="002B622C" w:rsidRDefault="00255248">
      <w:pPr>
        <w:pStyle w:val="a5"/>
        <w:rPr>
          <w:lang w:val="en-US"/>
        </w:rPr>
      </w:pPr>
      <w:r>
        <w:rPr>
          <w:rStyle w:val="a6"/>
        </w:rPr>
        <w:footnoteRef/>
      </w:r>
      <w:r w:rsidRPr="002B622C">
        <w:rPr>
          <w:lang w:val="en-US"/>
        </w:rPr>
        <w:t xml:space="preserve"> </w:t>
      </w:r>
      <w:r w:rsidRPr="001264C7">
        <w:rPr>
          <w:rFonts w:ascii="Times New Roman" w:hAnsi="Times New Roman"/>
          <w:lang w:val="en-US"/>
        </w:rPr>
        <w:t>For brevity, we do not present the full result table</w:t>
      </w:r>
      <w:r>
        <w:rPr>
          <w:rFonts w:ascii="Times New Roman" w:hAnsi="Times New Roman"/>
          <w:lang w:val="en-US"/>
        </w:rPr>
        <w:t xml:space="preserve"> 8.6 </w:t>
      </w:r>
      <w:r w:rsidRPr="001264C7">
        <w:rPr>
          <w:rFonts w:ascii="Times New Roman" w:hAnsi="Times New Roman"/>
          <w:lang w:val="en-US"/>
        </w:rPr>
        <w:t>here, but we attach the respective table in our appendix.</w:t>
      </w:r>
    </w:p>
  </w:footnote>
  <w:footnote w:id="33">
    <w:p w14:paraId="574CCE4B" w14:textId="381ED514" w:rsidR="00255248" w:rsidRPr="002B622C" w:rsidRDefault="00255248">
      <w:pPr>
        <w:pStyle w:val="a5"/>
        <w:rPr>
          <w:lang w:val="en-US"/>
        </w:rPr>
      </w:pPr>
      <w:r>
        <w:rPr>
          <w:rStyle w:val="a6"/>
        </w:rPr>
        <w:footnoteRef/>
      </w:r>
      <w:r w:rsidRPr="002B622C">
        <w:rPr>
          <w:lang w:val="en-US"/>
        </w:rPr>
        <w:t xml:space="preserve"> </w:t>
      </w:r>
      <w:r w:rsidRPr="001264C7">
        <w:rPr>
          <w:rFonts w:ascii="Times New Roman" w:hAnsi="Times New Roman"/>
          <w:lang w:val="en-US"/>
        </w:rPr>
        <w:t>For brevity, we do not present the full result table</w:t>
      </w:r>
      <w:r>
        <w:rPr>
          <w:rFonts w:ascii="Times New Roman" w:hAnsi="Times New Roman"/>
          <w:lang w:val="en-US"/>
        </w:rPr>
        <w:t xml:space="preserve"> 8.7</w:t>
      </w:r>
      <w:r w:rsidRPr="001264C7">
        <w:rPr>
          <w:rFonts w:ascii="Times New Roman" w:hAnsi="Times New Roman"/>
          <w:lang w:val="en-US"/>
        </w:rPr>
        <w:t xml:space="preserve"> here, but we attach the respective table in our appendix.</w:t>
      </w:r>
    </w:p>
  </w:footnote>
  <w:footnote w:id="34">
    <w:p w14:paraId="06DD4FC2" w14:textId="053D54FD" w:rsidR="00255248" w:rsidRPr="001264C7" w:rsidRDefault="00255248">
      <w:pPr>
        <w:pStyle w:val="a5"/>
        <w:rPr>
          <w:lang w:val="en-US"/>
        </w:rPr>
      </w:pPr>
      <w:r>
        <w:rPr>
          <w:rStyle w:val="a6"/>
        </w:rPr>
        <w:footnoteRef/>
      </w:r>
      <w:r w:rsidRPr="001264C7">
        <w:rPr>
          <w:lang w:val="en-US"/>
        </w:rPr>
        <w:t xml:space="preserve"> </w:t>
      </w:r>
      <w:r w:rsidRPr="001264C7">
        <w:rPr>
          <w:rFonts w:ascii="Times New Roman" w:hAnsi="Times New Roman"/>
          <w:lang w:val="en-US"/>
        </w:rPr>
        <w:t xml:space="preserve">For brevity, we do not present the full result table </w:t>
      </w:r>
      <w:r>
        <w:rPr>
          <w:rFonts w:ascii="Times New Roman" w:hAnsi="Times New Roman"/>
          <w:lang w:val="en-US"/>
        </w:rPr>
        <w:t xml:space="preserve">8.8 </w:t>
      </w:r>
      <w:r w:rsidRPr="001264C7">
        <w:rPr>
          <w:rFonts w:ascii="Times New Roman" w:hAnsi="Times New Roman"/>
          <w:lang w:val="en-US"/>
        </w:rPr>
        <w:t>here, but we attach the respective table in our appendix.</w:t>
      </w:r>
    </w:p>
  </w:footnote>
  <w:footnote w:id="35">
    <w:p w14:paraId="14F517AF" w14:textId="10C69B54" w:rsidR="00255248" w:rsidRPr="001264C7" w:rsidRDefault="00255248">
      <w:pPr>
        <w:pStyle w:val="a5"/>
        <w:rPr>
          <w:lang w:val="en-US"/>
        </w:rPr>
      </w:pPr>
      <w:r>
        <w:rPr>
          <w:rStyle w:val="a6"/>
        </w:rPr>
        <w:footnoteRef/>
      </w:r>
      <w:r w:rsidRPr="001264C7">
        <w:rPr>
          <w:lang w:val="en-US"/>
        </w:rPr>
        <w:t xml:space="preserve"> </w:t>
      </w:r>
      <w:r w:rsidRPr="001264C7">
        <w:rPr>
          <w:rFonts w:ascii="Times New Roman" w:hAnsi="Times New Roman"/>
          <w:lang w:val="en-US"/>
        </w:rPr>
        <w:t xml:space="preserve">For brevity, we do not present the full result table </w:t>
      </w:r>
      <w:r>
        <w:rPr>
          <w:rFonts w:ascii="Times New Roman" w:hAnsi="Times New Roman"/>
          <w:lang w:val="en-US"/>
        </w:rPr>
        <w:t xml:space="preserve">8.9 </w:t>
      </w:r>
      <w:r w:rsidRPr="001264C7">
        <w:rPr>
          <w:rFonts w:ascii="Times New Roman" w:hAnsi="Times New Roman"/>
          <w:lang w:val="en-US"/>
        </w:rPr>
        <w:t>here, but we attach the respective table in our appendix.</w:t>
      </w:r>
    </w:p>
  </w:footnote>
  <w:footnote w:id="36">
    <w:p w14:paraId="25B0DC53" w14:textId="308CF817" w:rsidR="00255248" w:rsidRPr="001264C7" w:rsidRDefault="00255248">
      <w:pPr>
        <w:pStyle w:val="a5"/>
        <w:rPr>
          <w:lang w:val="en-US"/>
        </w:rPr>
      </w:pPr>
      <w:r>
        <w:rPr>
          <w:rStyle w:val="a6"/>
        </w:rPr>
        <w:footnoteRef/>
      </w:r>
      <w:r w:rsidRPr="001264C7">
        <w:rPr>
          <w:lang w:val="en-US"/>
        </w:rPr>
        <w:t xml:space="preserve"> </w:t>
      </w:r>
      <w:r w:rsidRPr="001264C7">
        <w:rPr>
          <w:rFonts w:ascii="Times New Roman" w:hAnsi="Times New Roman"/>
          <w:lang w:val="en-US"/>
        </w:rPr>
        <w:t>For brevity, we do not present the full result table</w:t>
      </w:r>
      <w:r>
        <w:rPr>
          <w:rFonts w:ascii="Times New Roman" w:hAnsi="Times New Roman"/>
          <w:lang w:val="en-US"/>
        </w:rPr>
        <w:t xml:space="preserve"> 8.10</w:t>
      </w:r>
      <w:r w:rsidRPr="001264C7">
        <w:rPr>
          <w:rFonts w:ascii="Times New Roman" w:hAnsi="Times New Roman"/>
          <w:lang w:val="en-US"/>
        </w:rPr>
        <w:t xml:space="preserve"> here, but we attach the respective table in our appendix.</w:t>
      </w:r>
    </w:p>
  </w:footnote>
  <w:footnote w:id="37">
    <w:p w14:paraId="7BC0DF16" w14:textId="14DDC60A" w:rsidR="00255248" w:rsidRPr="001264C7" w:rsidRDefault="00255248">
      <w:pPr>
        <w:pStyle w:val="a5"/>
        <w:rPr>
          <w:rFonts w:ascii="Times New Roman" w:hAnsi="Times New Roman"/>
          <w:lang w:val="en-US"/>
        </w:rPr>
      </w:pPr>
      <w:r w:rsidRPr="001264C7">
        <w:rPr>
          <w:rStyle w:val="a6"/>
          <w:rFonts w:ascii="Times New Roman" w:hAnsi="Times New Roman"/>
        </w:rPr>
        <w:footnoteRef/>
      </w:r>
      <w:r w:rsidRPr="001264C7">
        <w:rPr>
          <w:rFonts w:ascii="Times New Roman" w:hAnsi="Times New Roman"/>
          <w:lang w:val="en-US"/>
        </w:rPr>
        <w:t xml:space="preserve"> For brevity, we do not present the full result table</w:t>
      </w:r>
      <w:r>
        <w:rPr>
          <w:rFonts w:ascii="Times New Roman" w:hAnsi="Times New Roman"/>
          <w:lang w:val="en-US"/>
        </w:rPr>
        <w:t xml:space="preserve"> 8.11</w:t>
      </w:r>
      <w:r w:rsidRPr="001264C7">
        <w:rPr>
          <w:rFonts w:ascii="Times New Roman" w:hAnsi="Times New Roman"/>
          <w:lang w:val="en-US"/>
        </w:rPr>
        <w:t xml:space="preserve"> here, but we attach the respective table in our appendix.</w:t>
      </w:r>
    </w:p>
  </w:footnote>
  <w:footnote w:id="38">
    <w:p w14:paraId="2FE0B1BF" w14:textId="77777777" w:rsidR="00255248" w:rsidRPr="008D53A3" w:rsidRDefault="00255248" w:rsidP="00A201B0">
      <w:pPr>
        <w:pStyle w:val="a5"/>
        <w:jc w:val="both"/>
        <w:rPr>
          <w:rFonts w:ascii="Times New Roman" w:hAnsi="Times New Roman"/>
          <w:lang w:val="en-US"/>
        </w:rPr>
      </w:pPr>
      <w:r w:rsidRPr="008D53A3">
        <w:rPr>
          <w:rStyle w:val="a6"/>
          <w:rFonts w:ascii="Times New Roman" w:hAnsi="Times New Roman"/>
        </w:rPr>
        <w:footnoteRef/>
      </w:r>
      <w:r w:rsidRPr="008D53A3">
        <w:rPr>
          <w:rFonts w:ascii="Times New Roman" w:hAnsi="Times New Roman"/>
          <w:lang w:val="en-US"/>
        </w:rPr>
        <w:t xml:space="preserve"> We have already referred that such a test is also consistent in the case of equal variances between the samples.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02315" w14:textId="4239C5B4" w:rsidR="00255248" w:rsidRPr="008760CB" w:rsidRDefault="00255248" w:rsidP="003E40C8">
    <w:pPr>
      <w:pStyle w:val="ab"/>
      <w:jc w:val="right"/>
      <w:rPr>
        <w:color w:val="4472C4" w:themeColor="accent1"/>
        <w:lang w:val="en-US"/>
      </w:rPr>
    </w:pPr>
    <w:sdt>
      <w:sdtPr>
        <w:rPr>
          <w:color w:val="4472C4" w:themeColor="accent1"/>
          <w:lang w:val="en-US"/>
        </w:rPr>
        <w:alias w:val="Τίτλος"/>
        <w:tag w:val=""/>
        <w:id w:val="-1622445004"/>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lang w:val="en-US"/>
          </w:rPr>
          <w:t>HOW TRUST AND ITS NEW DYNAMICS IN SOCIAL MEDIA AFFECT CUSTOMER CHURN</w:t>
        </w:r>
      </w:sdtContent>
    </w:sdt>
    <w:r w:rsidRPr="008760CB">
      <w:rPr>
        <w:color w:val="4472C4" w:themeColor="accent1"/>
        <w:lang w:val="en-US"/>
      </w:rPr>
      <w:t xml:space="preserve"> | </w:t>
    </w:r>
    <w:sdt>
      <w:sdtPr>
        <w:rPr>
          <w:color w:val="4472C4" w:themeColor="accent1"/>
          <w:lang w:val="en-US"/>
        </w:rPr>
        <w:alias w:val="Συντάκτης"/>
        <w:tag w:val=""/>
        <w:id w:val="133811699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lang w:val="en-US"/>
          </w:rPr>
          <w:t>Eleni Angelaki</w:t>
        </w:r>
      </w:sdtContent>
    </w:sdt>
  </w:p>
  <w:p w14:paraId="144E7D87" w14:textId="77777777" w:rsidR="00255248" w:rsidRPr="003E40C8" w:rsidRDefault="00255248">
    <w:pPr>
      <w:pStyle w:val="ab"/>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46148" w14:textId="03CB702D" w:rsidR="00255248" w:rsidRPr="008760CB" w:rsidRDefault="00255248">
    <w:pPr>
      <w:pStyle w:val="ab"/>
      <w:jc w:val="right"/>
      <w:rPr>
        <w:color w:val="4472C4" w:themeColor="accent1"/>
        <w:lang w:val="en-US"/>
      </w:rPr>
    </w:pPr>
    <w:sdt>
      <w:sdtPr>
        <w:rPr>
          <w:color w:val="4472C4" w:themeColor="accent1"/>
          <w:lang w:val="en-US"/>
        </w:rPr>
        <w:alias w:val="Τίτλος"/>
        <w:tag w:val=""/>
        <w:id w:val="-1571882320"/>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lang w:val="en-US"/>
          </w:rPr>
          <w:t>HOW TRUST AND ITS NEW DYNAMICS IN SOCIAL MEDIA AFFECT CUSTOMER CHURN</w:t>
        </w:r>
      </w:sdtContent>
    </w:sdt>
    <w:r w:rsidRPr="008760CB">
      <w:rPr>
        <w:color w:val="4472C4" w:themeColor="accent1"/>
        <w:lang w:val="en-US"/>
      </w:rPr>
      <w:t xml:space="preserve"> | </w:t>
    </w:r>
    <w:sdt>
      <w:sdtPr>
        <w:rPr>
          <w:color w:val="4472C4" w:themeColor="accent1"/>
          <w:lang w:val="en-US"/>
        </w:rPr>
        <w:alias w:val="Συντάκτης"/>
        <w:tag w:val=""/>
        <w:id w:val="-149216761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lang w:val="en-US"/>
          </w:rPr>
          <w:t>Eleni Angelaki</w:t>
        </w:r>
      </w:sdtContent>
    </w:sdt>
  </w:p>
  <w:p w14:paraId="2284C486" w14:textId="77777777" w:rsidR="00255248" w:rsidRPr="008760CB" w:rsidRDefault="00255248">
    <w:pPr>
      <w:pStyle w:val="ab"/>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234A2" w14:textId="11D79D08" w:rsidR="00255248" w:rsidRPr="008760CB" w:rsidRDefault="00255248" w:rsidP="003E40C8">
    <w:pPr>
      <w:pStyle w:val="ab"/>
      <w:jc w:val="right"/>
      <w:rPr>
        <w:color w:val="4472C4" w:themeColor="accent1"/>
        <w:lang w:val="en-US"/>
      </w:rPr>
    </w:pPr>
    <w:sdt>
      <w:sdtPr>
        <w:rPr>
          <w:color w:val="4472C4" w:themeColor="accent1"/>
          <w:lang w:val="en-US"/>
        </w:rPr>
        <w:alias w:val="Τίτλος"/>
        <w:tag w:val=""/>
        <w:id w:val="2004387279"/>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lang w:val="en-US"/>
          </w:rPr>
          <w:t>HOW TRUST AND ITS NEW DYNAMICS IN SOCIAL MEDIA AFFECT CUSTOMER CHURN</w:t>
        </w:r>
      </w:sdtContent>
    </w:sdt>
    <w:r w:rsidRPr="008760CB">
      <w:rPr>
        <w:color w:val="4472C4" w:themeColor="accent1"/>
        <w:lang w:val="en-US"/>
      </w:rPr>
      <w:t xml:space="preserve"> | </w:t>
    </w:r>
    <w:sdt>
      <w:sdtPr>
        <w:rPr>
          <w:color w:val="4472C4" w:themeColor="accent1"/>
          <w:lang w:val="en-US"/>
        </w:rPr>
        <w:alias w:val="Συντάκτης"/>
        <w:tag w:val=""/>
        <w:id w:val="-99780373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lang w:val="en-US"/>
          </w:rPr>
          <w:t>Eleni Angelaki</w:t>
        </w:r>
      </w:sdtContent>
    </w:sdt>
  </w:p>
  <w:p w14:paraId="6749F69A" w14:textId="77777777" w:rsidR="00255248" w:rsidRPr="003E40C8" w:rsidRDefault="00255248">
    <w:pPr>
      <w:pStyle w:val="ab"/>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72E9F"/>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A7139A9"/>
    <w:multiLevelType w:val="hybridMultilevel"/>
    <w:tmpl w:val="34C4A6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B684115"/>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CAE2616"/>
    <w:multiLevelType w:val="hybridMultilevel"/>
    <w:tmpl w:val="91CA84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29D5528"/>
    <w:multiLevelType w:val="hybridMultilevel"/>
    <w:tmpl w:val="89D8A802"/>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5" w15:restartNumberingAfterBreak="0">
    <w:nsid w:val="13171D8E"/>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7B40A3E"/>
    <w:multiLevelType w:val="hybridMultilevel"/>
    <w:tmpl w:val="30BAAC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BED794D"/>
    <w:multiLevelType w:val="hybridMultilevel"/>
    <w:tmpl w:val="FA88E2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FED75EC"/>
    <w:multiLevelType w:val="hybridMultilevel"/>
    <w:tmpl w:val="46AC9AE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1B37990"/>
    <w:multiLevelType w:val="hybridMultilevel"/>
    <w:tmpl w:val="05EA3598"/>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51A00E8"/>
    <w:multiLevelType w:val="hybridMultilevel"/>
    <w:tmpl w:val="7A7A086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8643C51"/>
    <w:multiLevelType w:val="hybridMultilevel"/>
    <w:tmpl w:val="FE2C7E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92948AC"/>
    <w:multiLevelType w:val="hybridMultilevel"/>
    <w:tmpl w:val="488A4198"/>
    <w:lvl w:ilvl="0" w:tplc="DAA6A758">
      <w:start w:val="1"/>
      <w:numFmt w:val="decimal"/>
      <w:pStyle w:val="2"/>
      <w:lvlText w:val="2.%1"/>
      <w:lvlJc w:val="left"/>
      <w:pPr>
        <w:ind w:left="720" w:hanging="360"/>
      </w:pPr>
      <w:rPr>
        <w:rFonts w:asciiTheme="majorHAnsi" w:hAnsiTheme="majorHAnsi"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EA51F01"/>
    <w:multiLevelType w:val="hybridMultilevel"/>
    <w:tmpl w:val="5582BE7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0735961"/>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5C63561"/>
    <w:multiLevelType w:val="hybridMultilevel"/>
    <w:tmpl w:val="18386D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5D31FD6"/>
    <w:multiLevelType w:val="hybridMultilevel"/>
    <w:tmpl w:val="F37EA9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BC65068"/>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0886089"/>
    <w:multiLevelType w:val="hybridMultilevel"/>
    <w:tmpl w:val="4A6476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104BF6"/>
    <w:multiLevelType w:val="hybridMultilevel"/>
    <w:tmpl w:val="8CB2259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8C9111F"/>
    <w:multiLevelType w:val="hybridMultilevel"/>
    <w:tmpl w:val="5D9A6F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B4E3B29"/>
    <w:multiLevelType w:val="hybridMultilevel"/>
    <w:tmpl w:val="C82A85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D700A2E"/>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DD94814"/>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F372EA4"/>
    <w:multiLevelType w:val="hybridMultilevel"/>
    <w:tmpl w:val="D72661A0"/>
    <w:lvl w:ilvl="0" w:tplc="5FFCB6D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C741A8"/>
    <w:multiLevelType w:val="hybridMultilevel"/>
    <w:tmpl w:val="17C4FF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8C41EEF"/>
    <w:multiLevelType w:val="hybridMultilevel"/>
    <w:tmpl w:val="225EBDBA"/>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99B58C3"/>
    <w:multiLevelType w:val="multilevel"/>
    <w:tmpl w:val="504E1D7A"/>
    <w:lvl w:ilvl="0">
      <w:start w:val="1"/>
      <w:numFmt w:val="decimal"/>
      <w:pStyle w:val="1"/>
      <w:suff w:val="space"/>
      <w:lvlText w:val="Chapter %1:"/>
      <w:lvlJc w:val="left"/>
      <w:pPr>
        <w:ind w:left="0" w:firstLine="0"/>
      </w:pPr>
      <w:rPr>
        <w:rFonts w:hint="default"/>
      </w:rPr>
    </w:lvl>
    <w:lvl w:ilvl="1">
      <w:start w:val="1"/>
      <w:numFmt w:val="decimal"/>
      <w:pStyle w:val="20"/>
      <w:suff w:val="space"/>
      <w:lvlText w:val="%1.%2"/>
      <w:lvlJc w:val="left"/>
      <w:pPr>
        <w:ind w:left="0" w:firstLine="0"/>
      </w:pPr>
      <w:rPr>
        <w:rFonts w:hint="default"/>
      </w:rPr>
    </w:lvl>
    <w:lvl w:ilvl="2">
      <w:start w:val="1"/>
      <w:numFmt w:val="decimal"/>
      <w:pStyle w:val="3"/>
      <w:suff w:val="space"/>
      <w:lvlText w:val="%1.%2.%3"/>
      <w:lvlJc w:val="left"/>
      <w:pPr>
        <w:ind w:left="0" w:firstLine="0"/>
      </w:pPr>
      <w:rPr>
        <w:rFonts w:hint="default"/>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lvlText w:val="%1.%2.%3.%4.%5.%6.%7"/>
      <w:lvlJc w:val="left"/>
      <w:pPr>
        <w:ind w:left="0" w:firstLine="0"/>
      </w:pPr>
      <w:rPr>
        <w:rFonts w:hint="default"/>
      </w:rPr>
    </w:lvl>
    <w:lvl w:ilvl="7">
      <w:start w:val="1"/>
      <w:numFmt w:val="decimal"/>
      <w:pStyle w:val="8"/>
      <w:lvlText w:val="%1.%2.%3.%4.%5.%6.%7.%8"/>
      <w:lvlJc w:val="left"/>
      <w:pPr>
        <w:ind w:left="0" w:firstLine="0"/>
      </w:pPr>
      <w:rPr>
        <w:rFonts w:hint="default"/>
      </w:rPr>
    </w:lvl>
    <w:lvl w:ilvl="8">
      <w:start w:val="1"/>
      <w:numFmt w:val="decimal"/>
      <w:pStyle w:val="9"/>
      <w:lvlText w:val="%1.%2.%3.%4.%5.%6.%7.%8.%9"/>
      <w:lvlJc w:val="left"/>
      <w:pPr>
        <w:ind w:left="0" w:firstLine="0"/>
      </w:pPr>
      <w:rPr>
        <w:rFonts w:hint="default"/>
      </w:rPr>
    </w:lvl>
  </w:abstractNum>
  <w:abstractNum w:abstractNumId="28" w15:restartNumberingAfterBreak="0">
    <w:nsid w:val="59EF0045"/>
    <w:multiLevelType w:val="hybridMultilevel"/>
    <w:tmpl w:val="CCF6A89C"/>
    <w:lvl w:ilvl="0" w:tplc="139EF1E6">
      <w:start w:val="1"/>
      <w:numFmt w:val="lowerLetter"/>
      <w:lvlText w:val="%1)"/>
      <w:lvlJc w:val="left"/>
      <w:pPr>
        <w:ind w:left="720" w:hanging="360"/>
      </w:pPr>
      <w:rPr>
        <w:rFonts w:hint="default"/>
      </w:rPr>
    </w:lvl>
    <w:lvl w:ilvl="1" w:tplc="04080019" w:tentative="1">
      <w:start w:val="1"/>
      <w:numFmt w:val="lowerLetter"/>
      <w:pStyle w:val="Style4"/>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AE424D5"/>
    <w:multiLevelType w:val="hybridMultilevel"/>
    <w:tmpl w:val="7FF459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AFE1C42"/>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D195356"/>
    <w:multiLevelType w:val="hybridMultilevel"/>
    <w:tmpl w:val="891EC2C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E8B5592"/>
    <w:multiLevelType w:val="hybridMultilevel"/>
    <w:tmpl w:val="0EE821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3" w15:restartNumberingAfterBreak="0">
    <w:nsid w:val="5FEB17F5"/>
    <w:multiLevelType w:val="hybridMultilevel"/>
    <w:tmpl w:val="89F4F7C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20A6D79"/>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6BB84C46"/>
    <w:multiLevelType w:val="hybridMultilevel"/>
    <w:tmpl w:val="B2C4B6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EB7262C"/>
    <w:multiLevelType w:val="hybridMultilevel"/>
    <w:tmpl w:val="E0967E26"/>
    <w:lvl w:ilvl="0" w:tplc="7CDC67F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C6274"/>
    <w:multiLevelType w:val="hybridMultilevel"/>
    <w:tmpl w:val="890897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70792106"/>
    <w:multiLevelType w:val="hybridMultilevel"/>
    <w:tmpl w:val="88C471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0FF399B"/>
    <w:multiLevelType w:val="hybridMultilevel"/>
    <w:tmpl w:val="8162EE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1D7128F"/>
    <w:multiLevelType w:val="hybridMultilevel"/>
    <w:tmpl w:val="B074BE7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1" w15:restartNumberingAfterBreak="0">
    <w:nsid w:val="7EDF7E37"/>
    <w:multiLevelType w:val="hybridMultilevel"/>
    <w:tmpl w:val="B5343566"/>
    <w:lvl w:ilvl="0" w:tplc="0409000F">
      <w:start w:val="1"/>
      <w:numFmt w:val="decimal"/>
      <w:pStyle w:val="a"/>
      <w:lvlText w:val="%1."/>
      <w:lvlJc w:val="left"/>
      <w:pPr>
        <w:ind w:left="720" w:hanging="360"/>
      </w:pPr>
    </w:lvl>
    <w:lvl w:ilvl="1" w:tplc="04090019" w:tentative="1">
      <w:start w:val="1"/>
      <w:numFmt w:val="lowerLetter"/>
      <w:pStyle w:val="Style5"/>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F66763"/>
    <w:multiLevelType w:val="hybridMultilevel"/>
    <w:tmpl w:val="90DCF0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1"/>
  </w:num>
  <w:num w:numId="2">
    <w:abstractNumId w:val="12"/>
  </w:num>
  <w:num w:numId="3">
    <w:abstractNumId w:val="28"/>
  </w:num>
  <w:num w:numId="4">
    <w:abstractNumId w:val="18"/>
  </w:num>
  <w:num w:numId="5">
    <w:abstractNumId w:val="36"/>
  </w:num>
  <w:num w:numId="6">
    <w:abstractNumId w:val="24"/>
  </w:num>
  <w:num w:numId="7">
    <w:abstractNumId w:val="10"/>
  </w:num>
  <w:num w:numId="8">
    <w:abstractNumId w:val="13"/>
  </w:num>
  <w:num w:numId="9">
    <w:abstractNumId w:val="29"/>
  </w:num>
  <w:num w:numId="10">
    <w:abstractNumId w:val="42"/>
  </w:num>
  <w:num w:numId="11">
    <w:abstractNumId w:val="31"/>
  </w:num>
  <w:num w:numId="12">
    <w:abstractNumId w:val="6"/>
  </w:num>
  <w:num w:numId="13">
    <w:abstractNumId w:val="39"/>
  </w:num>
  <w:num w:numId="14">
    <w:abstractNumId w:val="38"/>
  </w:num>
  <w:num w:numId="15">
    <w:abstractNumId w:val="7"/>
  </w:num>
  <w:num w:numId="16">
    <w:abstractNumId w:val="19"/>
  </w:num>
  <w:num w:numId="17">
    <w:abstractNumId w:val="11"/>
  </w:num>
  <w:num w:numId="18">
    <w:abstractNumId w:val="8"/>
  </w:num>
  <w:num w:numId="19">
    <w:abstractNumId w:val="33"/>
  </w:num>
  <w:num w:numId="20">
    <w:abstractNumId w:val="1"/>
  </w:num>
  <w:num w:numId="21">
    <w:abstractNumId w:val="25"/>
  </w:num>
  <w:num w:numId="22">
    <w:abstractNumId w:val="27"/>
  </w:num>
  <w:num w:numId="23">
    <w:abstractNumId w:val="32"/>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6"/>
  </w:num>
  <w:num w:numId="27">
    <w:abstractNumId w:val="9"/>
  </w:num>
  <w:num w:numId="28">
    <w:abstractNumId w:val="4"/>
  </w:num>
  <w:num w:numId="29">
    <w:abstractNumId w:val="16"/>
  </w:num>
  <w:num w:numId="30">
    <w:abstractNumId w:val="21"/>
  </w:num>
  <w:num w:numId="31">
    <w:abstractNumId w:val="14"/>
  </w:num>
  <w:num w:numId="32">
    <w:abstractNumId w:val="2"/>
  </w:num>
  <w:num w:numId="33">
    <w:abstractNumId w:val="34"/>
  </w:num>
  <w:num w:numId="34">
    <w:abstractNumId w:val="30"/>
  </w:num>
  <w:num w:numId="35">
    <w:abstractNumId w:val="23"/>
  </w:num>
  <w:num w:numId="36">
    <w:abstractNumId w:val="0"/>
  </w:num>
  <w:num w:numId="37">
    <w:abstractNumId w:val="37"/>
  </w:num>
  <w:num w:numId="38">
    <w:abstractNumId w:val="5"/>
  </w:num>
  <w:num w:numId="39">
    <w:abstractNumId w:val="22"/>
  </w:num>
  <w:num w:numId="40">
    <w:abstractNumId w:val="17"/>
  </w:num>
  <w:num w:numId="41">
    <w:abstractNumId w:val="27"/>
    <w:lvlOverride w:ilvl="0">
      <w:startOverride w:val="7"/>
    </w:lvlOverride>
    <w:lvlOverride w:ilvl="1">
      <w:startOverride w:val="4"/>
    </w:lvlOverride>
    <w:lvlOverride w:ilvl="2">
      <w:startOverride w:val="2"/>
    </w:lvlOverride>
  </w:num>
  <w:num w:numId="42">
    <w:abstractNumId w:val="27"/>
    <w:lvlOverride w:ilvl="0">
      <w:startOverride w:val="7"/>
    </w:lvlOverride>
    <w:lvlOverride w:ilvl="1">
      <w:startOverride w:val="4"/>
    </w:lvlOverride>
    <w:lvlOverride w:ilvl="2">
      <w:startOverride w:val="5"/>
    </w:lvlOverride>
  </w:num>
  <w:num w:numId="43">
    <w:abstractNumId w:val="27"/>
    <w:lvlOverride w:ilvl="0">
      <w:startOverride w:val="7"/>
    </w:lvlOverride>
    <w:lvlOverride w:ilvl="1">
      <w:startOverride w:val="5"/>
    </w:lvlOverride>
    <w:lvlOverride w:ilvl="2">
      <w:startOverride w:val="1"/>
    </w:lvlOverride>
  </w:num>
  <w:num w:numId="44">
    <w:abstractNumId w:val="27"/>
    <w:lvlOverride w:ilvl="0">
      <w:startOverride w:val="7"/>
    </w:lvlOverride>
    <w:lvlOverride w:ilvl="1">
      <w:startOverride w:val="6"/>
    </w:lvlOverride>
    <w:lvlOverride w:ilvl="2">
      <w:startOverride w:val="2"/>
    </w:lvlOverride>
  </w:num>
  <w:num w:numId="45">
    <w:abstractNumId w:val="27"/>
    <w:lvlOverride w:ilvl="0">
      <w:startOverride w:val="7"/>
    </w:lvlOverride>
    <w:lvlOverride w:ilvl="1">
      <w:startOverride w:val="6"/>
    </w:lvlOverride>
    <w:lvlOverride w:ilvl="2">
      <w:startOverride w:val="3"/>
    </w:lvlOverride>
  </w:num>
  <w:num w:numId="46">
    <w:abstractNumId w:val="20"/>
  </w:num>
  <w:num w:numId="47">
    <w:abstractNumId w:val="15"/>
  </w:num>
  <w:num w:numId="48">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E1"/>
    <w:rsid w:val="000007E5"/>
    <w:rsid w:val="00000A81"/>
    <w:rsid w:val="0000195D"/>
    <w:rsid w:val="000024FA"/>
    <w:rsid w:val="00004115"/>
    <w:rsid w:val="00004A1C"/>
    <w:rsid w:val="00004DF5"/>
    <w:rsid w:val="000073CD"/>
    <w:rsid w:val="00007E3B"/>
    <w:rsid w:val="0001105F"/>
    <w:rsid w:val="000119F0"/>
    <w:rsid w:val="000125A2"/>
    <w:rsid w:val="0002068F"/>
    <w:rsid w:val="000261E4"/>
    <w:rsid w:val="00026A44"/>
    <w:rsid w:val="000303CE"/>
    <w:rsid w:val="00032E69"/>
    <w:rsid w:val="00032EBE"/>
    <w:rsid w:val="00034D45"/>
    <w:rsid w:val="00035222"/>
    <w:rsid w:val="0004439E"/>
    <w:rsid w:val="00044CC3"/>
    <w:rsid w:val="00045140"/>
    <w:rsid w:val="0004549B"/>
    <w:rsid w:val="000500C1"/>
    <w:rsid w:val="00050979"/>
    <w:rsid w:val="000509A5"/>
    <w:rsid w:val="0005155C"/>
    <w:rsid w:val="00054667"/>
    <w:rsid w:val="000546E4"/>
    <w:rsid w:val="00055061"/>
    <w:rsid w:val="00055BD4"/>
    <w:rsid w:val="000719AF"/>
    <w:rsid w:val="0007392E"/>
    <w:rsid w:val="00073ECB"/>
    <w:rsid w:val="000742DD"/>
    <w:rsid w:val="000758B0"/>
    <w:rsid w:val="00076280"/>
    <w:rsid w:val="00081C48"/>
    <w:rsid w:val="00083CFF"/>
    <w:rsid w:val="000862C0"/>
    <w:rsid w:val="00090788"/>
    <w:rsid w:val="00091097"/>
    <w:rsid w:val="00091956"/>
    <w:rsid w:val="00093CC9"/>
    <w:rsid w:val="000973F0"/>
    <w:rsid w:val="0009749C"/>
    <w:rsid w:val="00097EB1"/>
    <w:rsid w:val="000A3E76"/>
    <w:rsid w:val="000B02EE"/>
    <w:rsid w:val="000B08FC"/>
    <w:rsid w:val="000B2E34"/>
    <w:rsid w:val="000B6183"/>
    <w:rsid w:val="000B71F8"/>
    <w:rsid w:val="000C03EA"/>
    <w:rsid w:val="000C0474"/>
    <w:rsid w:val="000C081A"/>
    <w:rsid w:val="000C1699"/>
    <w:rsid w:val="000C30EF"/>
    <w:rsid w:val="000C3D53"/>
    <w:rsid w:val="000C4B0E"/>
    <w:rsid w:val="000C72F3"/>
    <w:rsid w:val="000D0202"/>
    <w:rsid w:val="000D0D51"/>
    <w:rsid w:val="000D16BD"/>
    <w:rsid w:val="000D2EAB"/>
    <w:rsid w:val="000D3F2B"/>
    <w:rsid w:val="000D5554"/>
    <w:rsid w:val="000D57E8"/>
    <w:rsid w:val="000D65C8"/>
    <w:rsid w:val="000D6BEA"/>
    <w:rsid w:val="000E274F"/>
    <w:rsid w:val="000E3CE6"/>
    <w:rsid w:val="000E59A1"/>
    <w:rsid w:val="000E6CEE"/>
    <w:rsid w:val="000E6F52"/>
    <w:rsid w:val="000F2493"/>
    <w:rsid w:val="001003FE"/>
    <w:rsid w:val="0010377D"/>
    <w:rsid w:val="00105553"/>
    <w:rsid w:val="001057DD"/>
    <w:rsid w:val="00106294"/>
    <w:rsid w:val="001069F6"/>
    <w:rsid w:val="00106EA8"/>
    <w:rsid w:val="001146D2"/>
    <w:rsid w:val="00121513"/>
    <w:rsid w:val="001249CC"/>
    <w:rsid w:val="00124E4A"/>
    <w:rsid w:val="00125167"/>
    <w:rsid w:val="00125473"/>
    <w:rsid w:val="0012572D"/>
    <w:rsid w:val="00125F53"/>
    <w:rsid w:val="001264C7"/>
    <w:rsid w:val="00132795"/>
    <w:rsid w:val="00132CBC"/>
    <w:rsid w:val="0013628B"/>
    <w:rsid w:val="00137D87"/>
    <w:rsid w:val="00141F6B"/>
    <w:rsid w:val="0014208E"/>
    <w:rsid w:val="00142285"/>
    <w:rsid w:val="0015458F"/>
    <w:rsid w:val="00157862"/>
    <w:rsid w:val="00160207"/>
    <w:rsid w:val="00164A31"/>
    <w:rsid w:val="00165F3A"/>
    <w:rsid w:val="00167210"/>
    <w:rsid w:val="0017334E"/>
    <w:rsid w:val="00175FC2"/>
    <w:rsid w:val="001772A6"/>
    <w:rsid w:val="0018076A"/>
    <w:rsid w:val="00180B52"/>
    <w:rsid w:val="001815EE"/>
    <w:rsid w:val="001819EB"/>
    <w:rsid w:val="00183639"/>
    <w:rsid w:val="00186810"/>
    <w:rsid w:val="00186C15"/>
    <w:rsid w:val="00187BDB"/>
    <w:rsid w:val="00187FF3"/>
    <w:rsid w:val="0019363B"/>
    <w:rsid w:val="00196765"/>
    <w:rsid w:val="00197ADA"/>
    <w:rsid w:val="001A027B"/>
    <w:rsid w:val="001A1DA9"/>
    <w:rsid w:val="001A254A"/>
    <w:rsid w:val="001A63E5"/>
    <w:rsid w:val="001A7BAA"/>
    <w:rsid w:val="001A7D0D"/>
    <w:rsid w:val="001B25F8"/>
    <w:rsid w:val="001B26E9"/>
    <w:rsid w:val="001B35EE"/>
    <w:rsid w:val="001C5271"/>
    <w:rsid w:val="001C7FA0"/>
    <w:rsid w:val="001D0902"/>
    <w:rsid w:val="001D3E61"/>
    <w:rsid w:val="001D4D9D"/>
    <w:rsid w:val="001E3A19"/>
    <w:rsid w:val="001E3C37"/>
    <w:rsid w:val="001E46EC"/>
    <w:rsid w:val="001E4A04"/>
    <w:rsid w:val="001E5887"/>
    <w:rsid w:val="001F16F9"/>
    <w:rsid w:val="001F204B"/>
    <w:rsid w:val="002028C0"/>
    <w:rsid w:val="00204585"/>
    <w:rsid w:val="00204E23"/>
    <w:rsid w:val="00205E0E"/>
    <w:rsid w:val="00206B82"/>
    <w:rsid w:val="00206C47"/>
    <w:rsid w:val="002111BA"/>
    <w:rsid w:val="00213F7E"/>
    <w:rsid w:val="002149A4"/>
    <w:rsid w:val="00217E60"/>
    <w:rsid w:val="002222AA"/>
    <w:rsid w:val="0022262E"/>
    <w:rsid w:val="00224044"/>
    <w:rsid w:val="00225D22"/>
    <w:rsid w:val="00227448"/>
    <w:rsid w:val="00227E99"/>
    <w:rsid w:val="00230C68"/>
    <w:rsid w:val="00231D0E"/>
    <w:rsid w:val="00232284"/>
    <w:rsid w:val="00234E9E"/>
    <w:rsid w:val="00236B03"/>
    <w:rsid w:val="00240C6D"/>
    <w:rsid w:val="00240EB0"/>
    <w:rsid w:val="002422E5"/>
    <w:rsid w:val="00242B4E"/>
    <w:rsid w:val="002433E7"/>
    <w:rsid w:val="0024408B"/>
    <w:rsid w:val="0024493A"/>
    <w:rsid w:val="00245598"/>
    <w:rsid w:val="00245F49"/>
    <w:rsid w:val="00246004"/>
    <w:rsid w:val="00250F55"/>
    <w:rsid w:val="00252407"/>
    <w:rsid w:val="002550C8"/>
    <w:rsid w:val="00255248"/>
    <w:rsid w:val="0026021F"/>
    <w:rsid w:val="002604B1"/>
    <w:rsid w:val="00262764"/>
    <w:rsid w:val="00262966"/>
    <w:rsid w:val="00262CC2"/>
    <w:rsid w:val="00264438"/>
    <w:rsid w:val="00264BDC"/>
    <w:rsid w:val="002653FE"/>
    <w:rsid w:val="00266337"/>
    <w:rsid w:val="002672AA"/>
    <w:rsid w:val="00267507"/>
    <w:rsid w:val="00270BD1"/>
    <w:rsid w:val="00271ABB"/>
    <w:rsid w:val="00271D8C"/>
    <w:rsid w:val="00272D1E"/>
    <w:rsid w:val="0027434A"/>
    <w:rsid w:val="00274DFA"/>
    <w:rsid w:val="00276223"/>
    <w:rsid w:val="002805F0"/>
    <w:rsid w:val="00281D27"/>
    <w:rsid w:val="00282250"/>
    <w:rsid w:val="002823C7"/>
    <w:rsid w:val="00282D7A"/>
    <w:rsid w:val="0029208D"/>
    <w:rsid w:val="00293988"/>
    <w:rsid w:val="00293B4A"/>
    <w:rsid w:val="00294080"/>
    <w:rsid w:val="00296A40"/>
    <w:rsid w:val="002A5A6B"/>
    <w:rsid w:val="002B27E1"/>
    <w:rsid w:val="002B347E"/>
    <w:rsid w:val="002B622C"/>
    <w:rsid w:val="002B6FF5"/>
    <w:rsid w:val="002B73D0"/>
    <w:rsid w:val="002C5BEB"/>
    <w:rsid w:val="002D0A8B"/>
    <w:rsid w:val="002D0FD3"/>
    <w:rsid w:val="002D3040"/>
    <w:rsid w:val="002D3E35"/>
    <w:rsid w:val="002D4052"/>
    <w:rsid w:val="002E0D2F"/>
    <w:rsid w:val="002E24AB"/>
    <w:rsid w:val="002E2981"/>
    <w:rsid w:val="002E550A"/>
    <w:rsid w:val="002F0E13"/>
    <w:rsid w:val="002F59F4"/>
    <w:rsid w:val="002F7492"/>
    <w:rsid w:val="003012CE"/>
    <w:rsid w:val="00301B25"/>
    <w:rsid w:val="00304E55"/>
    <w:rsid w:val="00304EEC"/>
    <w:rsid w:val="003055D8"/>
    <w:rsid w:val="00305C23"/>
    <w:rsid w:val="00305FB7"/>
    <w:rsid w:val="0031153C"/>
    <w:rsid w:val="00311732"/>
    <w:rsid w:val="0031355A"/>
    <w:rsid w:val="00314D1C"/>
    <w:rsid w:val="003159A8"/>
    <w:rsid w:val="00317C5A"/>
    <w:rsid w:val="00321EA7"/>
    <w:rsid w:val="003230AF"/>
    <w:rsid w:val="00330868"/>
    <w:rsid w:val="003320EF"/>
    <w:rsid w:val="00333DF8"/>
    <w:rsid w:val="00335670"/>
    <w:rsid w:val="00337508"/>
    <w:rsid w:val="0034111F"/>
    <w:rsid w:val="00341817"/>
    <w:rsid w:val="00345FDB"/>
    <w:rsid w:val="00346408"/>
    <w:rsid w:val="00346D1E"/>
    <w:rsid w:val="0035076D"/>
    <w:rsid w:val="0035229A"/>
    <w:rsid w:val="00352FE5"/>
    <w:rsid w:val="00353C36"/>
    <w:rsid w:val="00356F60"/>
    <w:rsid w:val="00357B81"/>
    <w:rsid w:val="00357D69"/>
    <w:rsid w:val="0036043C"/>
    <w:rsid w:val="0036323C"/>
    <w:rsid w:val="00365A21"/>
    <w:rsid w:val="00366041"/>
    <w:rsid w:val="00374367"/>
    <w:rsid w:val="00374952"/>
    <w:rsid w:val="0037594C"/>
    <w:rsid w:val="00380931"/>
    <w:rsid w:val="00383C93"/>
    <w:rsid w:val="00385656"/>
    <w:rsid w:val="00386A22"/>
    <w:rsid w:val="003903F0"/>
    <w:rsid w:val="00390415"/>
    <w:rsid w:val="00391FDC"/>
    <w:rsid w:val="00392873"/>
    <w:rsid w:val="003930BA"/>
    <w:rsid w:val="00396169"/>
    <w:rsid w:val="003965F0"/>
    <w:rsid w:val="00397BDB"/>
    <w:rsid w:val="003A10FB"/>
    <w:rsid w:val="003A1503"/>
    <w:rsid w:val="003A1AAB"/>
    <w:rsid w:val="003A2247"/>
    <w:rsid w:val="003A3F16"/>
    <w:rsid w:val="003A64C4"/>
    <w:rsid w:val="003A772E"/>
    <w:rsid w:val="003A7E31"/>
    <w:rsid w:val="003B18DE"/>
    <w:rsid w:val="003C459C"/>
    <w:rsid w:val="003C4A7F"/>
    <w:rsid w:val="003C60A5"/>
    <w:rsid w:val="003D0911"/>
    <w:rsid w:val="003D345C"/>
    <w:rsid w:val="003D4A48"/>
    <w:rsid w:val="003D59C4"/>
    <w:rsid w:val="003E40C8"/>
    <w:rsid w:val="003E6C65"/>
    <w:rsid w:val="003E74A0"/>
    <w:rsid w:val="003F1CF4"/>
    <w:rsid w:val="003F32B6"/>
    <w:rsid w:val="003F3E4C"/>
    <w:rsid w:val="003F45C7"/>
    <w:rsid w:val="003F6E85"/>
    <w:rsid w:val="00401E47"/>
    <w:rsid w:val="004066AA"/>
    <w:rsid w:val="004066C1"/>
    <w:rsid w:val="00406B11"/>
    <w:rsid w:val="00406BCC"/>
    <w:rsid w:val="00410B69"/>
    <w:rsid w:val="00410CDE"/>
    <w:rsid w:val="004114C9"/>
    <w:rsid w:val="00415F94"/>
    <w:rsid w:val="00417274"/>
    <w:rsid w:val="004219EC"/>
    <w:rsid w:val="00421BB5"/>
    <w:rsid w:val="0042258D"/>
    <w:rsid w:val="00422B88"/>
    <w:rsid w:val="0042485C"/>
    <w:rsid w:val="004258D0"/>
    <w:rsid w:val="00425A8F"/>
    <w:rsid w:val="00425BB4"/>
    <w:rsid w:val="0042678F"/>
    <w:rsid w:val="00430242"/>
    <w:rsid w:val="00430E9B"/>
    <w:rsid w:val="00431750"/>
    <w:rsid w:val="004350BA"/>
    <w:rsid w:val="00435CC5"/>
    <w:rsid w:val="00435FAE"/>
    <w:rsid w:val="00440469"/>
    <w:rsid w:val="004447FB"/>
    <w:rsid w:val="00452822"/>
    <w:rsid w:val="0045359F"/>
    <w:rsid w:val="00455031"/>
    <w:rsid w:val="00461839"/>
    <w:rsid w:val="0046297F"/>
    <w:rsid w:val="00462C0E"/>
    <w:rsid w:val="00462FC4"/>
    <w:rsid w:val="00463804"/>
    <w:rsid w:val="00463D8F"/>
    <w:rsid w:val="004644D8"/>
    <w:rsid w:val="004659F2"/>
    <w:rsid w:val="00466C2D"/>
    <w:rsid w:val="00466DC2"/>
    <w:rsid w:val="00471AF3"/>
    <w:rsid w:val="00471B6E"/>
    <w:rsid w:val="004727BB"/>
    <w:rsid w:val="00472E65"/>
    <w:rsid w:val="00472E6F"/>
    <w:rsid w:val="004731D4"/>
    <w:rsid w:val="00474682"/>
    <w:rsid w:val="00475FE1"/>
    <w:rsid w:val="004779C9"/>
    <w:rsid w:val="0048142C"/>
    <w:rsid w:val="00481C9E"/>
    <w:rsid w:val="004859FF"/>
    <w:rsid w:val="00487475"/>
    <w:rsid w:val="00487AD1"/>
    <w:rsid w:val="00492AD2"/>
    <w:rsid w:val="00493AD7"/>
    <w:rsid w:val="00494BD9"/>
    <w:rsid w:val="00494CA7"/>
    <w:rsid w:val="004978B0"/>
    <w:rsid w:val="004A0293"/>
    <w:rsid w:val="004A1B48"/>
    <w:rsid w:val="004A5A03"/>
    <w:rsid w:val="004A661C"/>
    <w:rsid w:val="004A6EC2"/>
    <w:rsid w:val="004B22A6"/>
    <w:rsid w:val="004B35B3"/>
    <w:rsid w:val="004B6AB6"/>
    <w:rsid w:val="004B798B"/>
    <w:rsid w:val="004C0226"/>
    <w:rsid w:val="004C1A81"/>
    <w:rsid w:val="004C4AB5"/>
    <w:rsid w:val="004C653A"/>
    <w:rsid w:val="004C6986"/>
    <w:rsid w:val="004C7FF1"/>
    <w:rsid w:val="004D43D3"/>
    <w:rsid w:val="004D6809"/>
    <w:rsid w:val="004D6FE1"/>
    <w:rsid w:val="004E06F6"/>
    <w:rsid w:val="004E33CE"/>
    <w:rsid w:val="004E5BF7"/>
    <w:rsid w:val="004E61EF"/>
    <w:rsid w:val="004E7059"/>
    <w:rsid w:val="004E776F"/>
    <w:rsid w:val="004E7973"/>
    <w:rsid w:val="004F10D9"/>
    <w:rsid w:val="004F4C44"/>
    <w:rsid w:val="004F5916"/>
    <w:rsid w:val="004F7828"/>
    <w:rsid w:val="0050134A"/>
    <w:rsid w:val="00501511"/>
    <w:rsid w:val="00501B7E"/>
    <w:rsid w:val="00503109"/>
    <w:rsid w:val="005051F3"/>
    <w:rsid w:val="00506D31"/>
    <w:rsid w:val="005101C8"/>
    <w:rsid w:val="00512B69"/>
    <w:rsid w:val="0051499E"/>
    <w:rsid w:val="00521BAA"/>
    <w:rsid w:val="005232ED"/>
    <w:rsid w:val="00524B72"/>
    <w:rsid w:val="005259D8"/>
    <w:rsid w:val="00526C5E"/>
    <w:rsid w:val="0053116E"/>
    <w:rsid w:val="00531998"/>
    <w:rsid w:val="00532979"/>
    <w:rsid w:val="00534EC9"/>
    <w:rsid w:val="00535C0F"/>
    <w:rsid w:val="0053679F"/>
    <w:rsid w:val="0053725F"/>
    <w:rsid w:val="00540A25"/>
    <w:rsid w:val="00543CFF"/>
    <w:rsid w:val="005441DC"/>
    <w:rsid w:val="0054583E"/>
    <w:rsid w:val="00547972"/>
    <w:rsid w:val="00547A92"/>
    <w:rsid w:val="00550206"/>
    <w:rsid w:val="005502E0"/>
    <w:rsid w:val="0055391B"/>
    <w:rsid w:val="005579FA"/>
    <w:rsid w:val="00561CCC"/>
    <w:rsid w:val="00564D28"/>
    <w:rsid w:val="0057031D"/>
    <w:rsid w:val="00572BB9"/>
    <w:rsid w:val="0057301B"/>
    <w:rsid w:val="00573F83"/>
    <w:rsid w:val="00573FC7"/>
    <w:rsid w:val="00574CF0"/>
    <w:rsid w:val="00576F1B"/>
    <w:rsid w:val="00577A7B"/>
    <w:rsid w:val="005850EF"/>
    <w:rsid w:val="00587E41"/>
    <w:rsid w:val="005920B6"/>
    <w:rsid w:val="00592D05"/>
    <w:rsid w:val="00597297"/>
    <w:rsid w:val="005A1921"/>
    <w:rsid w:val="005A36EA"/>
    <w:rsid w:val="005A71AF"/>
    <w:rsid w:val="005A7E3B"/>
    <w:rsid w:val="005A7E8F"/>
    <w:rsid w:val="005B0BAC"/>
    <w:rsid w:val="005B2AE5"/>
    <w:rsid w:val="005B5434"/>
    <w:rsid w:val="005B5ACE"/>
    <w:rsid w:val="005B5F12"/>
    <w:rsid w:val="005B7591"/>
    <w:rsid w:val="005C0F92"/>
    <w:rsid w:val="005C202B"/>
    <w:rsid w:val="005C2B23"/>
    <w:rsid w:val="005C2DE6"/>
    <w:rsid w:val="005C5D3C"/>
    <w:rsid w:val="005C72D3"/>
    <w:rsid w:val="005C77D8"/>
    <w:rsid w:val="005D07F0"/>
    <w:rsid w:val="005D60A5"/>
    <w:rsid w:val="005D7CAF"/>
    <w:rsid w:val="005E3ED0"/>
    <w:rsid w:val="005E512C"/>
    <w:rsid w:val="005F0FF9"/>
    <w:rsid w:val="005F2312"/>
    <w:rsid w:val="005F3EB5"/>
    <w:rsid w:val="005F60A0"/>
    <w:rsid w:val="005F6188"/>
    <w:rsid w:val="006016B2"/>
    <w:rsid w:val="006051C1"/>
    <w:rsid w:val="006062E9"/>
    <w:rsid w:val="00612ACA"/>
    <w:rsid w:val="006150A5"/>
    <w:rsid w:val="00617826"/>
    <w:rsid w:val="00621C78"/>
    <w:rsid w:val="006229AA"/>
    <w:rsid w:val="006247D7"/>
    <w:rsid w:val="006251F3"/>
    <w:rsid w:val="0063115B"/>
    <w:rsid w:val="00632613"/>
    <w:rsid w:val="00632F22"/>
    <w:rsid w:val="00633057"/>
    <w:rsid w:val="006331AE"/>
    <w:rsid w:val="00635791"/>
    <w:rsid w:val="00635BEF"/>
    <w:rsid w:val="00640D56"/>
    <w:rsid w:val="00642CB6"/>
    <w:rsid w:val="006456DF"/>
    <w:rsid w:val="00646899"/>
    <w:rsid w:val="00646D60"/>
    <w:rsid w:val="00646EC9"/>
    <w:rsid w:val="00650592"/>
    <w:rsid w:val="00652903"/>
    <w:rsid w:val="006531B6"/>
    <w:rsid w:val="00654A5A"/>
    <w:rsid w:val="0065599D"/>
    <w:rsid w:val="006560E7"/>
    <w:rsid w:val="00660C81"/>
    <w:rsid w:val="00660FB6"/>
    <w:rsid w:val="00661B46"/>
    <w:rsid w:val="00663597"/>
    <w:rsid w:val="0066390A"/>
    <w:rsid w:val="00663BC8"/>
    <w:rsid w:val="00663C1A"/>
    <w:rsid w:val="00665F4E"/>
    <w:rsid w:val="006669D6"/>
    <w:rsid w:val="00666C76"/>
    <w:rsid w:val="00670B26"/>
    <w:rsid w:val="00680D6E"/>
    <w:rsid w:val="006820C9"/>
    <w:rsid w:val="0068286F"/>
    <w:rsid w:val="00683A53"/>
    <w:rsid w:val="00684CA9"/>
    <w:rsid w:val="00684E05"/>
    <w:rsid w:val="00685959"/>
    <w:rsid w:val="00686886"/>
    <w:rsid w:val="0068716A"/>
    <w:rsid w:val="00690757"/>
    <w:rsid w:val="00690931"/>
    <w:rsid w:val="00693E43"/>
    <w:rsid w:val="006941B2"/>
    <w:rsid w:val="0069481B"/>
    <w:rsid w:val="0069495F"/>
    <w:rsid w:val="00695C0B"/>
    <w:rsid w:val="0069710F"/>
    <w:rsid w:val="006A0411"/>
    <w:rsid w:val="006A2550"/>
    <w:rsid w:val="006A3914"/>
    <w:rsid w:val="006A5BE2"/>
    <w:rsid w:val="006A5CAF"/>
    <w:rsid w:val="006A7E0D"/>
    <w:rsid w:val="006B02CC"/>
    <w:rsid w:val="006B0915"/>
    <w:rsid w:val="006B0FE6"/>
    <w:rsid w:val="006B42A3"/>
    <w:rsid w:val="006B52D2"/>
    <w:rsid w:val="006B5D7D"/>
    <w:rsid w:val="006C2A7C"/>
    <w:rsid w:val="006C4E5E"/>
    <w:rsid w:val="006C5834"/>
    <w:rsid w:val="006D1388"/>
    <w:rsid w:val="006D4B0B"/>
    <w:rsid w:val="006D511C"/>
    <w:rsid w:val="006E029B"/>
    <w:rsid w:val="006E053F"/>
    <w:rsid w:val="006F001E"/>
    <w:rsid w:val="006F29BF"/>
    <w:rsid w:val="006F6F45"/>
    <w:rsid w:val="006F7094"/>
    <w:rsid w:val="00701CA2"/>
    <w:rsid w:val="00704FA3"/>
    <w:rsid w:val="0071024C"/>
    <w:rsid w:val="007109DE"/>
    <w:rsid w:val="00711E49"/>
    <w:rsid w:val="00714218"/>
    <w:rsid w:val="00715222"/>
    <w:rsid w:val="00715F24"/>
    <w:rsid w:val="00721C7F"/>
    <w:rsid w:val="00721D20"/>
    <w:rsid w:val="007225FD"/>
    <w:rsid w:val="007231D2"/>
    <w:rsid w:val="00723288"/>
    <w:rsid w:val="00725316"/>
    <w:rsid w:val="00725953"/>
    <w:rsid w:val="007260B6"/>
    <w:rsid w:val="00731DA6"/>
    <w:rsid w:val="007358C6"/>
    <w:rsid w:val="00735CCC"/>
    <w:rsid w:val="00736A2F"/>
    <w:rsid w:val="00737F69"/>
    <w:rsid w:val="007407EE"/>
    <w:rsid w:val="00743DC1"/>
    <w:rsid w:val="00745B97"/>
    <w:rsid w:val="00747130"/>
    <w:rsid w:val="00752BA9"/>
    <w:rsid w:val="0075637F"/>
    <w:rsid w:val="0076055A"/>
    <w:rsid w:val="007628C9"/>
    <w:rsid w:val="00763885"/>
    <w:rsid w:val="0076620D"/>
    <w:rsid w:val="00770D61"/>
    <w:rsid w:val="007754B0"/>
    <w:rsid w:val="00776A72"/>
    <w:rsid w:val="00783132"/>
    <w:rsid w:val="007861B3"/>
    <w:rsid w:val="0079045D"/>
    <w:rsid w:val="007907D4"/>
    <w:rsid w:val="007925D2"/>
    <w:rsid w:val="007956CA"/>
    <w:rsid w:val="00796ED3"/>
    <w:rsid w:val="00797C86"/>
    <w:rsid w:val="007A051E"/>
    <w:rsid w:val="007A4645"/>
    <w:rsid w:val="007A7341"/>
    <w:rsid w:val="007A7E9E"/>
    <w:rsid w:val="007B0557"/>
    <w:rsid w:val="007B562A"/>
    <w:rsid w:val="007B56A8"/>
    <w:rsid w:val="007B62F8"/>
    <w:rsid w:val="007C0D27"/>
    <w:rsid w:val="007C6C8C"/>
    <w:rsid w:val="007D1324"/>
    <w:rsid w:val="007D1784"/>
    <w:rsid w:val="007D2D38"/>
    <w:rsid w:val="007E08D9"/>
    <w:rsid w:val="007E1A51"/>
    <w:rsid w:val="007E3F86"/>
    <w:rsid w:val="007E515C"/>
    <w:rsid w:val="007E521F"/>
    <w:rsid w:val="007E6AC5"/>
    <w:rsid w:val="007E7DE4"/>
    <w:rsid w:val="007E7F4F"/>
    <w:rsid w:val="007F0B82"/>
    <w:rsid w:val="007F1577"/>
    <w:rsid w:val="007F1ED8"/>
    <w:rsid w:val="007F49E8"/>
    <w:rsid w:val="007F4A1A"/>
    <w:rsid w:val="007F6945"/>
    <w:rsid w:val="007F6BC1"/>
    <w:rsid w:val="00801A49"/>
    <w:rsid w:val="00804275"/>
    <w:rsid w:val="008050AB"/>
    <w:rsid w:val="00805BB4"/>
    <w:rsid w:val="0080646C"/>
    <w:rsid w:val="00810EC8"/>
    <w:rsid w:val="00811F2D"/>
    <w:rsid w:val="008125EB"/>
    <w:rsid w:val="00816B8A"/>
    <w:rsid w:val="00821D7E"/>
    <w:rsid w:val="00822E46"/>
    <w:rsid w:val="00823124"/>
    <w:rsid w:val="00824374"/>
    <w:rsid w:val="008246BD"/>
    <w:rsid w:val="008276EC"/>
    <w:rsid w:val="00831B64"/>
    <w:rsid w:val="00832D09"/>
    <w:rsid w:val="00834813"/>
    <w:rsid w:val="008367BB"/>
    <w:rsid w:val="00841838"/>
    <w:rsid w:val="008444F5"/>
    <w:rsid w:val="00845391"/>
    <w:rsid w:val="008456EF"/>
    <w:rsid w:val="00845F23"/>
    <w:rsid w:val="00850A8E"/>
    <w:rsid w:val="008540B9"/>
    <w:rsid w:val="00861EC6"/>
    <w:rsid w:val="00862271"/>
    <w:rsid w:val="00862EE9"/>
    <w:rsid w:val="00863405"/>
    <w:rsid w:val="00863D5B"/>
    <w:rsid w:val="0086477E"/>
    <w:rsid w:val="00870916"/>
    <w:rsid w:val="00871E69"/>
    <w:rsid w:val="00872F04"/>
    <w:rsid w:val="00873555"/>
    <w:rsid w:val="00873F67"/>
    <w:rsid w:val="00876433"/>
    <w:rsid w:val="00876C57"/>
    <w:rsid w:val="008801B7"/>
    <w:rsid w:val="0088361F"/>
    <w:rsid w:val="00884A08"/>
    <w:rsid w:val="0088715E"/>
    <w:rsid w:val="00887E8A"/>
    <w:rsid w:val="0089061C"/>
    <w:rsid w:val="00892108"/>
    <w:rsid w:val="008934E5"/>
    <w:rsid w:val="00895BD2"/>
    <w:rsid w:val="00896585"/>
    <w:rsid w:val="008977AB"/>
    <w:rsid w:val="008A14B3"/>
    <w:rsid w:val="008A66B6"/>
    <w:rsid w:val="008A68D4"/>
    <w:rsid w:val="008B15F0"/>
    <w:rsid w:val="008B1845"/>
    <w:rsid w:val="008B1DD5"/>
    <w:rsid w:val="008B30B5"/>
    <w:rsid w:val="008B6D36"/>
    <w:rsid w:val="008B75A6"/>
    <w:rsid w:val="008B7979"/>
    <w:rsid w:val="008B7C8E"/>
    <w:rsid w:val="008C0400"/>
    <w:rsid w:val="008C14ED"/>
    <w:rsid w:val="008C246E"/>
    <w:rsid w:val="008C4C32"/>
    <w:rsid w:val="008C58BD"/>
    <w:rsid w:val="008C79A6"/>
    <w:rsid w:val="008D3B9D"/>
    <w:rsid w:val="008D53A3"/>
    <w:rsid w:val="008D56DD"/>
    <w:rsid w:val="008D6B39"/>
    <w:rsid w:val="008D7224"/>
    <w:rsid w:val="008D79F7"/>
    <w:rsid w:val="008E0B9E"/>
    <w:rsid w:val="008E235D"/>
    <w:rsid w:val="008E27B4"/>
    <w:rsid w:val="008E4CC2"/>
    <w:rsid w:val="008E60DE"/>
    <w:rsid w:val="008E7A19"/>
    <w:rsid w:val="008F403F"/>
    <w:rsid w:val="008F5479"/>
    <w:rsid w:val="008F547C"/>
    <w:rsid w:val="0090014C"/>
    <w:rsid w:val="0090222D"/>
    <w:rsid w:val="00903C86"/>
    <w:rsid w:val="00915CB4"/>
    <w:rsid w:val="009170CD"/>
    <w:rsid w:val="009176F6"/>
    <w:rsid w:val="0092400F"/>
    <w:rsid w:val="009254FC"/>
    <w:rsid w:val="00925808"/>
    <w:rsid w:val="009266BE"/>
    <w:rsid w:val="00927D48"/>
    <w:rsid w:val="00931024"/>
    <w:rsid w:val="00933E71"/>
    <w:rsid w:val="00934A03"/>
    <w:rsid w:val="00935982"/>
    <w:rsid w:val="00935A31"/>
    <w:rsid w:val="00935E62"/>
    <w:rsid w:val="00937076"/>
    <w:rsid w:val="00941053"/>
    <w:rsid w:val="00941CD9"/>
    <w:rsid w:val="0094311F"/>
    <w:rsid w:val="009457BD"/>
    <w:rsid w:val="00946F4B"/>
    <w:rsid w:val="00947DBE"/>
    <w:rsid w:val="0095012F"/>
    <w:rsid w:val="00951EC2"/>
    <w:rsid w:val="00952E32"/>
    <w:rsid w:val="00952E4B"/>
    <w:rsid w:val="00954007"/>
    <w:rsid w:val="00955C5D"/>
    <w:rsid w:val="00956C4E"/>
    <w:rsid w:val="009571A1"/>
    <w:rsid w:val="00960D43"/>
    <w:rsid w:val="00961E4A"/>
    <w:rsid w:val="00962588"/>
    <w:rsid w:val="0097060F"/>
    <w:rsid w:val="00971679"/>
    <w:rsid w:val="00972121"/>
    <w:rsid w:val="00972DC9"/>
    <w:rsid w:val="00974466"/>
    <w:rsid w:val="00975582"/>
    <w:rsid w:val="00975F9A"/>
    <w:rsid w:val="0097678F"/>
    <w:rsid w:val="00982052"/>
    <w:rsid w:val="0098530F"/>
    <w:rsid w:val="00990072"/>
    <w:rsid w:val="00991F81"/>
    <w:rsid w:val="00992731"/>
    <w:rsid w:val="00995580"/>
    <w:rsid w:val="009A04A9"/>
    <w:rsid w:val="009A1586"/>
    <w:rsid w:val="009A16F4"/>
    <w:rsid w:val="009A22F5"/>
    <w:rsid w:val="009A3B7D"/>
    <w:rsid w:val="009A47A7"/>
    <w:rsid w:val="009A53AC"/>
    <w:rsid w:val="009A58A8"/>
    <w:rsid w:val="009A5D2C"/>
    <w:rsid w:val="009A6973"/>
    <w:rsid w:val="009B013B"/>
    <w:rsid w:val="009B0F2B"/>
    <w:rsid w:val="009B561A"/>
    <w:rsid w:val="009B7B9E"/>
    <w:rsid w:val="009B7D5A"/>
    <w:rsid w:val="009C0426"/>
    <w:rsid w:val="009C2299"/>
    <w:rsid w:val="009C30E8"/>
    <w:rsid w:val="009C50CF"/>
    <w:rsid w:val="009C52FA"/>
    <w:rsid w:val="009D0A2E"/>
    <w:rsid w:val="009D171E"/>
    <w:rsid w:val="009D40D4"/>
    <w:rsid w:val="009D47DE"/>
    <w:rsid w:val="009D5C86"/>
    <w:rsid w:val="009E16F4"/>
    <w:rsid w:val="009E7249"/>
    <w:rsid w:val="009F18AE"/>
    <w:rsid w:val="009F29A8"/>
    <w:rsid w:val="009F384C"/>
    <w:rsid w:val="009F4B88"/>
    <w:rsid w:val="009F7B98"/>
    <w:rsid w:val="009F7EEF"/>
    <w:rsid w:val="00A004EC"/>
    <w:rsid w:val="00A00527"/>
    <w:rsid w:val="00A04270"/>
    <w:rsid w:val="00A07D50"/>
    <w:rsid w:val="00A07EA4"/>
    <w:rsid w:val="00A10E28"/>
    <w:rsid w:val="00A1276D"/>
    <w:rsid w:val="00A14854"/>
    <w:rsid w:val="00A14E2B"/>
    <w:rsid w:val="00A201B0"/>
    <w:rsid w:val="00A20DA6"/>
    <w:rsid w:val="00A21953"/>
    <w:rsid w:val="00A2208E"/>
    <w:rsid w:val="00A2330B"/>
    <w:rsid w:val="00A236C3"/>
    <w:rsid w:val="00A23944"/>
    <w:rsid w:val="00A24DD8"/>
    <w:rsid w:val="00A255D5"/>
    <w:rsid w:val="00A26CF9"/>
    <w:rsid w:val="00A27634"/>
    <w:rsid w:val="00A33AAF"/>
    <w:rsid w:val="00A33C90"/>
    <w:rsid w:val="00A342CC"/>
    <w:rsid w:val="00A34788"/>
    <w:rsid w:val="00A36D9F"/>
    <w:rsid w:val="00A379B4"/>
    <w:rsid w:val="00A41238"/>
    <w:rsid w:val="00A41F7C"/>
    <w:rsid w:val="00A4337C"/>
    <w:rsid w:val="00A439EA"/>
    <w:rsid w:val="00A44CAE"/>
    <w:rsid w:val="00A51986"/>
    <w:rsid w:val="00A52AB3"/>
    <w:rsid w:val="00A54937"/>
    <w:rsid w:val="00A600ED"/>
    <w:rsid w:val="00A61DA7"/>
    <w:rsid w:val="00A61E1F"/>
    <w:rsid w:val="00A63598"/>
    <w:rsid w:val="00A64047"/>
    <w:rsid w:val="00A65455"/>
    <w:rsid w:val="00A66EAE"/>
    <w:rsid w:val="00A7091D"/>
    <w:rsid w:val="00A71B21"/>
    <w:rsid w:val="00A73405"/>
    <w:rsid w:val="00A74A8A"/>
    <w:rsid w:val="00A751A3"/>
    <w:rsid w:val="00A75F6D"/>
    <w:rsid w:val="00A77D13"/>
    <w:rsid w:val="00A819C0"/>
    <w:rsid w:val="00A82D85"/>
    <w:rsid w:val="00A83339"/>
    <w:rsid w:val="00A90381"/>
    <w:rsid w:val="00A909BC"/>
    <w:rsid w:val="00A91306"/>
    <w:rsid w:val="00A9152F"/>
    <w:rsid w:val="00A933CB"/>
    <w:rsid w:val="00A943CB"/>
    <w:rsid w:val="00A94FD5"/>
    <w:rsid w:val="00A97350"/>
    <w:rsid w:val="00AA133C"/>
    <w:rsid w:val="00AA27E4"/>
    <w:rsid w:val="00AB0AEF"/>
    <w:rsid w:val="00AB6144"/>
    <w:rsid w:val="00AB6AD4"/>
    <w:rsid w:val="00AB73FA"/>
    <w:rsid w:val="00AC07A7"/>
    <w:rsid w:val="00AC1577"/>
    <w:rsid w:val="00AC1637"/>
    <w:rsid w:val="00AC3369"/>
    <w:rsid w:val="00AC39FA"/>
    <w:rsid w:val="00AC3D75"/>
    <w:rsid w:val="00AC4C93"/>
    <w:rsid w:val="00AC4FE1"/>
    <w:rsid w:val="00AD12BC"/>
    <w:rsid w:val="00AD1A60"/>
    <w:rsid w:val="00AD1B55"/>
    <w:rsid w:val="00AD2AE8"/>
    <w:rsid w:val="00AD366A"/>
    <w:rsid w:val="00AE0157"/>
    <w:rsid w:val="00AE0F2F"/>
    <w:rsid w:val="00AE396C"/>
    <w:rsid w:val="00AE3BA9"/>
    <w:rsid w:val="00AF34D0"/>
    <w:rsid w:val="00AF39E8"/>
    <w:rsid w:val="00AF3ADD"/>
    <w:rsid w:val="00AF440E"/>
    <w:rsid w:val="00AF49DA"/>
    <w:rsid w:val="00B001DF"/>
    <w:rsid w:val="00B045D2"/>
    <w:rsid w:val="00B05C98"/>
    <w:rsid w:val="00B0673F"/>
    <w:rsid w:val="00B06AF5"/>
    <w:rsid w:val="00B075B0"/>
    <w:rsid w:val="00B07AB9"/>
    <w:rsid w:val="00B110ED"/>
    <w:rsid w:val="00B12032"/>
    <w:rsid w:val="00B12038"/>
    <w:rsid w:val="00B142AE"/>
    <w:rsid w:val="00B14D61"/>
    <w:rsid w:val="00B16795"/>
    <w:rsid w:val="00B167E9"/>
    <w:rsid w:val="00B16A08"/>
    <w:rsid w:val="00B171ED"/>
    <w:rsid w:val="00B179F7"/>
    <w:rsid w:val="00B2173C"/>
    <w:rsid w:val="00B24530"/>
    <w:rsid w:val="00B254E2"/>
    <w:rsid w:val="00B25713"/>
    <w:rsid w:val="00B30F4D"/>
    <w:rsid w:val="00B31B4A"/>
    <w:rsid w:val="00B31CF5"/>
    <w:rsid w:val="00B37E36"/>
    <w:rsid w:val="00B4181D"/>
    <w:rsid w:val="00B42795"/>
    <w:rsid w:val="00B42BEF"/>
    <w:rsid w:val="00B4688C"/>
    <w:rsid w:val="00B50FEB"/>
    <w:rsid w:val="00B519CD"/>
    <w:rsid w:val="00B5412A"/>
    <w:rsid w:val="00B54ED7"/>
    <w:rsid w:val="00B561D3"/>
    <w:rsid w:val="00B61D1A"/>
    <w:rsid w:val="00B62B55"/>
    <w:rsid w:val="00B62E11"/>
    <w:rsid w:val="00B63339"/>
    <w:rsid w:val="00B71630"/>
    <w:rsid w:val="00B71FF7"/>
    <w:rsid w:val="00B73166"/>
    <w:rsid w:val="00B74498"/>
    <w:rsid w:val="00B74A36"/>
    <w:rsid w:val="00B76DA3"/>
    <w:rsid w:val="00B80848"/>
    <w:rsid w:val="00B828A1"/>
    <w:rsid w:val="00B84213"/>
    <w:rsid w:val="00B852FE"/>
    <w:rsid w:val="00B8680D"/>
    <w:rsid w:val="00B87346"/>
    <w:rsid w:val="00B91766"/>
    <w:rsid w:val="00B91E92"/>
    <w:rsid w:val="00B92145"/>
    <w:rsid w:val="00B92EFE"/>
    <w:rsid w:val="00B9322E"/>
    <w:rsid w:val="00BA1BB4"/>
    <w:rsid w:val="00BA4042"/>
    <w:rsid w:val="00BA570A"/>
    <w:rsid w:val="00BB1360"/>
    <w:rsid w:val="00BB14DB"/>
    <w:rsid w:val="00BB266E"/>
    <w:rsid w:val="00BB313C"/>
    <w:rsid w:val="00BB33B5"/>
    <w:rsid w:val="00BB34C3"/>
    <w:rsid w:val="00BB4226"/>
    <w:rsid w:val="00BB612D"/>
    <w:rsid w:val="00BB757D"/>
    <w:rsid w:val="00BB767B"/>
    <w:rsid w:val="00BB79FA"/>
    <w:rsid w:val="00BC0011"/>
    <w:rsid w:val="00BC3761"/>
    <w:rsid w:val="00BC62CC"/>
    <w:rsid w:val="00BC7437"/>
    <w:rsid w:val="00BC7F6B"/>
    <w:rsid w:val="00BD22FC"/>
    <w:rsid w:val="00BD2D22"/>
    <w:rsid w:val="00BD49E2"/>
    <w:rsid w:val="00BD6D95"/>
    <w:rsid w:val="00BD7569"/>
    <w:rsid w:val="00BE0A05"/>
    <w:rsid w:val="00BE4D3D"/>
    <w:rsid w:val="00BE4DE6"/>
    <w:rsid w:val="00BE72B0"/>
    <w:rsid w:val="00BF0A48"/>
    <w:rsid w:val="00BF10D3"/>
    <w:rsid w:val="00BF19C2"/>
    <w:rsid w:val="00C046FE"/>
    <w:rsid w:val="00C04797"/>
    <w:rsid w:val="00C1289C"/>
    <w:rsid w:val="00C12CEB"/>
    <w:rsid w:val="00C1403B"/>
    <w:rsid w:val="00C1464B"/>
    <w:rsid w:val="00C14FC3"/>
    <w:rsid w:val="00C17CB2"/>
    <w:rsid w:val="00C2029D"/>
    <w:rsid w:val="00C21B83"/>
    <w:rsid w:val="00C22055"/>
    <w:rsid w:val="00C22E14"/>
    <w:rsid w:val="00C24729"/>
    <w:rsid w:val="00C265D7"/>
    <w:rsid w:val="00C348D7"/>
    <w:rsid w:val="00C414CA"/>
    <w:rsid w:val="00C419FA"/>
    <w:rsid w:val="00C42A6C"/>
    <w:rsid w:val="00C43B87"/>
    <w:rsid w:val="00C458E2"/>
    <w:rsid w:val="00C50F0A"/>
    <w:rsid w:val="00C526A4"/>
    <w:rsid w:val="00C537EA"/>
    <w:rsid w:val="00C53A7E"/>
    <w:rsid w:val="00C56648"/>
    <w:rsid w:val="00C576BC"/>
    <w:rsid w:val="00C57FC3"/>
    <w:rsid w:val="00C57FE0"/>
    <w:rsid w:val="00C603B2"/>
    <w:rsid w:val="00C6110F"/>
    <w:rsid w:val="00C6142B"/>
    <w:rsid w:val="00C6320B"/>
    <w:rsid w:val="00C63F8C"/>
    <w:rsid w:val="00C65C7F"/>
    <w:rsid w:val="00C66979"/>
    <w:rsid w:val="00C67056"/>
    <w:rsid w:val="00C67096"/>
    <w:rsid w:val="00C67510"/>
    <w:rsid w:val="00C70366"/>
    <w:rsid w:val="00C75195"/>
    <w:rsid w:val="00C75D14"/>
    <w:rsid w:val="00C77423"/>
    <w:rsid w:val="00C80494"/>
    <w:rsid w:val="00C82F9A"/>
    <w:rsid w:val="00C83851"/>
    <w:rsid w:val="00C870A1"/>
    <w:rsid w:val="00C91471"/>
    <w:rsid w:val="00C91F4E"/>
    <w:rsid w:val="00C947BA"/>
    <w:rsid w:val="00C948EE"/>
    <w:rsid w:val="00C96C84"/>
    <w:rsid w:val="00CA2C55"/>
    <w:rsid w:val="00CA2D9F"/>
    <w:rsid w:val="00CA34EE"/>
    <w:rsid w:val="00CA5B39"/>
    <w:rsid w:val="00CA5BF9"/>
    <w:rsid w:val="00CA6603"/>
    <w:rsid w:val="00CB1A53"/>
    <w:rsid w:val="00CB40E6"/>
    <w:rsid w:val="00CB417F"/>
    <w:rsid w:val="00CB60A6"/>
    <w:rsid w:val="00CB656D"/>
    <w:rsid w:val="00CB7B34"/>
    <w:rsid w:val="00CC5225"/>
    <w:rsid w:val="00CC7C2A"/>
    <w:rsid w:val="00CC7D09"/>
    <w:rsid w:val="00CD1432"/>
    <w:rsid w:val="00CD1B80"/>
    <w:rsid w:val="00CD23AC"/>
    <w:rsid w:val="00CD338F"/>
    <w:rsid w:val="00CD584E"/>
    <w:rsid w:val="00CD5CC3"/>
    <w:rsid w:val="00CD687F"/>
    <w:rsid w:val="00CD7882"/>
    <w:rsid w:val="00CD78E8"/>
    <w:rsid w:val="00CE007A"/>
    <w:rsid w:val="00CE0202"/>
    <w:rsid w:val="00CE132C"/>
    <w:rsid w:val="00CF04E6"/>
    <w:rsid w:val="00CF1051"/>
    <w:rsid w:val="00CF10B1"/>
    <w:rsid w:val="00CF1CDD"/>
    <w:rsid w:val="00CF224A"/>
    <w:rsid w:val="00CF2299"/>
    <w:rsid w:val="00CF281D"/>
    <w:rsid w:val="00CF4273"/>
    <w:rsid w:val="00CF449B"/>
    <w:rsid w:val="00CF56B1"/>
    <w:rsid w:val="00CF605F"/>
    <w:rsid w:val="00CF68B7"/>
    <w:rsid w:val="00D0111E"/>
    <w:rsid w:val="00D024B6"/>
    <w:rsid w:val="00D02E4B"/>
    <w:rsid w:val="00D03533"/>
    <w:rsid w:val="00D03C2B"/>
    <w:rsid w:val="00D03F6A"/>
    <w:rsid w:val="00D06567"/>
    <w:rsid w:val="00D07B33"/>
    <w:rsid w:val="00D07CAD"/>
    <w:rsid w:val="00D12A66"/>
    <w:rsid w:val="00D138FB"/>
    <w:rsid w:val="00D13924"/>
    <w:rsid w:val="00D23C1E"/>
    <w:rsid w:val="00D24FE2"/>
    <w:rsid w:val="00D31381"/>
    <w:rsid w:val="00D31403"/>
    <w:rsid w:val="00D33A38"/>
    <w:rsid w:val="00D33F99"/>
    <w:rsid w:val="00D3472D"/>
    <w:rsid w:val="00D347BF"/>
    <w:rsid w:val="00D37033"/>
    <w:rsid w:val="00D412E3"/>
    <w:rsid w:val="00D419E5"/>
    <w:rsid w:val="00D42EA2"/>
    <w:rsid w:val="00D4346C"/>
    <w:rsid w:val="00D43BAF"/>
    <w:rsid w:val="00D43E77"/>
    <w:rsid w:val="00D44CFA"/>
    <w:rsid w:val="00D46730"/>
    <w:rsid w:val="00D47465"/>
    <w:rsid w:val="00D54842"/>
    <w:rsid w:val="00D63622"/>
    <w:rsid w:val="00D63C77"/>
    <w:rsid w:val="00D6508F"/>
    <w:rsid w:val="00D661AD"/>
    <w:rsid w:val="00D66750"/>
    <w:rsid w:val="00D706E8"/>
    <w:rsid w:val="00D70D10"/>
    <w:rsid w:val="00D720C5"/>
    <w:rsid w:val="00D725BA"/>
    <w:rsid w:val="00D731BB"/>
    <w:rsid w:val="00D74A34"/>
    <w:rsid w:val="00D74FDE"/>
    <w:rsid w:val="00D7521A"/>
    <w:rsid w:val="00D779C4"/>
    <w:rsid w:val="00D77D4C"/>
    <w:rsid w:val="00D815BB"/>
    <w:rsid w:val="00D8358A"/>
    <w:rsid w:val="00D92A1E"/>
    <w:rsid w:val="00D938F6"/>
    <w:rsid w:val="00D952E6"/>
    <w:rsid w:val="00D96372"/>
    <w:rsid w:val="00D96602"/>
    <w:rsid w:val="00D97465"/>
    <w:rsid w:val="00D97971"/>
    <w:rsid w:val="00D97E3A"/>
    <w:rsid w:val="00DA192F"/>
    <w:rsid w:val="00DA1B67"/>
    <w:rsid w:val="00DA1CA3"/>
    <w:rsid w:val="00DB0C22"/>
    <w:rsid w:val="00DB0ED8"/>
    <w:rsid w:val="00DB0F20"/>
    <w:rsid w:val="00DB0FB6"/>
    <w:rsid w:val="00DB1F1B"/>
    <w:rsid w:val="00DB3B11"/>
    <w:rsid w:val="00DB574C"/>
    <w:rsid w:val="00DB585E"/>
    <w:rsid w:val="00DC48E1"/>
    <w:rsid w:val="00DC57DE"/>
    <w:rsid w:val="00DC63BB"/>
    <w:rsid w:val="00DC7323"/>
    <w:rsid w:val="00DD02B3"/>
    <w:rsid w:val="00DD06A6"/>
    <w:rsid w:val="00DD24C1"/>
    <w:rsid w:val="00DD35A6"/>
    <w:rsid w:val="00DD3AC3"/>
    <w:rsid w:val="00DD4856"/>
    <w:rsid w:val="00DD4AB2"/>
    <w:rsid w:val="00DD649F"/>
    <w:rsid w:val="00DE0CA1"/>
    <w:rsid w:val="00DE2E45"/>
    <w:rsid w:val="00DE3B48"/>
    <w:rsid w:val="00DE5640"/>
    <w:rsid w:val="00DE6808"/>
    <w:rsid w:val="00DF085D"/>
    <w:rsid w:val="00DF397D"/>
    <w:rsid w:val="00DF4A58"/>
    <w:rsid w:val="00DF6236"/>
    <w:rsid w:val="00DF658A"/>
    <w:rsid w:val="00DF6F30"/>
    <w:rsid w:val="00E009AE"/>
    <w:rsid w:val="00E010AD"/>
    <w:rsid w:val="00E02D98"/>
    <w:rsid w:val="00E03E6E"/>
    <w:rsid w:val="00E05097"/>
    <w:rsid w:val="00E107B7"/>
    <w:rsid w:val="00E13931"/>
    <w:rsid w:val="00E1586F"/>
    <w:rsid w:val="00E17922"/>
    <w:rsid w:val="00E200B6"/>
    <w:rsid w:val="00E20C2A"/>
    <w:rsid w:val="00E218C7"/>
    <w:rsid w:val="00E248C2"/>
    <w:rsid w:val="00E270C5"/>
    <w:rsid w:val="00E270E4"/>
    <w:rsid w:val="00E30821"/>
    <w:rsid w:val="00E31613"/>
    <w:rsid w:val="00E32514"/>
    <w:rsid w:val="00E32C29"/>
    <w:rsid w:val="00E32D9B"/>
    <w:rsid w:val="00E33DC7"/>
    <w:rsid w:val="00E35D68"/>
    <w:rsid w:val="00E3750F"/>
    <w:rsid w:val="00E44D3C"/>
    <w:rsid w:val="00E46309"/>
    <w:rsid w:val="00E46D4F"/>
    <w:rsid w:val="00E54149"/>
    <w:rsid w:val="00E54550"/>
    <w:rsid w:val="00E547BA"/>
    <w:rsid w:val="00E55363"/>
    <w:rsid w:val="00E553A6"/>
    <w:rsid w:val="00E559F5"/>
    <w:rsid w:val="00E561E8"/>
    <w:rsid w:val="00E57B53"/>
    <w:rsid w:val="00E61DE8"/>
    <w:rsid w:val="00E64522"/>
    <w:rsid w:val="00E66BB9"/>
    <w:rsid w:val="00E846FB"/>
    <w:rsid w:val="00E848E6"/>
    <w:rsid w:val="00E855FB"/>
    <w:rsid w:val="00E86317"/>
    <w:rsid w:val="00E9123C"/>
    <w:rsid w:val="00E92B2B"/>
    <w:rsid w:val="00E93F26"/>
    <w:rsid w:val="00E94C09"/>
    <w:rsid w:val="00E953BC"/>
    <w:rsid w:val="00EA02CA"/>
    <w:rsid w:val="00EA26B1"/>
    <w:rsid w:val="00EA295C"/>
    <w:rsid w:val="00EA3171"/>
    <w:rsid w:val="00EA656D"/>
    <w:rsid w:val="00EB04DB"/>
    <w:rsid w:val="00EB10B5"/>
    <w:rsid w:val="00EB2C77"/>
    <w:rsid w:val="00EB5DF2"/>
    <w:rsid w:val="00EB7CA7"/>
    <w:rsid w:val="00EB7EE2"/>
    <w:rsid w:val="00EC0614"/>
    <w:rsid w:val="00EC0B56"/>
    <w:rsid w:val="00EC1C93"/>
    <w:rsid w:val="00EC2ABE"/>
    <w:rsid w:val="00EC4032"/>
    <w:rsid w:val="00EC50AA"/>
    <w:rsid w:val="00EC56A6"/>
    <w:rsid w:val="00EC68C2"/>
    <w:rsid w:val="00EC71D6"/>
    <w:rsid w:val="00EC7EC4"/>
    <w:rsid w:val="00ED0BDB"/>
    <w:rsid w:val="00ED286E"/>
    <w:rsid w:val="00ED3E95"/>
    <w:rsid w:val="00ED44C6"/>
    <w:rsid w:val="00ED46A2"/>
    <w:rsid w:val="00ED59D6"/>
    <w:rsid w:val="00EE1E14"/>
    <w:rsid w:val="00EE26A4"/>
    <w:rsid w:val="00EE6E7C"/>
    <w:rsid w:val="00EE7F31"/>
    <w:rsid w:val="00EF05F4"/>
    <w:rsid w:val="00EF0DB7"/>
    <w:rsid w:val="00EF151E"/>
    <w:rsid w:val="00EF4F36"/>
    <w:rsid w:val="00EF50A0"/>
    <w:rsid w:val="00EF54B2"/>
    <w:rsid w:val="00EF7F45"/>
    <w:rsid w:val="00F00153"/>
    <w:rsid w:val="00F019FF"/>
    <w:rsid w:val="00F0366E"/>
    <w:rsid w:val="00F05B51"/>
    <w:rsid w:val="00F072DC"/>
    <w:rsid w:val="00F07964"/>
    <w:rsid w:val="00F115B0"/>
    <w:rsid w:val="00F11C7D"/>
    <w:rsid w:val="00F12EED"/>
    <w:rsid w:val="00F13190"/>
    <w:rsid w:val="00F1610D"/>
    <w:rsid w:val="00F16FA2"/>
    <w:rsid w:val="00F17015"/>
    <w:rsid w:val="00F17498"/>
    <w:rsid w:val="00F17FDB"/>
    <w:rsid w:val="00F20ED3"/>
    <w:rsid w:val="00F2293B"/>
    <w:rsid w:val="00F234C2"/>
    <w:rsid w:val="00F257B6"/>
    <w:rsid w:val="00F25F1A"/>
    <w:rsid w:val="00F33E49"/>
    <w:rsid w:val="00F3471A"/>
    <w:rsid w:val="00F37616"/>
    <w:rsid w:val="00F4180A"/>
    <w:rsid w:val="00F4186D"/>
    <w:rsid w:val="00F41F59"/>
    <w:rsid w:val="00F42237"/>
    <w:rsid w:val="00F42719"/>
    <w:rsid w:val="00F462E1"/>
    <w:rsid w:val="00F4633E"/>
    <w:rsid w:val="00F46E63"/>
    <w:rsid w:val="00F477D2"/>
    <w:rsid w:val="00F50197"/>
    <w:rsid w:val="00F51711"/>
    <w:rsid w:val="00F526DF"/>
    <w:rsid w:val="00F53438"/>
    <w:rsid w:val="00F53898"/>
    <w:rsid w:val="00F5615C"/>
    <w:rsid w:val="00F60516"/>
    <w:rsid w:val="00F657E2"/>
    <w:rsid w:val="00F670D0"/>
    <w:rsid w:val="00F672E8"/>
    <w:rsid w:val="00F673A0"/>
    <w:rsid w:val="00F67BE5"/>
    <w:rsid w:val="00F70E2B"/>
    <w:rsid w:val="00F71E85"/>
    <w:rsid w:val="00F74955"/>
    <w:rsid w:val="00F7668A"/>
    <w:rsid w:val="00F811F3"/>
    <w:rsid w:val="00F81A0E"/>
    <w:rsid w:val="00F81A22"/>
    <w:rsid w:val="00F8319E"/>
    <w:rsid w:val="00F8356B"/>
    <w:rsid w:val="00F83FCA"/>
    <w:rsid w:val="00F845F0"/>
    <w:rsid w:val="00F854EA"/>
    <w:rsid w:val="00F85688"/>
    <w:rsid w:val="00F86142"/>
    <w:rsid w:val="00F866CF"/>
    <w:rsid w:val="00F86EBE"/>
    <w:rsid w:val="00F87BDF"/>
    <w:rsid w:val="00F9169B"/>
    <w:rsid w:val="00F91D73"/>
    <w:rsid w:val="00F92E05"/>
    <w:rsid w:val="00F9486D"/>
    <w:rsid w:val="00FA3BE2"/>
    <w:rsid w:val="00FA45ED"/>
    <w:rsid w:val="00FA531C"/>
    <w:rsid w:val="00FA5B1C"/>
    <w:rsid w:val="00FA7803"/>
    <w:rsid w:val="00FB0D62"/>
    <w:rsid w:val="00FB1849"/>
    <w:rsid w:val="00FB4628"/>
    <w:rsid w:val="00FB4C12"/>
    <w:rsid w:val="00FB5DCA"/>
    <w:rsid w:val="00FB6937"/>
    <w:rsid w:val="00FC04D2"/>
    <w:rsid w:val="00FC2D83"/>
    <w:rsid w:val="00FC3970"/>
    <w:rsid w:val="00FC474A"/>
    <w:rsid w:val="00FC5290"/>
    <w:rsid w:val="00FC6DCE"/>
    <w:rsid w:val="00FD5D09"/>
    <w:rsid w:val="00FD78B3"/>
    <w:rsid w:val="00FE0FF5"/>
    <w:rsid w:val="00FE24BA"/>
    <w:rsid w:val="00FE39FB"/>
    <w:rsid w:val="00FE537E"/>
    <w:rsid w:val="00FE5545"/>
    <w:rsid w:val="00FE5984"/>
    <w:rsid w:val="00FE698E"/>
    <w:rsid w:val="00FF4392"/>
    <w:rsid w:val="00FF4B91"/>
    <w:rsid w:val="00FF6D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81E75"/>
  <w15:docId w15:val="{A41D1E63-0A67-4536-A30A-67C04045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3930BA"/>
  </w:style>
  <w:style w:type="paragraph" w:styleId="1">
    <w:name w:val="heading 1"/>
    <w:aliases w:val="Επικεφαλίδα 1a"/>
    <w:basedOn w:val="a0"/>
    <w:next w:val="a0"/>
    <w:link w:val="1Char"/>
    <w:uiPriority w:val="9"/>
    <w:qFormat/>
    <w:rsid w:val="003320EF"/>
    <w:pPr>
      <w:keepNext/>
      <w:keepLines/>
      <w:pageBreakBefore/>
      <w:numPr>
        <w:numId w:val="22"/>
      </w:numPr>
      <w:spacing w:before="240" w:after="0"/>
      <w:outlineLvl w:val="0"/>
    </w:pPr>
    <w:rPr>
      <w:rFonts w:ascii="Times New Roman" w:eastAsiaTheme="majorEastAsia" w:hAnsi="Times New Roman" w:cstheme="majorBidi"/>
      <w:color w:val="2F5496" w:themeColor="accent1" w:themeShade="BF"/>
      <w:sz w:val="32"/>
      <w:szCs w:val="32"/>
    </w:rPr>
  </w:style>
  <w:style w:type="paragraph" w:styleId="20">
    <w:name w:val="heading 2"/>
    <w:basedOn w:val="a0"/>
    <w:next w:val="a0"/>
    <w:link w:val="2Char"/>
    <w:uiPriority w:val="9"/>
    <w:unhideWhenUsed/>
    <w:qFormat/>
    <w:rsid w:val="003320EF"/>
    <w:pPr>
      <w:keepNext/>
      <w:keepLines/>
      <w:numPr>
        <w:ilvl w:val="1"/>
        <w:numId w:val="22"/>
      </w:numPr>
      <w:spacing w:before="40" w:after="0"/>
      <w:outlineLvl w:val="1"/>
    </w:pPr>
    <w:rPr>
      <w:rFonts w:ascii="Times New Roman" w:eastAsiaTheme="majorEastAsia" w:hAnsi="Times New Roman" w:cstheme="majorBidi"/>
      <w:color w:val="2F5496" w:themeColor="accent1" w:themeShade="BF"/>
      <w:sz w:val="26"/>
      <w:szCs w:val="26"/>
      <w:lang w:val="en-US"/>
    </w:rPr>
  </w:style>
  <w:style w:type="paragraph" w:styleId="3">
    <w:name w:val="heading 3"/>
    <w:basedOn w:val="a0"/>
    <w:next w:val="a0"/>
    <w:link w:val="3Char"/>
    <w:uiPriority w:val="9"/>
    <w:unhideWhenUsed/>
    <w:qFormat/>
    <w:rsid w:val="003320EF"/>
    <w:pPr>
      <w:keepNext/>
      <w:keepLines/>
      <w:numPr>
        <w:ilvl w:val="2"/>
        <w:numId w:val="22"/>
      </w:numPr>
      <w:spacing w:before="40" w:after="0"/>
      <w:outlineLvl w:val="2"/>
    </w:pPr>
    <w:rPr>
      <w:rFonts w:ascii="Times New Roman" w:eastAsiaTheme="majorEastAsia" w:hAnsi="Times New Roman" w:cstheme="majorBidi"/>
      <w:color w:val="1F3763" w:themeColor="accent1" w:themeShade="7F"/>
      <w:sz w:val="24"/>
      <w:szCs w:val="24"/>
    </w:rPr>
  </w:style>
  <w:style w:type="paragraph" w:styleId="4">
    <w:name w:val="heading 4"/>
    <w:basedOn w:val="a0"/>
    <w:next w:val="a0"/>
    <w:link w:val="4Char"/>
    <w:uiPriority w:val="9"/>
    <w:unhideWhenUsed/>
    <w:qFormat/>
    <w:rsid w:val="003320EF"/>
    <w:pPr>
      <w:keepNext/>
      <w:keepLines/>
      <w:numPr>
        <w:ilvl w:val="3"/>
        <w:numId w:val="22"/>
      </w:numPr>
      <w:spacing w:before="40" w:after="0" w:line="276" w:lineRule="auto"/>
      <w:outlineLvl w:val="3"/>
    </w:pPr>
    <w:rPr>
      <w:rFonts w:ascii="Times New Roman" w:eastAsiaTheme="majorEastAsia" w:hAnsi="Times New Roman" w:cstheme="majorBidi"/>
      <w:iCs/>
      <w:color w:val="2F5496" w:themeColor="accent1" w:themeShade="BF"/>
    </w:rPr>
  </w:style>
  <w:style w:type="paragraph" w:styleId="5">
    <w:name w:val="heading 5"/>
    <w:basedOn w:val="a0"/>
    <w:next w:val="a0"/>
    <w:link w:val="5Char"/>
    <w:uiPriority w:val="9"/>
    <w:unhideWhenUsed/>
    <w:qFormat/>
    <w:rsid w:val="007231D2"/>
    <w:pPr>
      <w:keepNext/>
      <w:keepLines/>
      <w:numPr>
        <w:ilvl w:val="4"/>
        <w:numId w:val="22"/>
      </w:numPr>
      <w:spacing w:before="40" w:after="0" w:line="276" w:lineRule="auto"/>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Char"/>
    <w:uiPriority w:val="9"/>
    <w:semiHidden/>
    <w:unhideWhenUsed/>
    <w:qFormat/>
    <w:rsid w:val="007231D2"/>
    <w:pPr>
      <w:keepNext/>
      <w:keepLines/>
      <w:numPr>
        <w:ilvl w:val="5"/>
        <w:numId w:val="22"/>
      </w:numPr>
      <w:spacing w:before="40" w:after="0" w:line="276" w:lineRule="auto"/>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Char"/>
    <w:uiPriority w:val="9"/>
    <w:semiHidden/>
    <w:unhideWhenUsed/>
    <w:qFormat/>
    <w:rsid w:val="007231D2"/>
    <w:pPr>
      <w:keepNext/>
      <w:keepLines/>
      <w:numPr>
        <w:ilvl w:val="6"/>
        <w:numId w:val="22"/>
      </w:numPr>
      <w:spacing w:before="40" w:after="0" w:line="276" w:lineRule="auto"/>
      <w:outlineLvl w:val="6"/>
    </w:pPr>
    <w:rPr>
      <w:rFonts w:asciiTheme="majorHAnsi" w:eastAsiaTheme="majorEastAsia" w:hAnsiTheme="majorHAnsi" w:cstheme="majorBidi"/>
      <w:i/>
      <w:iCs/>
      <w:color w:val="1F3763" w:themeColor="accent1" w:themeShade="7F"/>
    </w:rPr>
  </w:style>
  <w:style w:type="paragraph" w:styleId="8">
    <w:name w:val="heading 8"/>
    <w:basedOn w:val="a0"/>
    <w:next w:val="a0"/>
    <w:link w:val="8Char"/>
    <w:uiPriority w:val="9"/>
    <w:semiHidden/>
    <w:unhideWhenUsed/>
    <w:qFormat/>
    <w:rsid w:val="007231D2"/>
    <w:pPr>
      <w:keepNext/>
      <w:keepLines/>
      <w:numPr>
        <w:ilvl w:val="7"/>
        <w:numId w:val="22"/>
      </w:numPr>
      <w:spacing w:before="40" w:after="0" w:line="276" w:lineRule="auto"/>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Char"/>
    <w:uiPriority w:val="9"/>
    <w:semiHidden/>
    <w:unhideWhenUsed/>
    <w:qFormat/>
    <w:rsid w:val="007231D2"/>
    <w:pPr>
      <w:keepNext/>
      <w:keepLines/>
      <w:numPr>
        <w:ilvl w:val="8"/>
        <w:numId w:val="22"/>
      </w:numPr>
      <w:spacing w:before="40" w:after="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Επικεφαλίδα 1a Char"/>
    <w:basedOn w:val="a1"/>
    <w:link w:val="1"/>
    <w:uiPriority w:val="9"/>
    <w:rsid w:val="003320EF"/>
    <w:rPr>
      <w:rFonts w:ascii="Times New Roman" w:eastAsiaTheme="majorEastAsia" w:hAnsi="Times New Roman" w:cstheme="majorBidi"/>
      <w:color w:val="2F5496" w:themeColor="accent1" w:themeShade="BF"/>
      <w:sz w:val="32"/>
      <w:szCs w:val="32"/>
    </w:rPr>
  </w:style>
  <w:style w:type="character" w:customStyle="1" w:styleId="2Char">
    <w:name w:val="Επικεφαλίδα 2 Char"/>
    <w:basedOn w:val="a1"/>
    <w:link w:val="20"/>
    <w:uiPriority w:val="9"/>
    <w:rsid w:val="003320EF"/>
    <w:rPr>
      <w:rFonts w:ascii="Times New Roman" w:eastAsiaTheme="majorEastAsia" w:hAnsi="Times New Roman" w:cstheme="majorBidi"/>
      <w:color w:val="2F5496" w:themeColor="accent1" w:themeShade="BF"/>
      <w:sz w:val="26"/>
      <w:szCs w:val="26"/>
      <w:lang w:val="en-US"/>
    </w:rPr>
  </w:style>
  <w:style w:type="character" w:customStyle="1" w:styleId="3Char">
    <w:name w:val="Επικεφαλίδα 3 Char"/>
    <w:basedOn w:val="a1"/>
    <w:link w:val="3"/>
    <w:uiPriority w:val="9"/>
    <w:rsid w:val="003320EF"/>
    <w:rPr>
      <w:rFonts w:ascii="Times New Roman" w:eastAsiaTheme="majorEastAsia" w:hAnsi="Times New Roman" w:cstheme="majorBidi"/>
      <w:color w:val="1F3763" w:themeColor="accent1" w:themeShade="7F"/>
      <w:sz w:val="24"/>
      <w:szCs w:val="24"/>
    </w:rPr>
  </w:style>
  <w:style w:type="character" w:customStyle="1" w:styleId="4Char">
    <w:name w:val="Επικεφαλίδα 4 Char"/>
    <w:basedOn w:val="a1"/>
    <w:link w:val="4"/>
    <w:uiPriority w:val="9"/>
    <w:rsid w:val="003320EF"/>
    <w:rPr>
      <w:rFonts w:ascii="Times New Roman" w:eastAsiaTheme="majorEastAsia" w:hAnsi="Times New Roman" w:cstheme="majorBidi"/>
      <w:iCs/>
      <w:color w:val="2F5496" w:themeColor="accent1" w:themeShade="BF"/>
    </w:rPr>
  </w:style>
  <w:style w:type="character" w:customStyle="1" w:styleId="5Char">
    <w:name w:val="Επικεφαλίδα 5 Char"/>
    <w:basedOn w:val="a1"/>
    <w:link w:val="5"/>
    <w:uiPriority w:val="9"/>
    <w:rsid w:val="007231D2"/>
    <w:rPr>
      <w:rFonts w:asciiTheme="majorHAnsi" w:eastAsiaTheme="majorEastAsia" w:hAnsiTheme="majorHAnsi" w:cstheme="majorBidi"/>
      <w:color w:val="2F5496" w:themeColor="accent1" w:themeShade="BF"/>
    </w:rPr>
  </w:style>
  <w:style w:type="character" w:customStyle="1" w:styleId="6Char">
    <w:name w:val="Επικεφαλίδα 6 Char"/>
    <w:basedOn w:val="a1"/>
    <w:link w:val="6"/>
    <w:uiPriority w:val="9"/>
    <w:semiHidden/>
    <w:rsid w:val="007231D2"/>
    <w:rPr>
      <w:rFonts w:asciiTheme="majorHAnsi" w:eastAsiaTheme="majorEastAsia" w:hAnsiTheme="majorHAnsi" w:cstheme="majorBidi"/>
      <w:color w:val="1F3763" w:themeColor="accent1" w:themeShade="7F"/>
    </w:rPr>
  </w:style>
  <w:style w:type="character" w:customStyle="1" w:styleId="7Char">
    <w:name w:val="Επικεφαλίδα 7 Char"/>
    <w:basedOn w:val="a1"/>
    <w:link w:val="7"/>
    <w:uiPriority w:val="9"/>
    <w:semiHidden/>
    <w:rsid w:val="007231D2"/>
    <w:rPr>
      <w:rFonts w:asciiTheme="majorHAnsi" w:eastAsiaTheme="majorEastAsia" w:hAnsiTheme="majorHAnsi" w:cstheme="majorBidi"/>
      <w:i/>
      <w:iCs/>
      <w:color w:val="1F3763" w:themeColor="accent1" w:themeShade="7F"/>
    </w:rPr>
  </w:style>
  <w:style w:type="character" w:customStyle="1" w:styleId="8Char">
    <w:name w:val="Επικεφαλίδα 8 Char"/>
    <w:basedOn w:val="a1"/>
    <w:link w:val="8"/>
    <w:uiPriority w:val="9"/>
    <w:semiHidden/>
    <w:rsid w:val="007231D2"/>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1"/>
    <w:link w:val="9"/>
    <w:uiPriority w:val="9"/>
    <w:semiHidden/>
    <w:rsid w:val="007231D2"/>
    <w:rPr>
      <w:rFonts w:asciiTheme="majorHAnsi" w:eastAsiaTheme="majorEastAsia" w:hAnsiTheme="majorHAnsi" w:cstheme="majorBidi"/>
      <w:i/>
      <w:iCs/>
      <w:color w:val="272727" w:themeColor="text1" w:themeTint="D8"/>
      <w:sz w:val="21"/>
      <w:szCs w:val="21"/>
    </w:rPr>
  </w:style>
  <w:style w:type="paragraph" w:styleId="a4">
    <w:name w:val="Balloon Text"/>
    <w:basedOn w:val="a0"/>
    <w:link w:val="Char"/>
    <w:uiPriority w:val="99"/>
    <w:semiHidden/>
    <w:unhideWhenUsed/>
    <w:rsid w:val="000D0D51"/>
    <w:pPr>
      <w:spacing w:after="0" w:line="240" w:lineRule="auto"/>
    </w:pPr>
    <w:rPr>
      <w:rFonts w:ascii="Segoe UI" w:hAnsi="Segoe UI" w:cs="Segoe UI"/>
      <w:sz w:val="18"/>
      <w:szCs w:val="18"/>
    </w:rPr>
  </w:style>
  <w:style w:type="character" w:customStyle="1" w:styleId="Char">
    <w:name w:val="Κείμενο πλαισίου Char"/>
    <w:basedOn w:val="a1"/>
    <w:link w:val="a4"/>
    <w:uiPriority w:val="99"/>
    <w:semiHidden/>
    <w:rsid w:val="000D0D51"/>
    <w:rPr>
      <w:rFonts w:ascii="Segoe UI" w:hAnsi="Segoe UI" w:cs="Segoe UI"/>
      <w:sz w:val="18"/>
      <w:szCs w:val="18"/>
    </w:rPr>
  </w:style>
  <w:style w:type="paragraph" w:styleId="a5">
    <w:name w:val="footnote text"/>
    <w:basedOn w:val="a0"/>
    <w:link w:val="Char0"/>
    <w:uiPriority w:val="99"/>
    <w:unhideWhenUsed/>
    <w:rsid w:val="000D0D51"/>
    <w:pPr>
      <w:spacing w:after="0" w:line="240" w:lineRule="auto"/>
    </w:pPr>
    <w:rPr>
      <w:rFonts w:ascii="Calibri" w:eastAsia="Calibri" w:hAnsi="Calibri" w:cs="Times New Roman"/>
      <w:sz w:val="20"/>
      <w:szCs w:val="20"/>
    </w:rPr>
  </w:style>
  <w:style w:type="character" w:customStyle="1" w:styleId="Char0">
    <w:name w:val="Κείμενο υποσημείωσης Char"/>
    <w:basedOn w:val="a1"/>
    <w:link w:val="a5"/>
    <w:uiPriority w:val="99"/>
    <w:rsid w:val="000D0D51"/>
    <w:rPr>
      <w:rFonts w:ascii="Calibri" w:eastAsia="Calibri" w:hAnsi="Calibri" w:cs="Times New Roman"/>
      <w:sz w:val="20"/>
      <w:szCs w:val="20"/>
    </w:rPr>
  </w:style>
  <w:style w:type="character" w:styleId="a6">
    <w:name w:val="footnote reference"/>
    <w:uiPriority w:val="99"/>
    <w:semiHidden/>
    <w:unhideWhenUsed/>
    <w:rsid w:val="000D0D51"/>
    <w:rPr>
      <w:vertAlign w:val="superscript"/>
    </w:rPr>
  </w:style>
  <w:style w:type="paragraph" w:styleId="a">
    <w:name w:val="TOC Heading"/>
    <w:basedOn w:val="1"/>
    <w:next w:val="a0"/>
    <w:uiPriority w:val="39"/>
    <w:unhideWhenUsed/>
    <w:qFormat/>
    <w:rsid w:val="000D0D51"/>
    <w:pPr>
      <w:numPr>
        <w:numId w:val="1"/>
      </w:numPr>
      <w:spacing w:before="480" w:line="276" w:lineRule="auto"/>
      <w:outlineLvl w:val="9"/>
    </w:pPr>
    <w:rPr>
      <w:rFonts w:ascii="Cambria" w:eastAsia="Times New Roman" w:hAnsi="Cambria" w:cs="Times New Roman"/>
      <w:b/>
      <w:bCs/>
      <w:color w:val="365F91"/>
      <w:sz w:val="28"/>
      <w:szCs w:val="28"/>
    </w:rPr>
  </w:style>
  <w:style w:type="paragraph" w:customStyle="1" w:styleId="Style5">
    <w:name w:val="Style5"/>
    <w:basedOn w:val="20"/>
    <w:next w:val="20"/>
    <w:link w:val="Style5Char"/>
    <w:qFormat/>
    <w:rsid w:val="000D0D51"/>
    <w:pPr>
      <w:numPr>
        <w:numId w:val="1"/>
      </w:numPr>
      <w:spacing w:before="200" w:line="276" w:lineRule="auto"/>
    </w:pPr>
    <w:rPr>
      <w:rFonts w:ascii="Cambria" w:eastAsia="Times New Roman" w:hAnsi="Cambria" w:cs="Times New Roman"/>
      <w:b/>
      <w:bCs/>
      <w:color w:val="auto"/>
    </w:rPr>
  </w:style>
  <w:style w:type="character" w:customStyle="1" w:styleId="Style5Char">
    <w:name w:val="Style5 Char"/>
    <w:link w:val="Style5"/>
    <w:rsid w:val="000D0D51"/>
    <w:rPr>
      <w:rFonts w:ascii="Cambria" w:eastAsia="Times New Roman" w:hAnsi="Cambria" w:cs="Times New Roman"/>
      <w:b/>
      <w:bCs/>
      <w:sz w:val="26"/>
      <w:szCs w:val="26"/>
      <w:lang w:val="en-US"/>
    </w:rPr>
  </w:style>
  <w:style w:type="paragraph" w:customStyle="1" w:styleId="2">
    <w:name w:val="Στυλ2"/>
    <w:basedOn w:val="a0"/>
    <w:next w:val="a0"/>
    <w:link w:val="2Char0"/>
    <w:qFormat/>
    <w:rsid w:val="000D0D51"/>
    <w:pPr>
      <w:numPr>
        <w:numId w:val="2"/>
      </w:numPr>
      <w:spacing w:line="240" w:lineRule="auto"/>
    </w:pPr>
    <w:rPr>
      <w:rFonts w:ascii="Times New Roman" w:hAnsi="Times New Roman"/>
      <w:b/>
      <w:sz w:val="24"/>
      <w:szCs w:val="24"/>
      <w:lang w:val="en-US"/>
    </w:rPr>
  </w:style>
  <w:style w:type="character" w:customStyle="1" w:styleId="2Char0">
    <w:name w:val="Στυλ2 Char"/>
    <w:basedOn w:val="a1"/>
    <w:link w:val="2"/>
    <w:rsid w:val="000D0D51"/>
    <w:rPr>
      <w:rFonts w:ascii="Times New Roman" w:hAnsi="Times New Roman"/>
      <w:b/>
      <w:sz w:val="24"/>
      <w:szCs w:val="24"/>
      <w:lang w:val="en-US"/>
    </w:rPr>
  </w:style>
  <w:style w:type="paragraph" w:styleId="10">
    <w:name w:val="toc 1"/>
    <w:basedOn w:val="a0"/>
    <w:next w:val="a0"/>
    <w:autoRedefine/>
    <w:uiPriority w:val="39"/>
    <w:unhideWhenUsed/>
    <w:rsid w:val="00660C81"/>
    <w:pPr>
      <w:spacing w:after="100"/>
    </w:pPr>
  </w:style>
  <w:style w:type="paragraph" w:styleId="21">
    <w:name w:val="toc 2"/>
    <w:basedOn w:val="a0"/>
    <w:next w:val="a0"/>
    <w:autoRedefine/>
    <w:uiPriority w:val="39"/>
    <w:unhideWhenUsed/>
    <w:rsid w:val="00660C81"/>
    <w:pPr>
      <w:spacing w:after="100"/>
      <w:ind w:left="220"/>
    </w:pPr>
  </w:style>
  <w:style w:type="character" w:styleId="-">
    <w:name w:val="Hyperlink"/>
    <w:basedOn w:val="a1"/>
    <w:uiPriority w:val="99"/>
    <w:unhideWhenUsed/>
    <w:rsid w:val="00660C81"/>
    <w:rPr>
      <w:color w:val="0563C1" w:themeColor="hyperlink"/>
      <w:u w:val="single"/>
    </w:rPr>
  </w:style>
  <w:style w:type="paragraph" w:styleId="a7">
    <w:name w:val="List Paragraph"/>
    <w:basedOn w:val="a0"/>
    <w:uiPriority w:val="34"/>
    <w:qFormat/>
    <w:rsid w:val="007231D2"/>
    <w:pPr>
      <w:spacing w:after="200" w:line="276" w:lineRule="auto"/>
      <w:ind w:left="720"/>
      <w:contextualSpacing/>
    </w:pPr>
    <w:rPr>
      <w:rFonts w:ascii="Calibri" w:eastAsia="Calibri" w:hAnsi="Calibri" w:cs="Times New Roman"/>
    </w:rPr>
  </w:style>
  <w:style w:type="paragraph" w:styleId="a8">
    <w:name w:val="Title"/>
    <w:basedOn w:val="a0"/>
    <w:next w:val="a0"/>
    <w:link w:val="Char1"/>
    <w:uiPriority w:val="10"/>
    <w:qFormat/>
    <w:rsid w:val="007231D2"/>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Char1">
    <w:name w:val="Τίτλος Char"/>
    <w:basedOn w:val="a1"/>
    <w:link w:val="a8"/>
    <w:uiPriority w:val="10"/>
    <w:rsid w:val="007231D2"/>
    <w:rPr>
      <w:rFonts w:ascii="Cambria" w:eastAsia="Times New Roman" w:hAnsi="Cambria" w:cs="Times New Roman"/>
      <w:b/>
      <w:bCs/>
      <w:kern w:val="28"/>
      <w:sz w:val="32"/>
      <w:szCs w:val="32"/>
    </w:rPr>
  </w:style>
  <w:style w:type="paragraph" w:styleId="a9">
    <w:name w:val="Bibliography"/>
    <w:basedOn w:val="a0"/>
    <w:next w:val="a0"/>
    <w:uiPriority w:val="37"/>
    <w:unhideWhenUsed/>
    <w:rsid w:val="007231D2"/>
    <w:pPr>
      <w:spacing w:after="0" w:line="480" w:lineRule="auto"/>
      <w:ind w:left="720" w:hanging="720"/>
    </w:pPr>
    <w:rPr>
      <w:rFonts w:ascii="Calibri" w:eastAsia="Calibri" w:hAnsi="Calibri" w:cs="Times New Roman"/>
    </w:rPr>
  </w:style>
  <w:style w:type="paragraph" w:customStyle="1" w:styleId="Style1">
    <w:name w:val="Style1"/>
    <w:basedOn w:val="1"/>
    <w:link w:val="Style1Char"/>
    <w:rsid w:val="007231D2"/>
    <w:pPr>
      <w:keepLines w:val="0"/>
      <w:spacing w:after="60" w:line="276" w:lineRule="auto"/>
      <w:ind w:left="432" w:hanging="432"/>
    </w:pPr>
    <w:rPr>
      <w:rFonts w:ascii="Cambria" w:eastAsia="Times New Roman" w:hAnsi="Cambria" w:cs="Times New Roman"/>
      <w:b/>
      <w:bCs/>
      <w:color w:val="0070C0"/>
      <w:kern w:val="32"/>
    </w:rPr>
  </w:style>
  <w:style w:type="character" w:customStyle="1" w:styleId="Style1Char">
    <w:name w:val="Style1 Char"/>
    <w:link w:val="Style1"/>
    <w:rsid w:val="007231D2"/>
    <w:rPr>
      <w:rFonts w:ascii="Cambria" w:eastAsia="Times New Roman" w:hAnsi="Cambria" w:cs="Times New Roman"/>
      <w:b/>
      <w:bCs/>
      <w:color w:val="0070C0"/>
      <w:kern w:val="32"/>
      <w:sz w:val="32"/>
      <w:szCs w:val="32"/>
    </w:rPr>
  </w:style>
  <w:style w:type="paragraph" w:customStyle="1" w:styleId="Style2">
    <w:name w:val="Style2"/>
    <w:basedOn w:val="1"/>
    <w:next w:val="Style1"/>
    <w:link w:val="Style2Char"/>
    <w:rsid w:val="007231D2"/>
    <w:pPr>
      <w:keepLines w:val="0"/>
      <w:spacing w:after="60" w:line="276" w:lineRule="auto"/>
      <w:ind w:left="432" w:hanging="432"/>
    </w:pPr>
    <w:rPr>
      <w:rFonts w:ascii="Cambria" w:eastAsia="Times New Roman" w:hAnsi="Cambria" w:cs="Times New Roman"/>
      <w:b/>
      <w:bCs/>
      <w:color w:val="2E74B5"/>
      <w:kern w:val="32"/>
      <w:lang w:val="en-US"/>
    </w:rPr>
  </w:style>
  <w:style w:type="character" w:customStyle="1" w:styleId="Style2Char">
    <w:name w:val="Style2 Char"/>
    <w:link w:val="Style2"/>
    <w:rsid w:val="007231D2"/>
    <w:rPr>
      <w:rFonts w:ascii="Cambria" w:eastAsia="Times New Roman" w:hAnsi="Cambria" w:cs="Times New Roman"/>
      <w:b/>
      <w:bCs/>
      <w:color w:val="2E74B5"/>
      <w:kern w:val="32"/>
      <w:sz w:val="32"/>
      <w:szCs w:val="32"/>
      <w:lang w:val="en-US"/>
    </w:rPr>
  </w:style>
  <w:style w:type="paragraph" w:customStyle="1" w:styleId="Style3">
    <w:name w:val="Style3"/>
    <w:basedOn w:val="1"/>
    <w:next w:val="1"/>
    <w:link w:val="Style3Char"/>
    <w:qFormat/>
    <w:rsid w:val="007231D2"/>
    <w:pPr>
      <w:keepLines w:val="0"/>
      <w:spacing w:after="60" w:line="276" w:lineRule="auto"/>
      <w:ind w:left="432" w:hanging="432"/>
    </w:pPr>
    <w:rPr>
      <w:rFonts w:ascii="Cambria" w:eastAsia="Times New Roman" w:hAnsi="Cambria" w:cs="Times New Roman"/>
      <w:b/>
      <w:bCs/>
      <w:color w:val="auto"/>
      <w:kern w:val="32"/>
    </w:rPr>
  </w:style>
  <w:style w:type="character" w:customStyle="1" w:styleId="Style3Char">
    <w:name w:val="Style3 Char"/>
    <w:link w:val="Style3"/>
    <w:rsid w:val="007231D2"/>
    <w:rPr>
      <w:rFonts w:ascii="Cambria" w:eastAsia="Times New Roman" w:hAnsi="Cambria" w:cs="Times New Roman"/>
      <w:b/>
      <w:bCs/>
      <w:kern w:val="32"/>
      <w:sz w:val="32"/>
      <w:szCs w:val="32"/>
    </w:rPr>
  </w:style>
  <w:style w:type="paragraph" w:customStyle="1" w:styleId="Style4">
    <w:name w:val="Style4"/>
    <w:basedOn w:val="20"/>
    <w:next w:val="20"/>
    <w:link w:val="Style4Char"/>
    <w:rsid w:val="007231D2"/>
    <w:pPr>
      <w:numPr>
        <w:numId w:val="3"/>
      </w:numPr>
      <w:spacing w:before="200" w:line="276" w:lineRule="auto"/>
    </w:pPr>
    <w:rPr>
      <w:rFonts w:ascii="Cambria" w:eastAsia="Times New Roman" w:hAnsi="Cambria" w:cs="Times New Roman"/>
      <w:b/>
      <w:bCs/>
    </w:rPr>
  </w:style>
  <w:style w:type="character" w:customStyle="1" w:styleId="Style4Char">
    <w:name w:val="Style4 Char"/>
    <w:basedOn w:val="2Char"/>
    <w:link w:val="Style4"/>
    <w:rsid w:val="007231D2"/>
    <w:rPr>
      <w:rFonts w:ascii="Cambria" w:eastAsia="Times New Roman" w:hAnsi="Cambria" w:cs="Times New Roman"/>
      <w:b/>
      <w:bCs/>
      <w:color w:val="2F5496" w:themeColor="accent1" w:themeShade="BF"/>
      <w:sz w:val="26"/>
      <w:szCs w:val="26"/>
      <w:lang w:val="en-US"/>
    </w:rPr>
  </w:style>
  <w:style w:type="character" w:styleId="aa">
    <w:name w:val="endnote reference"/>
    <w:uiPriority w:val="99"/>
    <w:semiHidden/>
    <w:unhideWhenUsed/>
    <w:rsid w:val="007231D2"/>
    <w:rPr>
      <w:vertAlign w:val="superscript"/>
    </w:rPr>
  </w:style>
  <w:style w:type="paragraph" w:styleId="ab">
    <w:name w:val="header"/>
    <w:basedOn w:val="a0"/>
    <w:link w:val="Char2"/>
    <w:uiPriority w:val="99"/>
    <w:unhideWhenUsed/>
    <w:rsid w:val="007231D2"/>
    <w:pPr>
      <w:tabs>
        <w:tab w:val="center" w:pos="4320"/>
        <w:tab w:val="right" w:pos="8640"/>
      </w:tabs>
      <w:spacing w:after="200" w:line="276" w:lineRule="auto"/>
    </w:pPr>
    <w:rPr>
      <w:rFonts w:ascii="Calibri" w:eastAsia="Calibri" w:hAnsi="Calibri" w:cs="Times New Roman"/>
    </w:rPr>
  </w:style>
  <w:style w:type="character" w:customStyle="1" w:styleId="Char2">
    <w:name w:val="Κεφαλίδα Char"/>
    <w:basedOn w:val="a1"/>
    <w:link w:val="ab"/>
    <w:uiPriority w:val="99"/>
    <w:rsid w:val="007231D2"/>
    <w:rPr>
      <w:rFonts w:ascii="Calibri" w:eastAsia="Calibri" w:hAnsi="Calibri" w:cs="Times New Roman"/>
    </w:rPr>
  </w:style>
  <w:style w:type="paragraph" w:styleId="ac">
    <w:name w:val="footer"/>
    <w:basedOn w:val="a0"/>
    <w:link w:val="Char3"/>
    <w:uiPriority w:val="99"/>
    <w:unhideWhenUsed/>
    <w:rsid w:val="007231D2"/>
    <w:pPr>
      <w:tabs>
        <w:tab w:val="center" w:pos="4320"/>
        <w:tab w:val="right" w:pos="8640"/>
      </w:tabs>
      <w:spacing w:after="200" w:line="276" w:lineRule="auto"/>
    </w:pPr>
    <w:rPr>
      <w:rFonts w:ascii="Calibri" w:eastAsia="Calibri" w:hAnsi="Calibri" w:cs="Times New Roman"/>
    </w:rPr>
  </w:style>
  <w:style w:type="character" w:customStyle="1" w:styleId="Char3">
    <w:name w:val="Υποσέλιδο Char"/>
    <w:basedOn w:val="a1"/>
    <w:link w:val="ac"/>
    <w:uiPriority w:val="99"/>
    <w:rsid w:val="007231D2"/>
    <w:rPr>
      <w:rFonts w:ascii="Calibri" w:eastAsia="Calibri" w:hAnsi="Calibri" w:cs="Times New Roman"/>
    </w:rPr>
  </w:style>
  <w:style w:type="table" w:styleId="ad">
    <w:name w:val="Table Grid"/>
    <w:basedOn w:val="a2"/>
    <w:uiPriority w:val="39"/>
    <w:rsid w:val="007231D2"/>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link w:val="Char4"/>
    <w:uiPriority w:val="1"/>
    <w:qFormat/>
    <w:rsid w:val="007231D2"/>
    <w:pPr>
      <w:spacing w:after="0" w:line="240" w:lineRule="auto"/>
    </w:pPr>
    <w:rPr>
      <w:rFonts w:eastAsiaTheme="minorEastAsia"/>
      <w:lang w:eastAsia="el-GR"/>
    </w:rPr>
  </w:style>
  <w:style w:type="character" w:customStyle="1" w:styleId="Char4">
    <w:name w:val="Χωρίς διάστιχο Char"/>
    <w:basedOn w:val="a1"/>
    <w:link w:val="ae"/>
    <w:uiPriority w:val="1"/>
    <w:rsid w:val="007231D2"/>
    <w:rPr>
      <w:rFonts w:eastAsiaTheme="minorEastAsia"/>
      <w:lang w:eastAsia="el-GR"/>
    </w:rPr>
  </w:style>
  <w:style w:type="paragraph" w:styleId="Web">
    <w:name w:val="Normal (Web)"/>
    <w:basedOn w:val="a0"/>
    <w:uiPriority w:val="99"/>
    <w:semiHidden/>
    <w:unhideWhenUsed/>
    <w:rsid w:val="00430E9B"/>
    <w:pPr>
      <w:spacing w:before="100" w:beforeAutospacing="1" w:after="100" w:afterAutospacing="1" w:line="240" w:lineRule="auto"/>
    </w:pPr>
    <w:rPr>
      <w:rFonts w:ascii="Times New Roman" w:eastAsia="Times New Roman" w:hAnsi="Times New Roman" w:cs="Times New Roman"/>
      <w:sz w:val="24"/>
      <w:szCs w:val="24"/>
      <w:lang w:eastAsia="el-GR"/>
    </w:rPr>
  </w:style>
  <w:style w:type="table" w:customStyle="1" w:styleId="11">
    <w:name w:val="Πλέγμα πίνακα1"/>
    <w:basedOn w:val="a2"/>
    <w:next w:val="ad"/>
    <w:uiPriority w:val="39"/>
    <w:rsid w:val="00245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5">
    <w:name w:val="Σώμα κειμένου Char"/>
    <w:basedOn w:val="a1"/>
    <w:link w:val="af"/>
    <w:semiHidden/>
    <w:rsid w:val="00CD584E"/>
    <w:rPr>
      <w:rFonts w:ascii="Times New Roman" w:eastAsia="Times New Roman" w:hAnsi="Times New Roman" w:cs="Times New Roman"/>
      <w:i/>
      <w:iCs/>
      <w:sz w:val="28"/>
      <w:szCs w:val="24"/>
      <w:lang w:eastAsia="el-GR"/>
    </w:rPr>
  </w:style>
  <w:style w:type="paragraph" w:styleId="af">
    <w:name w:val="Body Text"/>
    <w:basedOn w:val="a0"/>
    <w:link w:val="Char5"/>
    <w:semiHidden/>
    <w:rsid w:val="00CD584E"/>
    <w:pPr>
      <w:spacing w:after="0" w:line="240" w:lineRule="auto"/>
      <w:jc w:val="center"/>
    </w:pPr>
    <w:rPr>
      <w:rFonts w:ascii="Times New Roman" w:eastAsia="Times New Roman" w:hAnsi="Times New Roman" w:cs="Times New Roman"/>
      <w:i/>
      <w:iCs/>
      <w:sz w:val="28"/>
      <w:szCs w:val="24"/>
      <w:lang w:eastAsia="el-GR"/>
    </w:rPr>
  </w:style>
  <w:style w:type="character" w:customStyle="1" w:styleId="Char10">
    <w:name w:val="Σώμα κειμένου Char1"/>
    <w:basedOn w:val="a1"/>
    <w:uiPriority w:val="99"/>
    <w:semiHidden/>
    <w:rsid w:val="00CD584E"/>
  </w:style>
  <w:style w:type="paragraph" w:styleId="af0">
    <w:name w:val="caption"/>
    <w:basedOn w:val="a0"/>
    <w:next w:val="a0"/>
    <w:uiPriority w:val="35"/>
    <w:unhideWhenUsed/>
    <w:qFormat/>
    <w:rsid w:val="00CD584E"/>
    <w:pPr>
      <w:spacing w:after="200" w:line="240" w:lineRule="auto"/>
    </w:pPr>
    <w:rPr>
      <w:b/>
      <w:bCs/>
      <w:color w:val="4472C4" w:themeColor="accent1"/>
      <w:sz w:val="18"/>
      <w:szCs w:val="18"/>
    </w:rPr>
  </w:style>
  <w:style w:type="character" w:customStyle="1" w:styleId="tlid-translation">
    <w:name w:val="tlid-translation"/>
    <w:basedOn w:val="a1"/>
    <w:rsid w:val="00CD584E"/>
  </w:style>
  <w:style w:type="table" w:styleId="af1">
    <w:name w:val="Light Shading"/>
    <w:basedOn w:val="a2"/>
    <w:uiPriority w:val="60"/>
    <w:rsid w:val="00C17CB2"/>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0">
    <w:name w:val="Πίνακας λίστας 21"/>
    <w:basedOn w:val="a2"/>
    <w:uiPriority w:val="47"/>
    <w:rsid w:val="00C17CB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31">
    <w:name w:val="Έγχρωμος πίνακας λίστας 6 - Έμφαση 31"/>
    <w:basedOn w:val="a2"/>
    <w:uiPriority w:val="51"/>
    <w:rsid w:val="00321EA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11">
    <w:name w:val="Απλός πίνακας 21"/>
    <w:basedOn w:val="a2"/>
    <w:uiPriority w:val="42"/>
    <w:rsid w:val="00321E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
    <w:name w:val="Απλός πίνακας 41"/>
    <w:basedOn w:val="a2"/>
    <w:uiPriority w:val="44"/>
    <w:rsid w:val="00BB612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
    <w:name w:val="Απλός πίνακας 51"/>
    <w:basedOn w:val="a2"/>
    <w:uiPriority w:val="45"/>
    <w:rsid w:val="00BB612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31">
    <w:name w:val="Απλός πίνακας 31"/>
    <w:basedOn w:val="a2"/>
    <w:uiPriority w:val="43"/>
    <w:rsid w:val="00BB612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110">
    <w:name w:val="Ανοιχτόχρωμος πίνακας λίστας 11"/>
    <w:basedOn w:val="a2"/>
    <w:uiPriority w:val="46"/>
    <w:rsid w:val="00BB612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2">
    <w:name w:val="Ανοιχτόχρωμο πλέγμα πίνακα1"/>
    <w:basedOn w:val="a2"/>
    <w:uiPriority w:val="40"/>
    <w:rsid w:val="00BB61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1">
    <w:name w:val="Έγχρωμος πίνακας λίστας 61"/>
    <w:basedOn w:val="a2"/>
    <w:uiPriority w:val="51"/>
    <w:rsid w:val="00DB0F2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30">
    <w:name w:val="toc 3"/>
    <w:basedOn w:val="a0"/>
    <w:next w:val="a0"/>
    <w:autoRedefine/>
    <w:uiPriority w:val="39"/>
    <w:unhideWhenUsed/>
    <w:rsid w:val="00F60516"/>
    <w:pPr>
      <w:spacing w:after="100"/>
      <w:ind w:left="440"/>
    </w:pPr>
  </w:style>
  <w:style w:type="paragraph" w:styleId="af2">
    <w:name w:val="Revision"/>
    <w:hidden/>
    <w:uiPriority w:val="99"/>
    <w:semiHidden/>
    <w:rsid w:val="00F60516"/>
    <w:pPr>
      <w:spacing w:after="0" w:line="240" w:lineRule="auto"/>
    </w:pPr>
  </w:style>
  <w:style w:type="paragraph" w:styleId="af3">
    <w:name w:val="table of figures"/>
    <w:basedOn w:val="a0"/>
    <w:next w:val="a0"/>
    <w:uiPriority w:val="99"/>
    <w:unhideWhenUsed/>
    <w:rsid w:val="00F60516"/>
    <w:pPr>
      <w:spacing w:after="0"/>
      <w:ind w:left="440" w:hanging="440"/>
    </w:pPr>
    <w:rPr>
      <w:smallCaps/>
      <w:sz w:val="20"/>
      <w:szCs w:val="20"/>
    </w:rPr>
  </w:style>
  <w:style w:type="paragraph" w:styleId="af4">
    <w:name w:val="Intense Quote"/>
    <w:basedOn w:val="a0"/>
    <w:next w:val="a0"/>
    <w:link w:val="Char6"/>
    <w:uiPriority w:val="30"/>
    <w:qFormat/>
    <w:rsid w:val="00B74A3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6">
    <w:name w:val="Έντονο απόσπ. Char"/>
    <w:basedOn w:val="a1"/>
    <w:link w:val="af4"/>
    <w:uiPriority w:val="30"/>
    <w:rsid w:val="00B74A36"/>
    <w:rPr>
      <w:i/>
      <w:iCs/>
      <w:color w:val="4472C4" w:themeColor="accent1"/>
    </w:rPr>
  </w:style>
  <w:style w:type="table" w:customStyle="1" w:styleId="4-31">
    <w:name w:val="Πίνακας 4 με πλέγμα - Έμφαση 31"/>
    <w:basedOn w:val="a2"/>
    <w:uiPriority w:val="49"/>
    <w:rsid w:val="00811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TML">
    <w:name w:val="HTML Preformatted"/>
    <w:basedOn w:val="a0"/>
    <w:link w:val="-HTMLChar"/>
    <w:uiPriority w:val="99"/>
    <w:unhideWhenUsed/>
    <w:rsid w:val="005C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1"/>
    <w:link w:val="-HTML"/>
    <w:uiPriority w:val="99"/>
    <w:rsid w:val="005C2B23"/>
    <w:rPr>
      <w:rFonts w:ascii="Courier New" w:eastAsia="Times New Roman" w:hAnsi="Courier New" w:cs="Courier New"/>
      <w:sz w:val="20"/>
      <w:szCs w:val="20"/>
      <w:lang w:eastAsia="el-GR"/>
    </w:rPr>
  </w:style>
  <w:style w:type="paragraph" w:customStyle="1" w:styleId="Default">
    <w:name w:val="Default"/>
    <w:rsid w:val="005C2B23"/>
    <w:pPr>
      <w:autoSpaceDE w:val="0"/>
      <w:autoSpaceDN w:val="0"/>
      <w:adjustRightInd w:val="0"/>
      <w:spacing w:after="0" w:line="240" w:lineRule="auto"/>
    </w:pPr>
    <w:rPr>
      <w:rFonts w:ascii="Times New Roman" w:hAnsi="Times New Roman" w:cs="Times New Roman"/>
      <w:color w:val="000000"/>
      <w:sz w:val="24"/>
      <w:szCs w:val="24"/>
    </w:rPr>
  </w:style>
  <w:style w:type="character" w:styleId="af5">
    <w:name w:val="annotation reference"/>
    <w:basedOn w:val="a1"/>
    <w:uiPriority w:val="99"/>
    <w:semiHidden/>
    <w:unhideWhenUsed/>
    <w:rsid w:val="00E1586F"/>
    <w:rPr>
      <w:sz w:val="16"/>
      <w:szCs w:val="16"/>
    </w:rPr>
  </w:style>
  <w:style w:type="paragraph" w:styleId="af6">
    <w:name w:val="annotation text"/>
    <w:basedOn w:val="a0"/>
    <w:link w:val="Char7"/>
    <w:uiPriority w:val="99"/>
    <w:semiHidden/>
    <w:unhideWhenUsed/>
    <w:rsid w:val="00E1586F"/>
    <w:pPr>
      <w:spacing w:line="240" w:lineRule="auto"/>
    </w:pPr>
    <w:rPr>
      <w:sz w:val="20"/>
      <w:szCs w:val="20"/>
    </w:rPr>
  </w:style>
  <w:style w:type="character" w:customStyle="1" w:styleId="Char7">
    <w:name w:val="Κείμενο σχολίου Char"/>
    <w:basedOn w:val="a1"/>
    <w:link w:val="af6"/>
    <w:uiPriority w:val="99"/>
    <w:semiHidden/>
    <w:rsid w:val="00E1586F"/>
    <w:rPr>
      <w:sz w:val="20"/>
      <w:szCs w:val="20"/>
    </w:rPr>
  </w:style>
  <w:style w:type="paragraph" w:styleId="af7">
    <w:name w:val="annotation subject"/>
    <w:basedOn w:val="af6"/>
    <w:next w:val="af6"/>
    <w:link w:val="Char8"/>
    <w:uiPriority w:val="99"/>
    <w:semiHidden/>
    <w:unhideWhenUsed/>
    <w:rsid w:val="00E1586F"/>
    <w:rPr>
      <w:b/>
      <w:bCs/>
    </w:rPr>
  </w:style>
  <w:style w:type="character" w:customStyle="1" w:styleId="Char8">
    <w:name w:val="Θέμα σχολίου Char"/>
    <w:basedOn w:val="Char7"/>
    <w:link w:val="af7"/>
    <w:uiPriority w:val="99"/>
    <w:semiHidden/>
    <w:rsid w:val="00E1586F"/>
    <w:rPr>
      <w:b/>
      <w:bCs/>
      <w:sz w:val="20"/>
      <w:szCs w:val="20"/>
    </w:rPr>
  </w:style>
  <w:style w:type="character" w:styleId="af8">
    <w:name w:val="Placeholder Text"/>
    <w:basedOn w:val="a1"/>
    <w:uiPriority w:val="99"/>
    <w:semiHidden/>
    <w:rsid w:val="00385656"/>
    <w:rPr>
      <w:color w:val="808080"/>
    </w:rPr>
  </w:style>
  <w:style w:type="character" w:styleId="af9">
    <w:name w:val="Unresolved Mention"/>
    <w:basedOn w:val="a1"/>
    <w:uiPriority w:val="99"/>
    <w:semiHidden/>
    <w:unhideWhenUsed/>
    <w:rsid w:val="007E7DE4"/>
    <w:rPr>
      <w:color w:val="605E5C"/>
      <w:shd w:val="clear" w:color="auto" w:fill="E1DFDD"/>
    </w:rPr>
  </w:style>
  <w:style w:type="table" w:styleId="60">
    <w:name w:val="List Table 6 Colorful"/>
    <w:basedOn w:val="a2"/>
    <w:uiPriority w:val="51"/>
    <w:rsid w:val="00DD24C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a">
    <w:name w:val="Emphasis"/>
    <w:basedOn w:val="a1"/>
    <w:uiPriority w:val="20"/>
    <w:qFormat/>
    <w:rsid w:val="008C58BD"/>
    <w:rPr>
      <w:i/>
      <w:iCs/>
    </w:rPr>
  </w:style>
  <w:style w:type="character" w:customStyle="1" w:styleId="e24kjd">
    <w:name w:val="e24kjd"/>
    <w:basedOn w:val="a1"/>
    <w:rsid w:val="00725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226">
      <w:bodyDiv w:val="1"/>
      <w:marLeft w:val="0"/>
      <w:marRight w:val="0"/>
      <w:marTop w:val="0"/>
      <w:marBottom w:val="0"/>
      <w:divBdr>
        <w:top w:val="none" w:sz="0" w:space="0" w:color="auto"/>
        <w:left w:val="none" w:sz="0" w:space="0" w:color="auto"/>
        <w:bottom w:val="none" w:sz="0" w:space="0" w:color="auto"/>
        <w:right w:val="none" w:sz="0" w:space="0" w:color="auto"/>
      </w:divBdr>
    </w:div>
    <w:div w:id="77676976">
      <w:bodyDiv w:val="1"/>
      <w:marLeft w:val="0"/>
      <w:marRight w:val="0"/>
      <w:marTop w:val="0"/>
      <w:marBottom w:val="0"/>
      <w:divBdr>
        <w:top w:val="none" w:sz="0" w:space="0" w:color="auto"/>
        <w:left w:val="none" w:sz="0" w:space="0" w:color="auto"/>
        <w:bottom w:val="none" w:sz="0" w:space="0" w:color="auto"/>
        <w:right w:val="none" w:sz="0" w:space="0" w:color="auto"/>
      </w:divBdr>
    </w:div>
    <w:div w:id="80807012">
      <w:bodyDiv w:val="1"/>
      <w:marLeft w:val="0"/>
      <w:marRight w:val="0"/>
      <w:marTop w:val="0"/>
      <w:marBottom w:val="0"/>
      <w:divBdr>
        <w:top w:val="none" w:sz="0" w:space="0" w:color="auto"/>
        <w:left w:val="none" w:sz="0" w:space="0" w:color="auto"/>
        <w:bottom w:val="none" w:sz="0" w:space="0" w:color="auto"/>
        <w:right w:val="none" w:sz="0" w:space="0" w:color="auto"/>
      </w:divBdr>
    </w:div>
    <w:div w:id="291136555">
      <w:bodyDiv w:val="1"/>
      <w:marLeft w:val="0"/>
      <w:marRight w:val="0"/>
      <w:marTop w:val="0"/>
      <w:marBottom w:val="0"/>
      <w:divBdr>
        <w:top w:val="none" w:sz="0" w:space="0" w:color="auto"/>
        <w:left w:val="none" w:sz="0" w:space="0" w:color="auto"/>
        <w:bottom w:val="none" w:sz="0" w:space="0" w:color="auto"/>
        <w:right w:val="none" w:sz="0" w:space="0" w:color="auto"/>
      </w:divBdr>
    </w:div>
    <w:div w:id="368260685">
      <w:bodyDiv w:val="1"/>
      <w:marLeft w:val="0"/>
      <w:marRight w:val="0"/>
      <w:marTop w:val="0"/>
      <w:marBottom w:val="0"/>
      <w:divBdr>
        <w:top w:val="none" w:sz="0" w:space="0" w:color="auto"/>
        <w:left w:val="none" w:sz="0" w:space="0" w:color="auto"/>
        <w:bottom w:val="none" w:sz="0" w:space="0" w:color="auto"/>
        <w:right w:val="none" w:sz="0" w:space="0" w:color="auto"/>
      </w:divBdr>
      <w:divsChild>
        <w:div w:id="2052917523">
          <w:marLeft w:val="0"/>
          <w:marRight w:val="0"/>
          <w:marTop w:val="0"/>
          <w:marBottom w:val="0"/>
          <w:divBdr>
            <w:top w:val="none" w:sz="0" w:space="0" w:color="auto"/>
            <w:left w:val="none" w:sz="0" w:space="0" w:color="auto"/>
            <w:bottom w:val="none" w:sz="0" w:space="0" w:color="auto"/>
            <w:right w:val="none" w:sz="0" w:space="0" w:color="auto"/>
          </w:divBdr>
        </w:div>
      </w:divsChild>
    </w:div>
    <w:div w:id="403457655">
      <w:bodyDiv w:val="1"/>
      <w:marLeft w:val="0"/>
      <w:marRight w:val="0"/>
      <w:marTop w:val="0"/>
      <w:marBottom w:val="0"/>
      <w:divBdr>
        <w:top w:val="none" w:sz="0" w:space="0" w:color="auto"/>
        <w:left w:val="none" w:sz="0" w:space="0" w:color="auto"/>
        <w:bottom w:val="none" w:sz="0" w:space="0" w:color="auto"/>
        <w:right w:val="none" w:sz="0" w:space="0" w:color="auto"/>
      </w:divBdr>
    </w:div>
    <w:div w:id="480846801">
      <w:bodyDiv w:val="1"/>
      <w:marLeft w:val="0"/>
      <w:marRight w:val="0"/>
      <w:marTop w:val="0"/>
      <w:marBottom w:val="0"/>
      <w:divBdr>
        <w:top w:val="none" w:sz="0" w:space="0" w:color="auto"/>
        <w:left w:val="none" w:sz="0" w:space="0" w:color="auto"/>
        <w:bottom w:val="none" w:sz="0" w:space="0" w:color="auto"/>
        <w:right w:val="none" w:sz="0" w:space="0" w:color="auto"/>
      </w:divBdr>
    </w:div>
    <w:div w:id="483736343">
      <w:bodyDiv w:val="1"/>
      <w:marLeft w:val="0"/>
      <w:marRight w:val="0"/>
      <w:marTop w:val="0"/>
      <w:marBottom w:val="0"/>
      <w:divBdr>
        <w:top w:val="none" w:sz="0" w:space="0" w:color="auto"/>
        <w:left w:val="none" w:sz="0" w:space="0" w:color="auto"/>
        <w:bottom w:val="none" w:sz="0" w:space="0" w:color="auto"/>
        <w:right w:val="none" w:sz="0" w:space="0" w:color="auto"/>
      </w:divBdr>
    </w:div>
    <w:div w:id="531655207">
      <w:bodyDiv w:val="1"/>
      <w:marLeft w:val="0"/>
      <w:marRight w:val="0"/>
      <w:marTop w:val="0"/>
      <w:marBottom w:val="0"/>
      <w:divBdr>
        <w:top w:val="none" w:sz="0" w:space="0" w:color="auto"/>
        <w:left w:val="none" w:sz="0" w:space="0" w:color="auto"/>
        <w:bottom w:val="none" w:sz="0" w:space="0" w:color="auto"/>
        <w:right w:val="none" w:sz="0" w:space="0" w:color="auto"/>
      </w:divBdr>
    </w:div>
    <w:div w:id="548229398">
      <w:bodyDiv w:val="1"/>
      <w:marLeft w:val="0"/>
      <w:marRight w:val="0"/>
      <w:marTop w:val="0"/>
      <w:marBottom w:val="0"/>
      <w:divBdr>
        <w:top w:val="none" w:sz="0" w:space="0" w:color="auto"/>
        <w:left w:val="none" w:sz="0" w:space="0" w:color="auto"/>
        <w:bottom w:val="none" w:sz="0" w:space="0" w:color="auto"/>
        <w:right w:val="none" w:sz="0" w:space="0" w:color="auto"/>
      </w:divBdr>
    </w:div>
    <w:div w:id="551506752">
      <w:bodyDiv w:val="1"/>
      <w:marLeft w:val="0"/>
      <w:marRight w:val="0"/>
      <w:marTop w:val="0"/>
      <w:marBottom w:val="0"/>
      <w:divBdr>
        <w:top w:val="none" w:sz="0" w:space="0" w:color="auto"/>
        <w:left w:val="none" w:sz="0" w:space="0" w:color="auto"/>
        <w:bottom w:val="none" w:sz="0" w:space="0" w:color="auto"/>
        <w:right w:val="none" w:sz="0" w:space="0" w:color="auto"/>
      </w:divBdr>
    </w:div>
    <w:div w:id="670723455">
      <w:bodyDiv w:val="1"/>
      <w:marLeft w:val="0"/>
      <w:marRight w:val="0"/>
      <w:marTop w:val="0"/>
      <w:marBottom w:val="0"/>
      <w:divBdr>
        <w:top w:val="none" w:sz="0" w:space="0" w:color="auto"/>
        <w:left w:val="none" w:sz="0" w:space="0" w:color="auto"/>
        <w:bottom w:val="none" w:sz="0" w:space="0" w:color="auto"/>
        <w:right w:val="none" w:sz="0" w:space="0" w:color="auto"/>
      </w:divBdr>
    </w:div>
    <w:div w:id="895313023">
      <w:bodyDiv w:val="1"/>
      <w:marLeft w:val="0"/>
      <w:marRight w:val="0"/>
      <w:marTop w:val="0"/>
      <w:marBottom w:val="0"/>
      <w:divBdr>
        <w:top w:val="none" w:sz="0" w:space="0" w:color="auto"/>
        <w:left w:val="none" w:sz="0" w:space="0" w:color="auto"/>
        <w:bottom w:val="none" w:sz="0" w:space="0" w:color="auto"/>
        <w:right w:val="none" w:sz="0" w:space="0" w:color="auto"/>
      </w:divBdr>
    </w:div>
    <w:div w:id="965819585">
      <w:bodyDiv w:val="1"/>
      <w:marLeft w:val="0"/>
      <w:marRight w:val="0"/>
      <w:marTop w:val="0"/>
      <w:marBottom w:val="0"/>
      <w:divBdr>
        <w:top w:val="none" w:sz="0" w:space="0" w:color="auto"/>
        <w:left w:val="none" w:sz="0" w:space="0" w:color="auto"/>
        <w:bottom w:val="none" w:sz="0" w:space="0" w:color="auto"/>
        <w:right w:val="none" w:sz="0" w:space="0" w:color="auto"/>
      </w:divBdr>
    </w:div>
    <w:div w:id="1082802095">
      <w:bodyDiv w:val="1"/>
      <w:marLeft w:val="0"/>
      <w:marRight w:val="0"/>
      <w:marTop w:val="0"/>
      <w:marBottom w:val="0"/>
      <w:divBdr>
        <w:top w:val="none" w:sz="0" w:space="0" w:color="auto"/>
        <w:left w:val="none" w:sz="0" w:space="0" w:color="auto"/>
        <w:bottom w:val="none" w:sz="0" w:space="0" w:color="auto"/>
        <w:right w:val="none" w:sz="0" w:space="0" w:color="auto"/>
      </w:divBdr>
    </w:div>
    <w:div w:id="1262372855">
      <w:bodyDiv w:val="1"/>
      <w:marLeft w:val="0"/>
      <w:marRight w:val="0"/>
      <w:marTop w:val="0"/>
      <w:marBottom w:val="0"/>
      <w:divBdr>
        <w:top w:val="none" w:sz="0" w:space="0" w:color="auto"/>
        <w:left w:val="none" w:sz="0" w:space="0" w:color="auto"/>
        <w:bottom w:val="none" w:sz="0" w:space="0" w:color="auto"/>
        <w:right w:val="none" w:sz="0" w:space="0" w:color="auto"/>
      </w:divBdr>
    </w:div>
    <w:div w:id="1378815759">
      <w:bodyDiv w:val="1"/>
      <w:marLeft w:val="0"/>
      <w:marRight w:val="0"/>
      <w:marTop w:val="0"/>
      <w:marBottom w:val="0"/>
      <w:divBdr>
        <w:top w:val="none" w:sz="0" w:space="0" w:color="auto"/>
        <w:left w:val="none" w:sz="0" w:space="0" w:color="auto"/>
        <w:bottom w:val="none" w:sz="0" w:space="0" w:color="auto"/>
        <w:right w:val="none" w:sz="0" w:space="0" w:color="auto"/>
      </w:divBdr>
    </w:div>
    <w:div w:id="1559705759">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203418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yperlink" Target="https://en.wikipedia.org/wiki/Iterative_method"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en.wikipedia.org/wiki/Statistical_independence" TargetMode="External"/><Relationship Id="rId34"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hyperlink" Target="https://en.wikipedia.org/wiki/Linear_time" TargetMode="External"/><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n.wikipedia.org/wiki/Bayes%27_theorem"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en.wikipedia.org/wiki/Closed-form_expression" TargetMode="External"/><Relationship Id="rId32" Type="http://schemas.openxmlformats.org/officeDocument/2006/relationships/image" Target="media/image9.png"/><Relationship Id="rId37"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en.wikipedia.org/wiki/Medical_diagnosis" TargetMode="External"/><Relationship Id="rId28" Type="http://schemas.openxmlformats.org/officeDocument/2006/relationships/image" Target="media/image5.png"/><Relationship Id="rId36" Type="http://schemas.openxmlformats.org/officeDocument/2006/relationships/image" Target="media/image13.png"/><Relationship Id="rId10" Type="http://schemas.openxmlformats.org/officeDocument/2006/relationships/hyperlink" Target="https://scholar.google.com/citations?view_op=view_org&amp;hl=en&amp;org=5577346756842911914" TargetMode="External"/><Relationship Id="rId19" Type="http://schemas.openxmlformats.org/officeDocument/2006/relationships/image" Target="media/image3.png"/><Relationship Id="rId31"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hyperlink" Target="https://en.wikipedia.org/wiki/Bayesian_network"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s>
</file>

<file path=word/_rels/footnotes.xml.rels><?xml version="1.0" encoding="UTF-8" standalone="yes"?>
<Relationships xmlns="http://schemas.openxmlformats.org/package/2006/relationships"><Relationship Id="rId1" Type="http://schemas.openxmlformats.org/officeDocument/2006/relationships/hyperlink" Target="http://www.synka-sm.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Chania 2019</PublishDate>
  <Abstract/>
  <CompanyAddress>Chania, August 2019</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F69577-3492-4A92-9EE7-00BA6539F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277</Pages>
  <Words>175258</Words>
  <Characters>946396</Characters>
  <Application>Microsoft Office Word</Application>
  <DocSecurity>0</DocSecurity>
  <Lines>7886</Lines>
  <Paragraphs>2238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HOW TRUST AND ITS NEW DYNAMICS IN SOCIAL MEDIA AFFECT CUSTOMER CHURN</vt:lpstr>
      <vt:lpstr>HOW TRUST AND ITS NEW DYNAMICS IN SOCIAL MEDIA AFFECT CUSTOMER CHURN</vt:lpstr>
    </vt:vector>
  </TitlesOfParts>
  <Company/>
  <LinksUpToDate>false</LinksUpToDate>
  <CharactersWithSpaces>1119416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TRUST AND ITS NEW DYNAMICS IN SOCIAL MEDIA AFFECT CUSTOMER CHURN</dc:title>
  <dc:creator>Eleni Angelaki</dc:creator>
  <cp:lastModifiedBy>Eleni Angelaki</cp:lastModifiedBy>
  <cp:revision>2</cp:revision>
  <cp:lastPrinted>2019-11-03T22:47:00Z</cp:lastPrinted>
  <dcterms:created xsi:type="dcterms:W3CDTF">2020-01-21T21:24:00Z</dcterms:created>
  <dcterms:modified xsi:type="dcterms:W3CDTF">2020-01-21T21:24:00Z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id="OS82GtG6"/&gt;&lt;style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ies>
</file>